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eastAsia="方正小标宋简体"/>
          <w:sz w:val="44"/>
          <w:szCs w:val="44"/>
        </w:rPr>
      </w:pPr>
      <w:r>
        <w:rPr>
          <w:rFonts w:eastAsia="方正小标宋简体"/>
          <w:sz w:val="44"/>
          <w:szCs w:val="44"/>
        </w:rPr>
        <w:t>九江市柴桑区财政局</w:t>
      </w:r>
      <w:r>
        <w:rPr>
          <w:rFonts w:hint="eastAsia" w:eastAsia="方正小标宋简体"/>
          <w:sz w:val="44"/>
          <w:szCs w:val="44"/>
        </w:rPr>
        <w:t>2018</w:t>
      </w:r>
      <w:r>
        <w:rPr>
          <w:rFonts w:eastAsia="方正小标宋简体"/>
          <w:sz w:val="44"/>
          <w:szCs w:val="44"/>
        </w:rPr>
        <w:t>年工作总结</w:t>
      </w:r>
    </w:p>
    <w:p>
      <w:pPr>
        <w:spacing w:line="720" w:lineRule="exact"/>
        <w:jc w:val="center"/>
        <w:rPr>
          <w:rFonts w:eastAsia="方正小标宋简体"/>
          <w:sz w:val="44"/>
          <w:szCs w:val="44"/>
        </w:rPr>
      </w:pPr>
      <w:r>
        <w:rPr>
          <w:rFonts w:hint="eastAsia" w:eastAsia="方正小标宋简体"/>
          <w:sz w:val="44"/>
          <w:szCs w:val="44"/>
        </w:rPr>
        <w:t>及2019年工作计划</w:t>
      </w:r>
    </w:p>
    <w:p>
      <w:pPr>
        <w:rPr>
          <w:rFonts w:eastAsia="仿宋_GB2312"/>
          <w:sz w:val="32"/>
          <w:szCs w:val="32"/>
        </w:rPr>
      </w:pPr>
    </w:p>
    <w:p>
      <w:pPr>
        <w:ind w:left="210" w:leftChars="100" w:firstLine="640" w:firstLineChars="200"/>
        <w:rPr>
          <w:rFonts w:eastAsia="仿宋_GB2312"/>
          <w:sz w:val="32"/>
          <w:szCs w:val="32"/>
        </w:rPr>
      </w:pPr>
      <w:r>
        <w:rPr>
          <w:rFonts w:eastAsia="仿宋_GB2312"/>
          <w:sz w:val="32"/>
          <w:szCs w:val="32"/>
        </w:rPr>
        <w:t>今年以来，区财政局在区委、区政府的正确领导下，在上级财政部门的精心指导下，以习近平新时代中国特色社会主义思想和</w:t>
      </w:r>
      <w:bookmarkStart w:id="0" w:name="_GoBack"/>
      <w:bookmarkEnd w:id="0"/>
      <w:r>
        <w:rPr>
          <w:rFonts w:eastAsia="仿宋_GB2312"/>
          <w:sz w:val="32"/>
          <w:szCs w:val="32"/>
        </w:rPr>
        <w:t>党的十九大精神为指引，紧紧围绕我区“全力决战工业，倾力改善民生，着力创建三城，建设强盛新区”战略部署，以开展“重大项目见效年”和“能力深化年”活动为抓手，积极发挥职能作用，提升收入质量，优化支出结构，深化财政改革，加强队伍建设，</w:t>
      </w:r>
      <w:r>
        <w:rPr>
          <w:rFonts w:hint="eastAsia" w:eastAsia="仿宋_GB2312"/>
          <w:sz w:val="32"/>
          <w:szCs w:val="32"/>
        </w:rPr>
        <w:t>总体来说，“稳”的格局在巩固、“进”的走向在延续、“好”的因素在累积</w:t>
      </w:r>
      <w:r>
        <w:rPr>
          <w:rFonts w:eastAsia="仿宋_GB2312"/>
          <w:sz w:val="32"/>
          <w:szCs w:val="32"/>
        </w:rPr>
        <w:t>。</w:t>
      </w:r>
    </w:p>
    <w:p>
      <w:pPr>
        <w:ind w:firstLine="640" w:firstLineChars="200"/>
        <w:rPr>
          <w:rFonts w:eastAsia="黑体"/>
          <w:sz w:val="32"/>
          <w:szCs w:val="32"/>
        </w:rPr>
      </w:pPr>
      <w:r>
        <w:rPr>
          <w:rFonts w:eastAsia="黑体"/>
          <w:sz w:val="32"/>
          <w:szCs w:val="32"/>
        </w:rPr>
        <w:t>一、2018年工作完成情况</w:t>
      </w:r>
    </w:p>
    <w:p>
      <w:pPr>
        <w:ind w:firstLine="643" w:firstLineChars="200"/>
        <w:rPr>
          <w:rFonts w:eastAsia="楷体_GB2312"/>
          <w:b/>
          <w:sz w:val="32"/>
          <w:szCs w:val="32"/>
        </w:rPr>
      </w:pPr>
      <w:r>
        <w:rPr>
          <w:rFonts w:eastAsia="楷体_GB2312"/>
          <w:b/>
          <w:sz w:val="32"/>
          <w:szCs w:val="32"/>
        </w:rPr>
        <w:t>（一）聚力抓收入，财政实力稳步提</w:t>
      </w:r>
      <w:r>
        <w:rPr>
          <w:rFonts w:hint="eastAsia" w:eastAsia="楷体_GB2312"/>
          <w:b/>
          <w:sz w:val="32"/>
          <w:szCs w:val="32"/>
        </w:rPr>
        <w:t>升</w:t>
      </w:r>
    </w:p>
    <w:p>
      <w:pPr>
        <w:ind w:firstLine="640" w:firstLineChars="200"/>
        <w:rPr>
          <w:rFonts w:eastAsia="仿宋_GB2312"/>
          <w:sz w:val="32"/>
          <w:szCs w:val="32"/>
        </w:rPr>
      </w:pPr>
      <w:r>
        <w:rPr>
          <w:rFonts w:hint="eastAsia" w:ascii="仿宋_GB2312" w:eastAsia="仿宋_GB2312"/>
          <w:sz w:val="32"/>
          <w:szCs w:val="32"/>
        </w:rPr>
        <w:t>一年来，我们做大总量，做优质量，财政收入实现量质齐升。全区财政总收入完成21.66亿元，比上年增长16.7%，总量首次突破20亿元，全省排名由60位提升至43位。一般公共预算收入完成14.4亿元，同比增长6.3%。其中财政总收入税占比85.17%，同比提高4.1个百分点。全区财政总支出37.6亿元，比上年决算数增长47.4%，支出进度加快、结构优化，工资、运转、基本民生等重点支出、应急支出得到较好保障。</w:t>
      </w:r>
      <w:r>
        <w:rPr>
          <w:rFonts w:eastAsia="仿宋_GB2312"/>
          <w:sz w:val="32"/>
          <w:szCs w:val="32"/>
        </w:rPr>
        <w:t>全区财政收支呈现收入总量稳步增长，税收质量稳步提高、支出进度稳步加快的良好发展态势。一年来，财政部门主要抓好以下几方面工作。</w:t>
      </w:r>
    </w:p>
    <w:p>
      <w:pPr>
        <w:ind w:firstLine="643" w:firstLineChars="200"/>
        <w:rPr>
          <w:rFonts w:eastAsia="仿宋_GB2312"/>
          <w:sz w:val="32"/>
          <w:szCs w:val="32"/>
        </w:rPr>
      </w:pPr>
      <w:r>
        <w:rPr>
          <w:rFonts w:eastAsia="仿宋_GB2312"/>
          <w:b/>
          <w:sz w:val="32"/>
          <w:szCs w:val="32"/>
        </w:rPr>
        <w:t>1.做细税源调查工作。</w:t>
      </w:r>
      <w:r>
        <w:rPr>
          <w:rFonts w:eastAsia="仿宋_GB2312"/>
          <w:sz w:val="32"/>
          <w:szCs w:val="32"/>
        </w:rPr>
        <w:t>坚持早动手、早谋划、早安排，做到任务、责任、人员、时限“四明确”。年初，区财政局围绕全年目标任务，深入基层调研，开展税源调查，为区政府科学决策、制定各乡镇和财税部门的财政收入目标任务提供了详细的第一手资料</w:t>
      </w:r>
      <w:r>
        <w:rPr>
          <w:rFonts w:hint="eastAsia" w:eastAsia="仿宋_GB2312"/>
          <w:sz w:val="32"/>
          <w:szCs w:val="32"/>
        </w:rPr>
        <w:t>，很好的</w:t>
      </w:r>
      <w:r>
        <w:rPr>
          <w:rFonts w:eastAsia="仿宋_GB2312"/>
          <w:sz w:val="32"/>
          <w:szCs w:val="32"/>
        </w:rPr>
        <w:t>发挥了参谋助手作用。</w:t>
      </w:r>
    </w:p>
    <w:p>
      <w:pPr>
        <w:tabs>
          <w:tab w:val="left" w:pos="3780"/>
        </w:tabs>
        <w:ind w:firstLine="643" w:firstLineChars="200"/>
        <w:rPr>
          <w:rFonts w:eastAsia="仿宋_GB2312"/>
          <w:sz w:val="32"/>
          <w:szCs w:val="32"/>
        </w:rPr>
      </w:pPr>
      <w:r>
        <w:rPr>
          <w:rFonts w:eastAsia="仿宋_GB2312"/>
          <w:b/>
          <w:sz w:val="32"/>
          <w:szCs w:val="32"/>
        </w:rPr>
        <w:t>2.做实预算执行分析。</w:t>
      </w:r>
      <w:r>
        <w:rPr>
          <w:rFonts w:eastAsia="仿宋_GB2312"/>
          <w:b/>
          <w:bCs/>
          <w:sz w:val="32"/>
          <w:szCs w:val="32"/>
        </w:rPr>
        <w:t>一是</w:t>
      </w:r>
      <w:r>
        <w:rPr>
          <w:rFonts w:eastAsia="仿宋_GB2312"/>
          <w:bCs/>
          <w:sz w:val="32"/>
          <w:szCs w:val="32"/>
        </w:rPr>
        <w:t>坚持</w:t>
      </w:r>
      <w:r>
        <w:rPr>
          <w:rFonts w:eastAsia="仿宋_GB2312"/>
          <w:sz w:val="32"/>
          <w:szCs w:val="32"/>
        </w:rPr>
        <w:t>每月初编印好《柴桑区财政收支月报》，全面分析财政收支情况。</w:t>
      </w:r>
      <w:r>
        <w:rPr>
          <w:rFonts w:eastAsia="仿宋_GB2312"/>
          <w:b/>
          <w:sz w:val="32"/>
          <w:szCs w:val="32"/>
        </w:rPr>
        <w:t>二是</w:t>
      </w:r>
      <w:r>
        <w:rPr>
          <w:rFonts w:eastAsia="仿宋_GB2312"/>
          <w:sz w:val="32"/>
          <w:szCs w:val="32"/>
        </w:rPr>
        <w:t>坚持提请区政府定期召开税收调度会，针对收入情况进行座谈、分析，针对出现的问题进行分析、总结，采取有效措施，加强收入征管，确保税收应收尽收，收入均衡入库。</w:t>
      </w:r>
    </w:p>
    <w:p>
      <w:pPr>
        <w:spacing w:line="600" w:lineRule="exact"/>
        <w:ind w:firstLine="643" w:firstLineChars="200"/>
        <w:rPr>
          <w:rFonts w:eastAsia="仿宋_GB2312"/>
          <w:sz w:val="32"/>
          <w:szCs w:val="32"/>
        </w:rPr>
      </w:pPr>
      <w:r>
        <w:rPr>
          <w:rFonts w:eastAsia="仿宋_GB2312"/>
          <w:b/>
          <w:sz w:val="32"/>
          <w:szCs w:val="32"/>
        </w:rPr>
        <w:t>3.做活税收征管机制。一是</w:t>
      </w:r>
      <w:r>
        <w:rPr>
          <w:rFonts w:hint="eastAsia" w:eastAsia="仿宋_GB2312"/>
          <w:sz w:val="32"/>
          <w:szCs w:val="32"/>
        </w:rPr>
        <w:t>调整</w:t>
      </w:r>
      <w:r>
        <w:rPr>
          <w:rFonts w:eastAsia="仿宋_GB2312"/>
          <w:sz w:val="32"/>
          <w:szCs w:val="32"/>
        </w:rPr>
        <w:t>局领导班子成员指导财政所工作挂点联系制度，明确挂点职责，着力解决财政所在组织收入、调度资金等方面的困难和问题，协助各乡镇按时间节点完成各项工作任务。</w:t>
      </w:r>
      <w:r>
        <w:rPr>
          <w:rFonts w:eastAsia="仿宋_GB2312"/>
          <w:b/>
          <w:sz w:val="32"/>
          <w:szCs w:val="32"/>
        </w:rPr>
        <w:t>二是</w:t>
      </w:r>
      <w:r>
        <w:rPr>
          <w:rFonts w:eastAsia="仿宋_GB2312"/>
          <w:sz w:val="32"/>
          <w:szCs w:val="32"/>
        </w:rPr>
        <w:t>建立健全税收保障组织协调机制和联席会议制度，适时召开会议，着力解决税收开征、税收保障工作存在的问题，完善了政府统一领导、财政部门综合协调、税务部门具体落实、有关单位共同参与的税收保障体系。</w:t>
      </w:r>
      <w:r>
        <w:rPr>
          <w:rFonts w:hint="eastAsia" w:eastAsia="仿宋_GB2312"/>
          <w:b/>
          <w:sz w:val="32"/>
          <w:szCs w:val="32"/>
        </w:rPr>
        <w:t>三是</w:t>
      </w:r>
      <w:r>
        <w:rPr>
          <w:rFonts w:eastAsia="仿宋_GB2312"/>
          <w:sz w:val="32"/>
          <w:szCs w:val="32"/>
        </w:rPr>
        <w:t>提请区政府进一步完善了区乡财税管理体制，坚持资金调度与乡镇组织财政收入进度相挂钩的原则，调动各方面组织收入的主动性、积极性和创造性，形成了乡镇政府和财税部门合力共为、齐抓共管的良好工作局面。</w:t>
      </w:r>
    </w:p>
    <w:p>
      <w:pPr>
        <w:spacing w:line="600" w:lineRule="exact"/>
        <w:ind w:firstLine="643" w:firstLineChars="200"/>
        <w:rPr>
          <w:rFonts w:eastAsia="仿宋_GB2312"/>
          <w:sz w:val="32"/>
          <w:szCs w:val="32"/>
        </w:rPr>
      </w:pPr>
      <w:r>
        <w:rPr>
          <w:rFonts w:eastAsia="仿宋_GB2312"/>
          <w:b/>
          <w:sz w:val="32"/>
          <w:szCs w:val="32"/>
        </w:rPr>
        <w:t>4.做严非税收入征管。</w:t>
      </w:r>
      <w:r>
        <w:rPr>
          <w:rFonts w:eastAsia="仿宋_GB2312"/>
          <w:sz w:val="32"/>
          <w:szCs w:val="32"/>
        </w:rPr>
        <w:t>在积极组织全区财政收入的同时，财政部门加强非税收入管理，坚持以票管收，</w:t>
      </w:r>
      <w:r>
        <w:rPr>
          <w:rFonts w:hint="eastAsia" w:eastAsia="仿宋_GB2312"/>
          <w:sz w:val="32"/>
          <w:szCs w:val="32"/>
        </w:rPr>
        <w:t>从</w:t>
      </w:r>
      <w:r>
        <w:rPr>
          <w:rFonts w:eastAsia="仿宋_GB2312"/>
          <w:sz w:val="32"/>
          <w:szCs w:val="32"/>
        </w:rPr>
        <w:t>源头控收；坚持银行代收，杜绝体外循环。</w:t>
      </w:r>
    </w:p>
    <w:p>
      <w:pPr>
        <w:ind w:firstLine="643" w:firstLineChars="200"/>
        <w:rPr>
          <w:rFonts w:eastAsia="楷体_GB2312"/>
          <w:b/>
          <w:sz w:val="32"/>
          <w:szCs w:val="32"/>
        </w:rPr>
      </w:pPr>
      <w:r>
        <w:rPr>
          <w:rFonts w:eastAsia="楷体_GB2312"/>
          <w:b/>
          <w:sz w:val="32"/>
          <w:szCs w:val="32"/>
        </w:rPr>
        <w:t>（二）着力抓财源，</w:t>
      </w:r>
      <w:r>
        <w:rPr>
          <w:rFonts w:hint="eastAsia" w:eastAsia="楷体_GB2312"/>
          <w:b/>
          <w:sz w:val="32"/>
          <w:szCs w:val="32"/>
        </w:rPr>
        <w:t>财政增收成效显著</w:t>
      </w:r>
    </w:p>
    <w:p>
      <w:pPr>
        <w:ind w:firstLine="640" w:firstLineChars="200"/>
        <w:rPr>
          <w:rFonts w:eastAsia="仿宋_GB2312"/>
          <w:b/>
          <w:sz w:val="32"/>
          <w:szCs w:val="32"/>
        </w:rPr>
      </w:pPr>
      <w:r>
        <w:rPr>
          <w:rFonts w:eastAsia="仿宋_GB2312"/>
          <w:sz w:val="32"/>
          <w:szCs w:val="32"/>
        </w:rPr>
        <w:t>以服务“新工业发展”、“三城同创”工作为重点，抓好财源建设，壮大培植财源。</w:t>
      </w:r>
    </w:p>
    <w:p>
      <w:pPr>
        <w:ind w:firstLine="643" w:firstLineChars="200"/>
        <w:rPr>
          <w:rFonts w:eastAsia="仿宋_GB2312"/>
          <w:b/>
          <w:sz w:val="32"/>
          <w:szCs w:val="32"/>
        </w:rPr>
      </w:pPr>
      <w:r>
        <w:rPr>
          <w:rFonts w:hint="eastAsia" w:eastAsia="仿宋_GB2312"/>
          <w:b/>
          <w:sz w:val="32"/>
          <w:szCs w:val="32"/>
        </w:rPr>
        <w:t>1.</w:t>
      </w:r>
      <w:r>
        <w:rPr>
          <w:rFonts w:eastAsia="仿宋_GB2312"/>
          <w:b/>
          <w:sz w:val="32"/>
          <w:szCs w:val="32"/>
        </w:rPr>
        <w:t>加大资金投入力度。</w:t>
      </w:r>
      <w:r>
        <w:rPr>
          <w:rFonts w:eastAsia="仿宋_GB2312"/>
          <w:sz w:val="32"/>
          <w:szCs w:val="32"/>
        </w:rPr>
        <w:t>预算安排新工业发展专项资金1.9亿元，支持工业平台进一步做大，项目进一步做实，产业进一步做优。预算安排“三城同创”专项资金</w:t>
      </w:r>
      <w:r>
        <w:rPr>
          <w:rFonts w:hint="eastAsia" w:eastAsia="仿宋_GB2312"/>
          <w:sz w:val="32"/>
          <w:szCs w:val="32"/>
        </w:rPr>
        <w:t>30</w:t>
      </w:r>
      <w:r>
        <w:rPr>
          <w:rFonts w:eastAsia="仿宋_GB2312"/>
          <w:sz w:val="32"/>
          <w:szCs w:val="32"/>
        </w:rPr>
        <w:t>00万元，支持城乡环境做美、城区品位提升。</w:t>
      </w:r>
    </w:p>
    <w:p>
      <w:pPr>
        <w:ind w:firstLine="643" w:firstLineChars="200"/>
        <w:rPr>
          <w:rFonts w:eastAsia="仿宋_GB2312"/>
          <w:b/>
          <w:sz w:val="32"/>
          <w:szCs w:val="32"/>
        </w:rPr>
      </w:pPr>
      <w:r>
        <w:rPr>
          <w:rFonts w:hint="eastAsia" w:eastAsia="仿宋_GB2312"/>
          <w:b/>
          <w:sz w:val="32"/>
          <w:szCs w:val="32"/>
        </w:rPr>
        <w:t>2.</w:t>
      </w:r>
      <w:r>
        <w:rPr>
          <w:rFonts w:eastAsia="仿宋_GB2312"/>
          <w:b/>
          <w:sz w:val="32"/>
          <w:szCs w:val="32"/>
        </w:rPr>
        <w:t>加大融资担保力度</w:t>
      </w:r>
      <w:r>
        <w:rPr>
          <w:rFonts w:hint="eastAsia" w:eastAsia="仿宋_GB2312"/>
          <w:b/>
          <w:sz w:val="32"/>
          <w:szCs w:val="32"/>
        </w:rPr>
        <w:t>。</w:t>
      </w:r>
      <w:r>
        <w:rPr>
          <w:rFonts w:eastAsia="仿宋_GB2312"/>
          <w:sz w:val="32"/>
          <w:szCs w:val="32"/>
        </w:rPr>
        <w:t>促进企业做强项目做大。稳步推进“财园信贷通”等融资模式，</w:t>
      </w:r>
      <w:r>
        <w:rPr>
          <w:rFonts w:hint="eastAsia" w:eastAsia="仿宋_GB2312"/>
          <w:sz w:val="32"/>
          <w:szCs w:val="32"/>
        </w:rPr>
        <w:t>全年共惠及企业77户，总放贷金额3.39亿元，中小企业担保贷款7100万元，惠及企业19家，</w:t>
      </w:r>
      <w:r>
        <w:rPr>
          <w:rFonts w:eastAsia="仿宋_GB2312"/>
          <w:sz w:val="32"/>
          <w:szCs w:val="32"/>
        </w:rPr>
        <w:t>有效地缓解了企业周转资金短缺的矛盾。继续深化“财政惠农信贷通”融资机制，</w:t>
      </w:r>
      <w:r>
        <w:rPr>
          <w:rFonts w:hint="eastAsia" w:ascii="仿宋_GB2312" w:eastAsia="仿宋_GB2312"/>
          <w:sz w:val="32"/>
          <w:szCs w:val="32"/>
        </w:rPr>
        <w:t>及时落实财政风险补偿金，支持农业信贷担保体系建设，开展林权抵押贷款，</w:t>
      </w:r>
      <w:r>
        <w:rPr>
          <w:rFonts w:eastAsia="仿宋_GB2312"/>
          <w:sz w:val="32"/>
          <w:szCs w:val="32"/>
        </w:rPr>
        <w:t>有效地解决了我区农业龙头企业、种养殖大户、家庭农场和农民专业合作社融资难的问题，促进了现代农业发展。</w:t>
      </w:r>
    </w:p>
    <w:p>
      <w:pPr>
        <w:ind w:firstLine="643" w:firstLineChars="200"/>
        <w:rPr>
          <w:rFonts w:eastAsia="仿宋_GB2312"/>
          <w:b/>
          <w:sz w:val="32"/>
          <w:szCs w:val="32"/>
        </w:rPr>
      </w:pPr>
      <w:r>
        <w:rPr>
          <w:rFonts w:hint="eastAsia" w:eastAsia="仿宋_GB2312"/>
          <w:b/>
          <w:sz w:val="32"/>
          <w:szCs w:val="32"/>
        </w:rPr>
        <w:t>3. 加大</w:t>
      </w:r>
      <w:r>
        <w:rPr>
          <w:rFonts w:eastAsia="仿宋_GB2312"/>
          <w:b/>
          <w:sz w:val="32"/>
          <w:szCs w:val="32"/>
        </w:rPr>
        <w:t>重点建设</w:t>
      </w:r>
      <w:r>
        <w:rPr>
          <w:rFonts w:hint="eastAsia" w:eastAsia="仿宋_GB2312"/>
          <w:b/>
          <w:sz w:val="32"/>
          <w:szCs w:val="32"/>
        </w:rPr>
        <w:t>力度</w:t>
      </w:r>
      <w:r>
        <w:rPr>
          <w:rFonts w:eastAsia="仿宋_GB2312"/>
          <w:b/>
          <w:sz w:val="32"/>
          <w:szCs w:val="32"/>
        </w:rPr>
        <w:t>。</w:t>
      </w:r>
      <w:r>
        <w:rPr>
          <w:rFonts w:hint="eastAsia" w:eastAsia="仿宋_GB2312"/>
          <w:sz w:val="32"/>
          <w:szCs w:val="32"/>
        </w:rPr>
        <w:t>2018年初共支付重点工程项目资金2.87亿元，确保了各项重点工程项目顺利实施。</w:t>
      </w:r>
      <w:r>
        <w:rPr>
          <w:rFonts w:eastAsia="仿宋_GB2312"/>
          <w:sz w:val="32"/>
          <w:szCs w:val="32"/>
        </w:rPr>
        <w:t>主动加强与相关职能部门和金融机构联系，为棚户区改造、高铁新区建设等重点项目争取更多资金支持。</w:t>
      </w:r>
    </w:p>
    <w:p>
      <w:pPr>
        <w:ind w:firstLine="643" w:firstLineChars="200"/>
        <w:rPr>
          <w:rFonts w:eastAsia="仿宋_GB2312"/>
          <w:sz w:val="32"/>
          <w:szCs w:val="32"/>
        </w:rPr>
      </w:pPr>
      <w:r>
        <w:rPr>
          <w:rFonts w:hint="eastAsia" w:eastAsia="仿宋_GB2312"/>
          <w:b/>
          <w:sz w:val="32"/>
          <w:szCs w:val="32"/>
        </w:rPr>
        <w:t>4. 加大</w:t>
      </w:r>
      <w:r>
        <w:rPr>
          <w:rFonts w:eastAsia="仿宋_GB2312"/>
          <w:b/>
          <w:sz w:val="32"/>
          <w:szCs w:val="32"/>
        </w:rPr>
        <w:t>争资争项</w:t>
      </w:r>
      <w:r>
        <w:rPr>
          <w:rFonts w:hint="eastAsia" w:eastAsia="仿宋_GB2312"/>
          <w:b/>
          <w:sz w:val="32"/>
          <w:szCs w:val="32"/>
        </w:rPr>
        <w:t>力度</w:t>
      </w:r>
      <w:r>
        <w:rPr>
          <w:rFonts w:eastAsia="仿宋_GB2312"/>
          <w:b/>
          <w:sz w:val="32"/>
          <w:szCs w:val="32"/>
        </w:rPr>
        <w:t>。</w:t>
      </w:r>
      <w:r>
        <w:rPr>
          <w:rFonts w:eastAsia="仿宋_GB2312"/>
          <w:sz w:val="32"/>
          <w:szCs w:val="32"/>
        </w:rPr>
        <w:t>积极配合相关主管部门，围绕新工业发展、高铁新区建设、城乡环境综合整治等工作，争取上级项目和资金支持。</w:t>
      </w:r>
      <w:r>
        <w:rPr>
          <w:rFonts w:hint="eastAsia" w:eastAsia="仿宋_GB2312"/>
          <w:sz w:val="32"/>
          <w:szCs w:val="32"/>
        </w:rPr>
        <w:t>上报2018年九江市工业企业节能技术改造项目专项资金120万元和2017年渔业油价补贴87.72万元。</w:t>
      </w:r>
    </w:p>
    <w:p>
      <w:pPr>
        <w:ind w:firstLine="643" w:firstLineChars="200"/>
        <w:rPr>
          <w:rFonts w:eastAsia="楷体_GB2312"/>
          <w:b/>
          <w:sz w:val="32"/>
          <w:szCs w:val="32"/>
        </w:rPr>
      </w:pPr>
      <w:r>
        <w:rPr>
          <w:rFonts w:eastAsia="楷体_GB2312"/>
          <w:b/>
          <w:sz w:val="32"/>
          <w:szCs w:val="32"/>
        </w:rPr>
        <w:t>（三）全力抓民生，促进社会和谐稳定</w:t>
      </w:r>
    </w:p>
    <w:p>
      <w:pPr>
        <w:spacing w:line="540" w:lineRule="exact"/>
        <w:ind w:firstLine="640" w:firstLineChars="200"/>
        <w:rPr>
          <w:rFonts w:eastAsia="仿宋_GB2312"/>
          <w:sz w:val="32"/>
          <w:szCs w:val="32"/>
        </w:rPr>
      </w:pPr>
      <w:r>
        <w:rPr>
          <w:rFonts w:eastAsia="仿宋_GB2312"/>
          <w:sz w:val="32"/>
          <w:szCs w:val="32"/>
        </w:rPr>
        <w:t>财政部门牢固树立“公共财政”理念，坚持以人民为中心，积极调整优化支出结构，财力突出向民生领域倾斜。支出主要体现在：</w:t>
      </w:r>
    </w:p>
    <w:p>
      <w:pPr>
        <w:spacing w:line="540" w:lineRule="exact"/>
        <w:ind w:firstLine="643" w:firstLineChars="200"/>
        <w:rPr>
          <w:rFonts w:eastAsia="仿宋_GB2312"/>
          <w:sz w:val="32"/>
          <w:szCs w:val="32"/>
        </w:rPr>
      </w:pPr>
      <w:r>
        <w:rPr>
          <w:rFonts w:hint="eastAsia" w:ascii="仿宋_GB2312" w:eastAsia="仿宋_GB2312"/>
          <w:b/>
          <w:sz w:val="32"/>
          <w:szCs w:val="32"/>
        </w:rPr>
        <w:t>1.</w:t>
      </w:r>
      <w:r>
        <w:rPr>
          <w:rFonts w:eastAsia="仿宋_GB2312"/>
          <w:b/>
          <w:sz w:val="32"/>
          <w:szCs w:val="32"/>
        </w:rPr>
        <w:t>行政事业单位</w:t>
      </w:r>
      <w:r>
        <w:rPr>
          <w:rFonts w:hint="eastAsia" w:eastAsia="仿宋_GB2312"/>
          <w:b/>
          <w:sz w:val="32"/>
          <w:szCs w:val="32"/>
        </w:rPr>
        <w:t>运转更趋完备。</w:t>
      </w:r>
      <w:r>
        <w:rPr>
          <w:rFonts w:eastAsia="仿宋_GB2312"/>
          <w:sz w:val="32"/>
          <w:szCs w:val="32"/>
        </w:rPr>
        <w:t>确保行政事业单位正常运转和干部职工工资足额及时足额发放。共安排资金</w:t>
      </w:r>
      <w:r>
        <w:rPr>
          <w:rFonts w:hint="eastAsia" w:eastAsia="仿宋_GB2312"/>
          <w:sz w:val="32"/>
          <w:szCs w:val="32"/>
        </w:rPr>
        <w:t>6.9</w:t>
      </w:r>
      <w:r>
        <w:rPr>
          <w:rFonts w:eastAsia="仿宋_GB2312"/>
          <w:sz w:val="32"/>
          <w:szCs w:val="32"/>
        </w:rPr>
        <w:t>亿元。按照人均每月增加250元标准，提高县改区后干部职工的津贴补贴，逐步实现同城同待遇，保障了全区干部职工的合法利益。</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2.</w:t>
      </w:r>
      <w:r>
        <w:rPr>
          <w:rFonts w:eastAsia="仿宋_GB2312"/>
          <w:b/>
          <w:sz w:val="32"/>
          <w:szCs w:val="32"/>
        </w:rPr>
        <w:t>社会保障</w:t>
      </w:r>
      <w:r>
        <w:rPr>
          <w:rFonts w:ascii="仿宋_GB2312" w:eastAsia="仿宋_GB2312"/>
          <w:b/>
          <w:sz w:val="32"/>
          <w:szCs w:val="32"/>
        </w:rPr>
        <w:t>事业</w:t>
      </w:r>
      <w:r>
        <w:rPr>
          <w:rFonts w:hint="eastAsia" w:ascii="仿宋_GB2312" w:eastAsia="仿宋_GB2312"/>
          <w:b/>
          <w:sz w:val="32"/>
          <w:szCs w:val="32"/>
        </w:rPr>
        <w:t>体系不断规范</w:t>
      </w:r>
      <w:r>
        <w:rPr>
          <w:rFonts w:ascii="仿宋_GB2312" w:eastAsia="仿宋_GB2312"/>
          <w:b/>
          <w:sz w:val="32"/>
          <w:szCs w:val="32"/>
        </w:rPr>
        <w:t>。</w:t>
      </w:r>
      <w:r>
        <w:rPr>
          <w:rFonts w:eastAsia="仿宋_GB2312"/>
          <w:sz w:val="32"/>
          <w:szCs w:val="32"/>
        </w:rPr>
        <w:t>安排区级社会保障财政配套资金16454万元，有力地促进了民生工程顺利实施，基本实现了城乡困难群众最低生活保障全覆盖、城乡困难群众大病医疗救助全覆盖、城乡居民合作医疗制度全覆盖。积极推进城镇居民独生子女父母奖励制度实施，首次发放城镇居民独生子女父母奖励金256.2万元，惠及1252人。</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3.城市民生工程建设全面展开。</w:t>
      </w:r>
      <w:r>
        <w:rPr>
          <w:rFonts w:hint="eastAsia" w:ascii="仿宋_GB2312" w:eastAsia="仿宋_GB2312" w:cs="仿宋_GB2312"/>
          <w:sz w:val="32"/>
          <w:szCs w:val="32"/>
        </w:rPr>
        <w:t>我区已统筹各项财政资金用于民生工程建设，极大的改善了我区城市面貌，提高了群众的幸福感和归属感。</w:t>
      </w:r>
    </w:p>
    <w:p>
      <w:pPr>
        <w:spacing w:line="540" w:lineRule="exact"/>
        <w:ind w:firstLine="643" w:firstLineChars="200"/>
        <w:rPr>
          <w:rFonts w:eastAsia="仿宋_GB2312"/>
          <w:sz w:val="32"/>
          <w:szCs w:val="32"/>
        </w:rPr>
      </w:pPr>
      <w:r>
        <w:rPr>
          <w:rFonts w:hint="eastAsia" w:ascii="仿宋_GB2312" w:eastAsia="仿宋_GB2312"/>
          <w:b/>
          <w:sz w:val="32"/>
          <w:szCs w:val="32"/>
        </w:rPr>
        <w:t>4.精准扶贫合力攻坚后劲增强</w:t>
      </w:r>
      <w:r>
        <w:rPr>
          <w:rFonts w:ascii="仿宋_GB2312" w:eastAsia="仿宋_GB2312"/>
          <w:b/>
          <w:sz w:val="32"/>
          <w:szCs w:val="32"/>
        </w:rPr>
        <w:t>。</w:t>
      </w:r>
      <w:r>
        <w:rPr>
          <w:rFonts w:hint="eastAsia" w:ascii="仿宋_GB2312" w:eastAsia="仿宋_GB2312"/>
          <w:sz w:val="32"/>
          <w:szCs w:val="32"/>
        </w:rPr>
        <w:t>加大扶贫投入，2018年区本级已下达扶贫资金2288.35万元，比上年增长39%，实现了新增财力向困难群众、向基层、向农村、向社会事业倾斜，解决了一批群众长期想解决而未解决的实事、难事，财政改革发展红利更多地惠及千家万户。深入开展驻村扶贫，局扶贫工作组深入马回岭镇蔡家桥村、铭山村、红桥村、杨柳村等4个村开展贫困村和贫困户帮扶工作，55名机关干部与55名建档立卡贫困户“结对子”，按照“一超过二不愁三保障”要求帮助197人增收。全年走访结对帮扶对象600余人次，提供生活物资5万余元。</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5.农村各项事业发展成效显著。</w:t>
      </w:r>
      <w:r>
        <w:rPr>
          <w:rFonts w:hint="eastAsia" w:ascii="仿宋_GB2312" w:eastAsia="仿宋_GB2312"/>
          <w:sz w:val="32"/>
          <w:szCs w:val="32"/>
        </w:rPr>
        <w:t>村级公益事业建设“一事一议”财政奖补工作全面推进。2018年度省财政下达我区一事一议财政奖补资金346万元，共计实施一事一议财政奖补项目98个，直接受益人口32115人，项目总投资905.16万元，填补了财政投入的盲点，进一步促进了农村民生工程建设和民主政治建设。</w:t>
      </w:r>
    </w:p>
    <w:p>
      <w:pPr>
        <w:spacing w:line="540" w:lineRule="exact"/>
        <w:ind w:firstLine="643" w:firstLineChars="200"/>
        <w:rPr>
          <w:rFonts w:eastAsia="仿宋_GB2312"/>
          <w:sz w:val="32"/>
          <w:szCs w:val="32"/>
        </w:rPr>
      </w:pPr>
      <w:r>
        <w:rPr>
          <w:rFonts w:hint="eastAsia" w:ascii="仿宋_GB2312" w:eastAsia="仿宋_GB2312"/>
          <w:b/>
          <w:sz w:val="32"/>
          <w:szCs w:val="32"/>
        </w:rPr>
        <w:t>6.打造</w:t>
      </w:r>
      <w:r>
        <w:rPr>
          <w:rFonts w:eastAsia="仿宋_GB2312"/>
          <w:b/>
          <w:sz w:val="32"/>
          <w:szCs w:val="32"/>
        </w:rPr>
        <w:t>长江“最美岸线”</w:t>
      </w:r>
      <w:r>
        <w:rPr>
          <w:rFonts w:hint="eastAsia" w:eastAsia="仿宋_GB2312"/>
          <w:b/>
          <w:sz w:val="32"/>
          <w:szCs w:val="32"/>
        </w:rPr>
        <w:t>有序实施</w:t>
      </w:r>
      <w:r>
        <w:rPr>
          <w:rFonts w:eastAsia="仿宋_GB2312"/>
          <w:b/>
          <w:sz w:val="32"/>
          <w:szCs w:val="32"/>
        </w:rPr>
        <w:t>。</w:t>
      </w:r>
      <w:r>
        <w:rPr>
          <w:rFonts w:eastAsia="仿宋_GB2312"/>
          <w:sz w:val="32"/>
          <w:szCs w:val="32"/>
        </w:rPr>
        <w:t>加大投入力度，提高整治标准，有力保障了工作顺利实施。</w:t>
      </w:r>
    </w:p>
    <w:p>
      <w:pPr>
        <w:ind w:firstLine="643" w:firstLineChars="200"/>
        <w:rPr>
          <w:rFonts w:eastAsia="楷体_GB2312"/>
          <w:b/>
          <w:sz w:val="32"/>
          <w:szCs w:val="32"/>
        </w:rPr>
      </w:pPr>
      <w:r>
        <w:rPr>
          <w:rFonts w:eastAsia="楷体_GB2312"/>
          <w:b/>
          <w:sz w:val="32"/>
          <w:szCs w:val="32"/>
        </w:rPr>
        <w:t>（四）</w:t>
      </w:r>
      <w:r>
        <w:rPr>
          <w:rFonts w:hint="eastAsia" w:eastAsia="楷体_GB2312"/>
          <w:b/>
          <w:sz w:val="32"/>
          <w:szCs w:val="32"/>
        </w:rPr>
        <w:t>全</w:t>
      </w:r>
      <w:r>
        <w:rPr>
          <w:rFonts w:eastAsia="楷体_GB2312"/>
          <w:b/>
          <w:sz w:val="32"/>
          <w:szCs w:val="32"/>
        </w:rPr>
        <w:t>力抓监管，</w:t>
      </w:r>
      <w:r>
        <w:rPr>
          <w:rFonts w:hint="eastAsia" w:eastAsia="楷体_GB2312"/>
          <w:b/>
          <w:sz w:val="32"/>
          <w:szCs w:val="32"/>
        </w:rPr>
        <w:t>财政管理更加规范</w:t>
      </w:r>
    </w:p>
    <w:p>
      <w:pPr>
        <w:ind w:firstLine="640" w:firstLineChars="200"/>
        <w:rPr>
          <w:rFonts w:eastAsia="仿宋_GB2312"/>
          <w:sz w:val="32"/>
          <w:szCs w:val="32"/>
        </w:rPr>
      </w:pPr>
      <w:r>
        <w:rPr>
          <w:rFonts w:eastAsia="仿宋_GB2312"/>
          <w:sz w:val="32"/>
          <w:szCs w:val="32"/>
        </w:rPr>
        <w:t>树立大监督理念，完善制度建设，加强日常监管，切实提高财政资金使用绩效和安全。</w:t>
      </w:r>
    </w:p>
    <w:p>
      <w:pPr>
        <w:ind w:firstLine="643" w:firstLineChars="200"/>
        <w:rPr>
          <w:rFonts w:eastAsia="仿宋_GB2312"/>
          <w:sz w:val="32"/>
          <w:szCs w:val="32"/>
        </w:rPr>
      </w:pPr>
      <w:r>
        <w:rPr>
          <w:rFonts w:eastAsia="仿宋_GB2312"/>
          <w:b/>
          <w:sz w:val="32"/>
          <w:szCs w:val="32"/>
        </w:rPr>
        <w:t>1.</w:t>
      </w:r>
      <w:r>
        <w:rPr>
          <w:rFonts w:hint="eastAsia" w:eastAsia="仿宋_GB2312"/>
          <w:b/>
          <w:sz w:val="32"/>
          <w:szCs w:val="32"/>
        </w:rPr>
        <w:t>创新开展</w:t>
      </w:r>
      <w:r>
        <w:rPr>
          <w:rFonts w:eastAsia="仿宋_GB2312"/>
          <w:b/>
          <w:sz w:val="32"/>
          <w:szCs w:val="32"/>
        </w:rPr>
        <w:t>专项资金管理制度。</w:t>
      </w:r>
      <w:r>
        <w:rPr>
          <w:rFonts w:eastAsia="仿宋_GB2312"/>
          <w:sz w:val="32"/>
          <w:szCs w:val="32"/>
        </w:rPr>
        <w:t>为加强财政专项资金管理，联合相关职能部门，结合实际情况制定了《柴桑区生态公益林补偿管理细则》、《关于严格执行差旅费等公务支出制度的通知》等相关规章制度，规范了操作流程，切实把权力关进制度的笼子。</w:t>
      </w:r>
    </w:p>
    <w:p>
      <w:pPr>
        <w:ind w:firstLine="643" w:firstLineChars="200"/>
        <w:rPr>
          <w:rFonts w:eastAsia="仿宋_GB2312"/>
          <w:sz w:val="32"/>
          <w:szCs w:val="32"/>
        </w:rPr>
      </w:pPr>
      <w:r>
        <w:rPr>
          <w:rFonts w:eastAsia="仿宋_GB2312"/>
          <w:b/>
          <w:sz w:val="32"/>
          <w:szCs w:val="32"/>
        </w:rPr>
        <w:t>2.</w:t>
      </w:r>
      <w:r>
        <w:rPr>
          <w:rFonts w:hint="eastAsia" w:eastAsia="仿宋_GB2312"/>
          <w:b/>
          <w:sz w:val="32"/>
          <w:szCs w:val="32"/>
        </w:rPr>
        <w:t>深入推进</w:t>
      </w:r>
      <w:r>
        <w:rPr>
          <w:rFonts w:eastAsia="仿宋_GB2312"/>
          <w:b/>
          <w:sz w:val="32"/>
          <w:szCs w:val="32"/>
        </w:rPr>
        <w:t>民生资金监管平台建设。</w:t>
      </w:r>
      <w:r>
        <w:rPr>
          <w:rFonts w:eastAsia="仿宋_GB2312"/>
          <w:sz w:val="32"/>
          <w:szCs w:val="32"/>
        </w:rPr>
        <w:t>拓宽监管范围，将所有民生资金纳入平台管理。平台包含民生资金网、微信公众号和民生资金监管后台三个部分。</w:t>
      </w:r>
      <w:r>
        <w:rPr>
          <w:rFonts w:hint="eastAsia" w:eastAsia="仿宋_GB2312"/>
          <w:sz w:val="32"/>
          <w:szCs w:val="32"/>
        </w:rPr>
        <w:t>2018年度共实现监管项目3396个，资金8.7亿元。</w:t>
      </w:r>
      <w:r>
        <w:rPr>
          <w:rFonts w:eastAsia="仿宋_GB2312"/>
          <w:sz w:val="32"/>
          <w:szCs w:val="32"/>
        </w:rPr>
        <w:t>对发现的疑点进行逐一排查消号，对查实问题上报职能部门进行严肃处理。民生资金监管平台平稳运行，为民生资金安全高效运行打造了科技安全屏障。</w:t>
      </w:r>
    </w:p>
    <w:p>
      <w:pPr>
        <w:ind w:firstLine="643" w:firstLineChars="200"/>
        <w:rPr>
          <w:rFonts w:eastAsia="仿宋_GB2312"/>
          <w:sz w:val="32"/>
          <w:szCs w:val="32"/>
        </w:rPr>
      </w:pPr>
      <w:r>
        <w:rPr>
          <w:rFonts w:eastAsia="仿宋_GB2312"/>
          <w:b/>
          <w:sz w:val="32"/>
          <w:szCs w:val="32"/>
        </w:rPr>
        <w:t>3.</w:t>
      </w:r>
      <w:r>
        <w:rPr>
          <w:rFonts w:hint="eastAsia" w:eastAsia="仿宋_GB2312"/>
          <w:b/>
          <w:sz w:val="32"/>
          <w:szCs w:val="32"/>
        </w:rPr>
        <w:t>顺利展开</w:t>
      </w:r>
      <w:r>
        <w:rPr>
          <w:rFonts w:eastAsia="仿宋_GB2312"/>
          <w:b/>
          <w:sz w:val="32"/>
          <w:szCs w:val="32"/>
        </w:rPr>
        <w:t>全区行政事业性收费专项检查。</w:t>
      </w:r>
      <w:r>
        <w:rPr>
          <w:rFonts w:eastAsia="仿宋_GB2312"/>
          <w:sz w:val="32"/>
          <w:szCs w:val="32"/>
        </w:rPr>
        <w:t>在各单位自查自纠基础上，联合物价局重点检查了23家行政事业单位2017年以来的收费项目和收费情况。针对少数单位存在的国家明令取消及免征的收费项目继续收费等问题，及时下达了整改通知书，要求限期整改到位。通过检查，规范了我区行政事业单位的收费行为，切实减轻企业和群众不合理负担，为我区经济平稳健康发展和社会和谐稳定创造良好的价费环境。</w:t>
      </w:r>
    </w:p>
    <w:p>
      <w:pPr>
        <w:ind w:firstLine="643" w:firstLineChars="200"/>
        <w:rPr>
          <w:rFonts w:eastAsia="仿宋_GB2312"/>
          <w:sz w:val="32"/>
          <w:szCs w:val="32"/>
        </w:rPr>
      </w:pPr>
      <w:r>
        <w:rPr>
          <w:rFonts w:eastAsia="仿宋_GB2312"/>
          <w:b/>
          <w:sz w:val="32"/>
          <w:szCs w:val="32"/>
        </w:rPr>
        <w:t>4.</w:t>
      </w:r>
      <w:r>
        <w:rPr>
          <w:rFonts w:hint="eastAsia" w:eastAsia="仿宋_GB2312"/>
          <w:b/>
          <w:sz w:val="32"/>
          <w:szCs w:val="32"/>
        </w:rPr>
        <w:t>同步实施</w:t>
      </w:r>
      <w:r>
        <w:rPr>
          <w:rFonts w:eastAsia="仿宋_GB2312"/>
          <w:b/>
          <w:sz w:val="32"/>
          <w:szCs w:val="32"/>
        </w:rPr>
        <w:t>乡镇“小金库”专项治理。</w:t>
      </w:r>
      <w:r>
        <w:rPr>
          <w:rFonts w:eastAsia="仿宋_GB2312"/>
          <w:sz w:val="32"/>
          <w:szCs w:val="32"/>
        </w:rPr>
        <w:t>根据上级财政部门的统一部署，对各乡镇及所辖的行政事业单位2015年以来各项“小金库”资金的收支数额，以及2014年年底“小金库”滚存余额和形成的资产开展专项治理。</w:t>
      </w:r>
      <w:r>
        <w:rPr>
          <w:rFonts w:hint="eastAsia" w:eastAsia="仿宋_GB2312"/>
          <w:sz w:val="32"/>
          <w:szCs w:val="32"/>
        </w:rPr>
        <w:t>在</w:t>
      </w:r>
      <w:r>
        <w:rPr>
          <w:rFonts w:eastAsia="仿宋_GB2312"/>
          <w:sz w:val="32"/>
          <w:szCs w:val="32"/>
        </w:rPr>
        <w:t>各单位开展自查自纠工作</w:t>
      </w:r>
      <w:r>
        <w:rPr>
          <w:rFonts w:hint="eastAsia" w:eastAsia="仿宋_GB2312"/>
          <w:sz w:val="32"/>
          <w:szCs w:val="32"/>
        </w:rPr>
        <w:t>后</w:t>
      </w:r>
      <w:r>
        <w:rPr>
          <w:rFonts w:eastAsia="仿宋_GB2312"/>
          <w:sz w:val="32"/>
          <w:szCs w:val="32"/>
        </w:rPr>
        <w:t>，</w:t>
      </w:r>
      <w:r>
        <w:rPr>
          <w:rFonts w:hint="eastAsia" w:ascii="仿宋" w:hAnsi="仿宋" w:eastAsia="仿宋"/>
          <w:sz w:val="32"/>
          <w:szCs w:val="32"/>
        </w:rPr>
        <w:t>结合自查自纠上报情况和实际情况，对4个乡镇机关、2个场、6个卫生院、13所学校共25家单位“小金库”进行了重点检查。</w:t>
      </w:r>
    </w:p>
    <w:p>
      <w:pPr>
        <w:ind w:firstLine="643" w:firstLineChars="200"/>
        <w:rPr>
          <w:rFonts w:eastAsia="仿宋_GB2312"/>
          <w:sz w:val="32"/>
          <w:szCs w:val="32"/>
        </w:rPr>
      </w:pPr>
      <w:r>
        <w:rPr>
          <w:rFonts w:eastAsia="仿宋_GB2312"/>
          <w:b/>
          <w:sz w:val="32"/>
          <w:szCs w:val="32"/>
        </w:rPr>
        <w:t>5.</w:t>
      </w:r>
      <w:r>
        <w:rPr>
          <w:rFonts w:hint="eastAsia" w:eastAsia="仿宋_GB2312"/>
          <w:b/>
          <w:sz w:val="32"/>
          <w:szCs w:val="32"/>
        </w:rPr>
        <w:t>次第展开</w:t>
      </w:r>
      <w:r>
        <w:rPr>
          <w:rFonts w:eastAsia="仿宋_GB2312"/>
          <w:b/>
          <w:sz w:val="32"/>
          <w:szCs w:val="32"/>
        </w:rPr>
        <w:t>公务支出制度执行自查</w:t>
      </w:r>
      <w:r>
        <w:rPr>
          <w:rFonts w:hint="eastAsia" w:eastAsia="仿宋_GB2312"/>
          <w:b/>
          <w:sz w:val="32"/>
          <w:szCs w:val="32"/>
        </w:rPr>
        <w:t>。</w:t>
      </w:r>
      <w:r>
        <w:rPr>
          <w:rFonts w:eastAsia="仿宋_GB2312"/>
          <w:sz w:val="32"/>
          <w:szCs w:val="32"/>
        </w:rPr>
        <w:t>按照省市财政部门的统一部署，2018年5月印发了《九江市柴桑区财政局关于严格执行差旅费等公务支出制度的通知》，在全区开展了差旅费等公务支出制度的自查自纠工作，2018年6月，针对自查反映的问题举办了全区差旅费等公务支出制度专题培训班，进一步提升了业务人员规范处理公务支出的水平，对刚性执行差旅费等公务支出制度起到了很好的促进作用。</w:t>
      </w:r>
    </w:p>
    <w:p>
      <w:pPr>
        <w:ind w:firstLine="643" w:firstLineChars="200"/>
        <w:rPr>
          <w:rFonts w:eastAsia="仿宋_GB2312"/>
          <w:kern w:val="0"/>
          <w:sz w:val="32"/>
          <w:szCs w:val="32"/>
        </w:rPr>
      </w:pPr>
      <w:r>
        <w:rPr>
          <w:rFonts w:eastAsia="仿宋_GB2312"/>
          <w:b/>
          <w:sz w:val="32"/>
          <w:szCs w:val="32"/>
        </w:rPr>
        <w:t>6</w:t>
      </w:r>
      <w:r>
        <w:rPr>
          <w:rFonts w:hint="eastAsia" w:eastAsia="仿宋_GB2312"/>
          <w:b/>
          <w:sz w:val="32"/>
          <w:szCs w:val="32"/>
        </w:rPr>
        <w:t>.优化提升</w:t>
      </w:r>
      <w:r>
        <w:rPr>
          <w:rFonts w:eastAsia="仿宋_GB2312"/>
          <w:b/>
          <w:sz w:val="32"/>
          <w:szCs w:val="32"/>
        </w:rPr>
        <w:t>国有资产监管工作</w:t>
      </w:r>
      <w:r>
        <w:rPr>
          <w:rFonts w:hint="eastAsia" w:eastAsia="仿宋_GB2312"/>
          <w:b/>
          <w:sz w:val="32"/>
          <w:szCs w:val="32"/>
        </w:rPr>
        <w:t>。</w:t>
      </w:r>
      <w:r>
        <w:rPr>
          <w:rFonts w:eastAsia="仿宋_GB2312"/>
          <w:kern w:val="0"/>
          <w:sz w:val="32"/>
          <w:szCs w:val="32"/>
        </w:rPr>
        <w:t>全区行政事业单位房屋土地等资产清查和经营性资产测量测绘已完成，现正在进行办证划转。对全区国有资产增减进行动态监管，对国有资产处置实行阳光操作</w:t>
      </w:r>
      <w:r>
        <w:rPr>
          <w:rFonts w:hint="eastAsia" w:eastAsia="仿宋_GB2312"/>
          <w:kern w:val="0"/>
          <w:sz w:val="32"/>
          <w:szCs w:val="32"/>
        </w:rPr>
        <w:t>，</w:t>
      </w:r>
      <w:r>
        <w:rPr>
          <w:rFonts w:hint="eastAsia" w:ascii="仿宋" w:hAnsi="仿宋" w:eastAsia="仿宋"/>
          <w:sz w:val="32"/>
          <w:szCs w:val="32"/>
        </w:rPr>
        <w:t>有效地确保了国有资产保值增值。</w:t>
      </w:r>
    </w:p>
    <w:p>
      <w:pPr>
        <w:ind w:firstLine="643" w:firstLineChars="200"/>
        <w:rPr>
          <w:rFonts w:eastAsia="仿宋_GB2312"/>
          <w:sz w:val="32"/>
          <w:szCs w:val="32"/>
        </w:rPr>
      </w:pPr>
      <w:r>
        <w:rPr>
          <w:rFonts w:eastAsia="仿宋_GB2312"/>
          <w:b/>
          <w:sz w:val="32"/>
          <w:szCs w:val="32"/>
        </w:rPr>
        <w:t>7.</w:t>
      </w:r>
      <w:r>
        <w:rPr>
          <w:rFonts w:hint="eastAsia" w:eastAsia="仿宋_GB2312"/>
          <w:b/>
          <w:sz w:val="32"/>
          <w:szCs w:val="32"/>
        </w:rPr>
        <w:t>高效开展</w:t>
      </w:r>
      <w:r>
        <w:rPr>
          <w:rFonts w:eastAsia="仿宋_GB2312"/>
          <w:b/>
          <w:sz w:val="32"/>
          <w:szCs w:val="32"/>
        </w:rPr>
        <w:t>财政投资项目评审工作。</w:t>
      </w:r>
      <w:r>
        <w:rPr>
          <w:rFonts w:eastAsia="仿宋_GB2312"/>
          <w:sz w:val="32"/>
          <w:szCs w:val="32"/>
        </w:rPr>
        <w:t>建立健全投资评审中介机构准入制度和管理机制，对评审中介机构实行动态管理，明细中介机构工作职责，全面激发中介机构工作活力；完善评审工作流程，严格操作程序。</w:t>
      </w:r>
    </w:p>
    <w:p>
      <w:pPr>
        <w:ind w:firstLine="643" w:firstLineChars="200"/>
        <w:rPr>
          <w:rFonts w:eastAsia="仿宋_GB2312"/>
          <w:sz w:val="32"/>
          <w:szCs w:val="32"/>
        </w:rPr>
      </w:pPr>
      <w:r>
        <w:rPr>
          <w:rFonts w:eastAsia="仿宋_GB2312"/>
          <w:b/>
          <w:sz w:val="32"/>
          <w:szCs w:val="32"/>
        </w:rPr>
        <w:t>8.</w:t>
      </w:r>
      <w:r>
        <w:rPr>
          <w:rFonts w:hint="eastAsia" w:eastAsia="仿宋_GB2312"/>
          <w:b/>
          <w:sz w:val="32"/>
          <w:szCs w:val="32"/>
        </w:rPr>
        <w:t>有效实施</w:t>
      </w:r>
      <w:r>
        <w:rPr>
          <w:rFonts w:eastAsia="仿宋_GB2312"/>
          <w:b/>
          <w:sz w:val="32"/>
          <w:szCs w:val="32"/>
        </w:rPr>
        <w:t>财政内部审计工作。</w:t>
      </w:r>
      <w:r>
        <w:rPr>
          <w:rFonts w:eastAsia="仿宋_GB2312"/>
          <w:sz w:val="32"/>
          <w:szCs w:val="32"/>
        </w:rPr>
        <w:t>对全区16个财政所的内部财务进行全面检查，针对检查情况提出了整改意见，督促整改到位。</w:t>
      </w:r>
    </w:p>
    <w:p>
      <w:pPr>
        <w:ind w:firstLine="643" w:firstLineChars="200"/>
        <w:rPr>
          <w:rFonts w:eastAsia="楷体_GB2312"/>
          <w:b/>
          <w:sz w:val="32"/>
          <w:szCs w:val="32"/>
        </w:rPr>
      </w:pPr>
      <w:r>
        <w:rPr>
          <w:rFonts w:eastAsia="楷体_GB2312"/>
          <w:b/>
          <w:sz w:val="32"/>
          <w:szCs w:val="32"/>
        </w:rPr>
        <w:t>（五）致力抓</w:t>
      </w:r>
      <w:r>
        <w:rPr>
          <w:rFonts w:hint="eastAsia" w:eastAsia="楷体_GB2312"/>
          <w:b/>
          <w:sz w:val="32"/>
          <w:szCs w:val="32"/>
        </w:rPr>
        <w:t>创新</w:t>
      </w:r>
      <w:r>
        <w:rPr>
          <w:rFonts w:eastAsia="楷体_GB2312"/>
          <w:b/>
          <w:sz w:val="32"/>
          <w:szCs w:val="32"/>
        </w:rPr>
        <w:t>，</w:t>
      </w:r>
      <w:r>
        <w:rPr>
          <w:rFonts w:hint="eastAsia" w:eastAsia="楷体_GB2312"/>
          <w:b/>
          <w:sz w:val="32"/>
          <w:szCs w:val="32"/>
        </w:rPr>
        <w:t>财政改革蹄疾步稳</w:t>
      </w:r>
    </w:p>
    <w:p>
      <w:pPr>
        <w:ind w:firstLine="640" w:firstLineChars="200"/>
        <w:rPr>
          <w:rFonts w:eastAsia="仿宋_GB2312"/>
          <w:sz w:val="32"/>
          <w:szCs w:val="32"/>
        </w:rPr>
      </w:pPr>
      <w:r>
        <w:rPr>
          <w:rFonts w:eastAsia="仿宋_GB2312"/>
          <w:sz w:val="32"/>
          <w:szCs w:val="32"/>
        </w:rPr>
        <w:t>深入推进财税体制改革，以改革的新成效推动财政事业平稳较快发展。</w:t>
      </w:r>
    </w:p>
    <w:p>
      <w:pPr>
        <w:ind w:firstLine="643" w:firstLineChars="200"/>
        <w:rPr>
          <w:rFonts w:eastAsia="仿宋_GB2312"/>
          <w:sz w:val="32"/>
          <w:szCs w:val="32"/>
        </w:rPr>
      </w:pPr>
      <w:r>
        <w:rPr>
          <w:rFonts w:eastAsia="仿宋_GB2312"/>
          <w:b/>
          <w:sz w:val="32"/>
          <w:szCs w:val="32"/>
        </w:rPr>
        <w:t>1.财政资金竞争性存放工作</w:t>
      </w:r>
      <w:r>
        <w:rPr>
          <w:rFonts w:hint="eastAsia" w:eastAsia="仿宋_GB2312"/>
          <w:b/>
          <w:sz w:val="32"/>
          <w:szCs w:val="32"/>
        </w:rPr>
        <w:t>取得新进展</w:t>
      </w:r>
      <w:r>
        <w:rPr>
          <w:rFonts w:eastAsia="仿宋_GB2312"/>
          <w:b/>
          <w:sz w:val="32"/>
          <w:szCs w:val="32"/>
        </w:rPr>
        <w:t>。</w:t>
      </w:r>
      <w:r>
        <w:rPr>
          <w:rFonts w:eastAsia="仿宋_GB2312"/>
          <w:sz w:val="32"/>
          <w:szCs w:val="32"/>
        </w:rPr>
        <w:t>为进一步规范我区社保资金存放行为，增强财政资金安全性和使用透明度，防范廉政风险，根据有关规章制度，结合我区实际，制定了财政资金竞争性存放工作方案。首批公开选择性存放社保定期存款2.4亿元，选择性新开设“九江市柴桑区职业年金归集社保专户”，目前工作正有序开展。其他资金选择性存放另行安排，分步实施。</w:t>
      </w:r>
    </w:p>
    <w:p>
      <w:pPr>
        <w:ind w:firstLine="643" w:firstLineChars="200"/>
        <w:rPr>
          <w:rFonts w:eastAsia="仿宋_GB2312"/>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环保税开证前期准备工作</w:t>
      </w:r>
      <w:r>
        <w:rPr>
          <w:rFonts w:hint="eastAsia" w:eastAsia="仿宋_GB2312"/>
          <w:b/>
          <w:sz w:val="32"/>
          <w:szCs w:val="32"/>
        </w:rPr>
        <w:t>迈出新步伐</w:t>
      </w:r>
      <w:r>
        <w:rPr>
          <w:rFonts w:eastAsia="仿宋_GB2312"/>
          <w:b/>
          <w:sz w:val="32"/>
          <w:szCs w:val="32"/>
        </w:rPr>
        <w:t>。</w:t>
      </w:r>
      <w:r>
        <w:rPr>
          <w:rFonts w:eastAsia="仿宋_GB2312"/>
          <w:sz w:val="32"/>
          <w:szCs w:val="32"/>
        </w:rPr>
        <w:t>建立了环境保护税征收工作联席会议机制，明确了责任分工，开展了征税工作业务培训，通过各种方式加强政策宣传，营造征税良好氛围，为从2018年4月1日起开征环境保护税打好了良好基础。</w:t>
      </w:r>
    </w:p>
    <w:p>
      <w:pPr>
        <w:widowControl/>
        <w:shd w:val="clear" w:color="auto" w:fill="FFFFFF"/>
        <w:spacing w:line="540" w:lineRule="atLeast"/>
        <w:ind w:firstLine="660"/>
        <w:jc w:val="left"/>
        <w:rPr>
          <w:rFonts w:ascii="仿宋_GB2312" w:hAnsi="宋体" w:eastAsia="仿宋_GB2312" w:cs="宋体"/>
          <w:kern w:val="0"/>
          <w:sz w:val="32"/>
          <w:szCs w:val="32"/>
        </w:rPr>
      </w:pPr>
      <w:r>
        <w:rPr>
          <w:rFonts w:eastAsia="仿宋_GB2312"/>
          <w:b/>
          <w:sz w:val="32"/>
          <w:szCs w:val="32"/>
        </w:rPr>
        <w:t>3.国库集中支付改革工作</w:t>
      </w:r>
      <w:r>
        <w:rPr>
          <w:rFonts w:hint="eastAsia" w:eastAsia="仿宋_GB2312"/>
          <w:b/>
          <w:sz w:val="32"/>
          <w:szCs w:val="32"/>
        </w:rPr>
        <w:t>收获新成效</w:t>
      </w:r>
      <w:r>
        <w:rPr>
          <w:rFonts w:eastAsia="仿宋_GB2312"/>
          <w:b/>
          <w:sz w:val="32"/>
          <w:szCs w:val="32"/>
        </w:rPr>
        <w:t>。</w:t>
      </w:r>
      <w:r>
        <w:rPr>
          <w:rFonts w:eastAsia="仿宋_GB2312"/>
          <w:sz w:val="32"/>
          <w:szCs w:val="32"/>
        </w:rPr>
        <w:t>开展了收付制度执行检查，针对检查发现的分解项目支出、超额提取现金等问题。及时制定了预算执行动态监控管理操作规程，完善了动态监控管理办法、内部控制和监控情况报告等制度，加大了实时监控、反馈、核查和纠偏力度。同时加强对公务刷卡消费、授权支付等执行情况的跟踪监控，检查指导大平台运行、公务卡使用及支付落实情况等，进一步规范了各单位收支行为。</w:t>
      </w:r>
    </w:p>
    <w:p>
      <w:pPr>
        <w:ind w:firstLine="643" w:firstLineChars="200"/>
        <w:rPr>
          <w:rFonts w:eastAsia="仿宋_GB2312"/>
          <w:sz w:val="32"/>
          <w:szCs w:val="32"/>
        </w:rPr>
      </w:pPr>
      <w:r>
        <w:rPr>
          <w:rFonts w:hint="eastAsia" w:eastAsia="仿宋_GB2312"/>
          <w:b/>
          <w:sz w:val="32"/>
          <w:szCs w:val="32"/>
        </w:rPr>
        <w:t>4</w:t>
      </w:r>
      <w:r>
        <w:rPr>
          <w:rFonts w:eastAsia="仿宋_GB2312"/>
          <w:b/>
          <w:sz w:val="32"/>
          <w:szCs w:val="32"/>
        </w:rPr>
        <w:t>.财税综合信息平台运行</w:t>
      </w:r>
      <w:r>
        <w:rPr>
          <w:rFonts w:hint="eastAsia" w:eastAsia="仿宋_GB2312"/>
          <w:b/>
          <w:sz w:val="32"/>
          <w:szCs w:val="32"/>
        </w:rPr>
        <w:t>工作迈上新台阶</w:t>
      </w:r>
      <w:r>
        <w:rPr>
          <w:rFonts w:eastAsia="仿宋_GB2312"/>
          <w:b/>
          <w:sz w:val="32"/>
          <w:szCs w:val="32"/>
        </w:rPr>
        <w:t>。</w:t>
      </w:r>
      <w:r>
        <w:rPr>
          <w:rFonts w:eastAsia="仿宋_GB2312"/>
          <w:sz w:val="32"/>
          <w:szCs w:val="32"/>
        </w:rPr>
        <w:t>财税综合信息平台自2016年3月初正式上线以来。目前平台运行稳定，已步入日常化、规范化管理轨道。通过平台建设，有效地查疑补漏，切实提高了征管水平和财政风险防范能力，促进理财治税方式转变。</w:t>
      </w:r>
    </w:p>
    <w:p>
      <w:pPr>
        <w:ind w:firstLine="643" w:firstLineChars="200"/>
        <w:rPr>
          <w:rFonts w:ascii="仿宋_GB2312" w:eastAsia="仿宋_GB2312"/>
          <w:sz w:val="32"/>
          <w:szCs w:val="32"/>
        </w:rPr>
      </w:pPr>
      <w:r>
        <w:rPr>
          <w:rFonts w:hint="eastAsia" w:eastAsia="仿宋_GB2312"/>
          <w:b/>
          <w:sz w:val="32"/>
          <w:szCs w:val="32"/>
        </w:rPr>
        <w:t>5.多项监管平台开创新局面。一是</w:t>
      </w:r>
      <w:r>
        <w:rPr>
          <w:rFonts w:hint="eastAsia" w:eastAsia="仿宋_GB2312"/>
          <w:sz w:val="32"/>
          <w:szCs w:val="32"/>
        </w:rPr>
        <w:t>民生资金监管</w:t>
      </w:r>
      <w:r>
        <w:rPr>
          <w:rFonts w:hint="eastAsia" w:ascii="仿宋_GB2312" w:eastAsia="仿宋_GB2312"/>
          <w:sz w:val="32"/>
          <w:szCs w:val="32"/>
        </w:rPr>
        <w:t>平台于2018年1月1日正式上线运行，该平台从监督范围、监督对象、信息录入效率、查询方式、后台审查等多方面功能有了极大完善和提高，大大</w:t>
      </w:r>
      <w:r>
        <w:rPr>
          <w:rFonts w:hint="eastAsia" w:ascii="仿宋_GB2312" w:hAnsi="仿宋" w:eastAsia="仿宋_GB2312" w:cs="仿宋"/>
          <w:sz w:val="32"/>
          <w:szCs w:val="32"/>
        </w:rPr>
        <w:t>方便了社会公众对民生资金的查询和投诉，</w:t>
      </w:r>
      <w:r>
        <w:rPr>
          <w:rFonts w:hint="eastAsia" w:ascii="仿宋_GB2312" w:hAnsi="宋体" w:eastAsia="仿宋_GB2312" w:cs="宋体"/>
          <w:kern w:val="0"/>
          <w:sz w:val="32"/>
          <w:szCs w:val="32"/>
        </w:rPr>
        <w:t>有利于更加有效、便捷监管民生资金，</w:t>
      </w:r>
      <w:r>
        <w:rPr>
          <w:rFonts w:hint="eastAsia" w:ascii="仿宋_GB2312" w:hAnsi="仿宋" w:eastAsia="仿宋_GB2312" w:cs="仿宋"/>
          <w:sz w:val="32"/>
          <w:szCs w:val="32"/>
        </w:rPr>
        <w:t>确保民生资金在阳光下安全、透明、高效运行，真正用于保障民生；</w:t>
      </w:r>
      <w:r>
        <w:rPr>
          <w:rFonts w:hint="eastAsia" w:eastAsia="仿宋_GB2312"/>
          <w:b/>
          <w:sz w:val="32"/>
          <w:szCs w:val="32"/>
        </w:rPr>
        <w:t>二是</w:t>
      </w:r>
      <w:r>
        <w:rPr>
          <w:rFonts w:hint="eastAsia" w:ascii="仿宋_GB2312" w:hAnsi="仿宋" w:eastAsia="仿宋_GB2312" w:cs="仿宋"/>
          <w:sz w:val="32"/>
          <w:szCs w:val="32"/>
        </w:rPr>
        <w:t>扶贫资金动态系统于2018年8月正式运行，该平台针对扶贫领域资金使用情况、拨付进度进行监督，真正实现扶贫资金全方位覆盖，使扶贫资金的使用落到实处、运行在阳光下；</w:t>
      </w:r>
      <w:r>
        <w:rPr>
          <w:rFonts w:hint="eastAsia" w:ascii="仿宋_GB2312" w:hAnsi="仿宋" w:eastAsia="仿宋_GB2312" w:cs="仿宋"/>
          <w:b/>
          <w:sz w:val="32"/>
          <w:szCs w:val="32"/>
        </w:rPr>
        <w:t>三是</w:t>
      </w:r>
      <w:r>
        <w:rPr>
          <w:rFonts w:ascii="仿宋_GB2312" w:hAnsi="仿宋" w:eastAsia="仿宋_GB2312" w:cs="仿宋"/>
          <w:sz w:val="32"/>
          <w:szCs w:val="32"/>
        </w:rPr>
        <w:t>公务消费网络监管</w:t>
      </w:r>
      <w:r>
        <w:rPr>
          <w:rFonts w:hint="eastAsia" w:ascii="仿宋_GB2312" w:hAnsi="仿宋" w:eastAsia="仿宋_GB2312" w:cs="仿宋"/>
          <w:sz w:val="32"/>
          <w:szCs w:val="32"/>
        </w:rPr>
        <w:t>平台</w:t>
      </w:r>
      <w:r>
        <w:rPr>
          <w:rFonts w:ascii="仿宋_GB2312" w:hAnsi="仿宋" w:eastAsia="仿宋_GB2312" w:cs="仿宋"/>
          <w:sz w:val="32"/>
          <w:szCs w:val="32"/>
        </w:rPr>
        <w:t>于</w:t>
      </w:r>
      <w:r>
        <w:rPr>
          <w:rFonts w:eastAsia="仿宋_GB2312"/>
          <w:sz w:val="32"/>
          <w:szCs w:val="32"/>
        </w:rPr>
        <w:t>2017年元月正式上线运行，对全区行政事业单位实现了监管全覆盖，目前平台运行状态良好。</w:t>
      </w:r>
      <w:r>
        <w:rPr>
          <w:rFonts w:hint="eastAsia" w:ascii="仿宋_GB2312" w:eastAsia="仿宋_GB2312"/>
          <w:sz w:val="32"/>
          <w:szCs w:val="32"/>
        </w:rPr>
        <w:t>2018年以来，监管平台中零支出单位较上年大幅度减少，各单位“三公”经费支出纳入平台监管的意识得到加强，监管平台操作水平得到显著提升。2018年以来，“三公”经费支出同比下降28%，各单位“三公”经费支出纳入平台监管的意识得到加强，监管平台操作水平得到显著提升。</w:t>
      </w:r>
    </w:p>
    <w:p>
      <w:pPr>
        <w:ind w:firstLine="643" w:firstLineChars="200"/>
        <w:rPr>
          <w:rFonts w:ascii="仿宋_GB2312" w:eastAsia="仿宋_GB2312"/>
          <w:sz w:val="32"/>
          <w:szCs w:val="32"/>
        </w:rPr>
      </w:pPr>
      <w:r>
        <w:rPr>
          <w:rFonts w:hint="eastAsia" w:ascii="仿宋_GB2312" w:eastAsia="仿宋_GB2312"/>
          <w:b/>
          <w:sz w:val="32"/>
          <w:szCs w:val="32"/>
        </w:rPr>
        <w:t>6.权责发生制政府综合财务报告编制取得新成绩。</w:t>
      </w:r>
      <w:r>
        <w:rPr>
          <w:rFonts w:hint="eastAsia" w:ascii="仿宋" w:hAnsi="仿宋" w:eastAsia="仿宋"/>
          <w:sz w:val="32"/>
          <w:szCs w:val="32"/>
        </w:rPr>
        <w:t>为加快推进权责发生制政府综合财务报告制度改革，财政部下发了《关于开展2017年度政府财务报告编制试点工作的通知》（财库[2018]34号），将我省列为2017年度政府财务报告编制改革试点地区。我局已于2018年8月15日完成2017年度政府财务报告编制工作。</w:t>
      </w:r>
    </w:p>
    <w:p>
      <w:pPr>
        <w:ind w:firstLine="643" w:firstLineChars="200"/>
        <w:rPr>
          <w:rFonts w:eastAsia="仿宋_GB2312"/>
          <w:sz w:val="32"/>
          <w:szCs w:val="32"/>
        </w:rPr>
      </w:pPr>
      <w:r>
        <w:rPr>
          <w:rFonts w:hint="eastAsia" w:eastAsia="仿宋_GB2312"/>
          <w:b/>
          <w:sz w:val="32"/>
          <w:szCs w:val="32"/>
        </w:rPr>
        <w:t>7</w:t>
      </w:r>
      <w:r>
        <w:rPr>
          <w:rFonts w:eastAsia="仿宋_GB2312"/>
          <w:b/>
          <w:sz w:val="32"/>
          <w:szCs w:val="32"/>
        </w:rPr>
        <w:t>.惠农补贴“一卡通”资金发放工作</w:t>
      </w:r>
      <w:r>
        <w:rPr>
          <w:rFonts w:hint="eastAsia" w:eastAsia="仿宋_GB2312"/>
          <w:b/>
          <w:sz w:val="32"/>
          <w:szCs w:val="32"/>
        </w:rPr>
        <w:t>获得新提升</w:t>
      </w:r>
      <w:r>
        <w:rPr>
          <w:rFonts w:eastAsia="仿宋_GB2312"/>
          <w:b/>
          <w:sz w:val="32"/>
          <w:szCs w:val="32"/>
        </w:rPr>
        <w:t>。</w:t>
      </w:r>
      <w:r>
        <w:rPr>
          <w:rFonts w:eastAsia="仿宋_GB2312"/>
          <w:sz w:val="32"/>
          <w:szCs w:val="32"/>
        </w:rPr>
        <w:t>严格按照“五个严禁，四个不准”的发放要求，简化工作流程，提高办事效率，财政惠农补贴资金发放更规范透明、安全高效</w:t>
      </w:r>
      <w:r>
        <w:rPr>
          <w:rFonts w:hint="eastAsia" w:eastAsia="仿宋_GB2312"/>
          <w:sz w:val="32"/>
          <w:szCs w:val="32"/>
        </w:rPr>
        <w:t>，</w:t>
      </w:r>
      <w:r>
        <w:rPr>
          <w:rFonts w:eastAsia="仿宋_GB2312"/>
          <w:sz w:val="32"/>
          <w:szCs w:val="32"/>
        </w:rPr>
        <w:t>确保了各项惠农政策及时执行到位，深得基层群众好评。</w:t>
      </w:r>
    </w:p>
    <w:p>
      <w:pPr>
        <w:spacing w:line="540" w:lineRule="exact"/>
        <w:ind w:firstLine="643" w:firstLineChars="200"/>
        <w:rPr>
          <w:rFonts w:ascii="仿宋_GB2312" w:eastAsia="仿宋_GB2312"/>
          <w:sz w:val="32"/>
          <w:szCs w:val="32"/>
        </w:rPr>
      </w:pPr>
      <w:r>
        <w:rPr>
          <w:rFonts w:hint="eastAsia" w:eastAsia="仿宋_GB2312"/>
          <w:b/>
          <w:sz w:val="32"/>
          <w:szCs w:val="32"/>
        </w:rPr>
        <w:t>8</w:t>
      </w:r>
      <w:r>
        <w:rPr>
          <w:rFonts w:eastAsia="仿宋_GB2312"/>
          <w:b/>
          <w:sz w:val="32"/>
          <w:szCs w:val="32"/>
        </w:rPr>
        <w:t>.农村综合改革</w:t>
      </w:r>
      <w:r>
        <w:rPr>
          <w:rFonts w:hint="eastAsia" w:eastAsia="仿宋_GB2312"/>
          <w:b/>
          <w:sz w:val="32"/>
          <w:szCs w:val="32"/>
        </w:rPr>
        <w:t>工作汇聚新动能</w:t>
      </w:r>
      <w:r>
        <w:rPr>
          <w:rFonts w:eastAsia="仿宋_GB2312"/>
          <w:b/>
          <w:sz w:val="32"/>
          <w:szCs w:val="32"/>
        </w:rPr>
        <w:t>。</w:t>
      </w:r>
      <w:r>
        <w:rPr>
          <w:rFonts w:hint="eastAsia" w:ascii="仿宋_GB2312" w:eastAsia="仿宋_GB2312"/>
          <w:sz w:val="32"/>
          <w:szCs w:val="32"/>
        </w:rPr>
        <w:t>2018年区本级调整优化了支农结构，拓宽了对农业农村投入的渠道。同时积极落实耕地地力补贴实施方案，通过“惠农网”平台已将补贴资金全部通过“一卡通”发放到农户手中，兑现了农户和经营主体农机购置补贴；认真实施高标准农田项目建设，加快了全区山塘整治项目建设；致力于国有公益水利设施维养、山塘维养、小水库维养及小型堤防维养，确保农田水利工程长期发挥效益，极大地改善了农业生产条件。</w:t>
      </w:r>
    </w:p>
    <w:p>
      <w:pPr>
        <w:ind w:firstLine="643" w:firstLineChars="200"/>
        <w:rPr>
          <w:rFonts w:eastAsia="仿宋_GB2312"/>
          <w:sz w:val="32"/>
          <w:szCs w:val="32"/>
        </w:rPr>
      </w:pPr>
      <w:r>
        <w:rPr>
          <w:rFonts w:hint="eastAsia" w:eastAsia="仿宋_GB2312"/>
          <w:b/>
          <w:sz w:val="32"/>
          <w:szCs w:val="32"/>
        </w:rPr>
        <w:t>9</w:t>
      </w:r>
      <w:r>
        <w:rPr>
          <w:rFonts w:eastAsia="仿宋_GB2312"/>
          <w:b/>
          <w:sz w:val="32"/>
          <w:szCs w:val="32"/>
        </w:rPr>
        <w:t>.政府采购工作</w:t>
      </w:r>
      <w:r>
        <w:rPr>
          <w:rFonts w:hint="eastAsia" w:eastAsia="仿宋_GB2312"/>
          <w:b/>
          <w:sz w:val="32"/>
          <w:szCs w:val="32"/>
        </w:rPr>
        <w:t>取得新成绩</w:t>
      </w:r>
      <w:r>
        <w:rPr>
          <w:rFonts w:eastAsia="仿宋_GB2312"/>
          <w:b/>
          <w:sz w:val="32"/>
          <w:szCs w:val="32"/>
        </w:rPr>
        <w:t>。</w:t>
      </w:r>
      <w:r>
        <w:rPr>
          <w:rFonts w:eastAsia="仿宋_GB2312"/>
          <w:sz w:val="32"/>
          <w:szCs w:val="32"/>
        </w:rPr>
        <w:t>坚持“以人为本，规范运作，文明服务，公正立业”的工作理念，不断拓宽采购渠道，完善操作规程，严肃采购程序；加强政府采购预算管理，切实提高政府采购资金使用效率。</w:t>
      </w:r>
    </w:p>
    <w:p>
      <w:pPr>
        <w:ind w:firstLine="643" w:firstLineChars="200"/>
        <w:rPr>
          <w:rFonts w:eastAsia="楷体_GB2312"/>
          <w:b/>
          <w:sz w:val="32"/>
          <w:szCs w:val="32"/>
        </w:rPr>
      </w:pPr>
      <w:r>
        <w:rPr>
          <w:rFonts w:eastAsia="楷体_GB2312"/>
          <w:b/>
          <w:sz w:val="32"/>
          <w:szCs w:val="32"/>
        </w:rPr>
        <w:t>（六）强力抓</w:t>
      </w:r>
      <w:r>
        <w:rPr>
          <w:rFonts w:hint="eastAsia" w:eastAsia="楷体_GB2312"/>
          <w:b/>
          <w:sz w:val="32"/>
          <w:szCs w:val="32"/>
        </w:rPr>
        <w:t>自身，财政队伍担当作为</w:t>
      </w:r>
    </w:p>
    <w:p>
      <w:pPr>
        <w:ind w:firstLine="640" w:firstLineChars="200"/>
        <w:rPr>
          <w:rFonts w:eastAsia="仿宋_GB2312"/>
          <w:sz w:val="32"/>
          <w:szCs w:val="32"/>
        </w:rPr>
      </w:pPr>
      <w:r>
        <w:rPr>
          <w:rFonts w:eastAsia="仿宋_GB2312"/>
          <w:sz w:val="32"/>
          <w:szCs w:val="32"/>
        </w:rPr>
        <w:t>2018年，区财政局以开展“能力深化年”活动</w:t>
      </w:r>
      <w:r>
        <w:rPr>
          <w:rFonts w:hint="eastAsia" w:eastAsia="仿宋_GB2312"/>
          <w:sz w:val="32"/>
          <w:szCs w:val="32"/>
        </w:rPr>
        <w:t>、</w:t>
      </w:r>
      <w:r>
        <w:rPr>
          <w:rFonts w:eastAsia="仿宋_GB2312"/>
          <w:sz w:val="32"/>
          <w:szCs w:val="32"/>
        </w:rPr>
        <w:t>“怕、慢、假、庸、散”</w:t>
      </w:r>
      <w:r>
        <w:rPr>
          <w:rFonts w:hint="eastAsia" w:eastAsia="仿宋_GB2312"/>
          <w:sz w:val="32"/>
          <w:szCs w:val="32"/>
        </w:rPr>
        <w:t>、“肃清苏荣案余毒”</w:t>
      </w:r>
      <w:r>
        <w:rPr>
          <w:rFonts w:eastAsia="仿宋_GB2312"/>
          <w:sz w:val="32"/>
          <w:szCs w:val="32"/>
        </w:rPr>
        <w:t>等作风问题专项治理活动为载体，坚持以人为本，不断创新方式方法，完善管理制度，精简办事程序，提升办事效率，加强队伍建设，财政服务水平得到进一步提升。</w:t>
      </w:r>
    </w:p>
    <w:p>
      <w:pPr>
        <w:ind w:firstLine="643" w:firstLineChars="200"/>
        <w:rPr>
          <w:rFonts w:eastAsia="仿宋_GB2312"/>
          <w:sz w:val="32"/>
          <w:szCs w:val="32"/>
        </w:rPr>
      </w:pPr>
      <w:r>
        <w:rPr>
          <w:rFonts w:eastAsia="仿宋_GB2312"/>
          <w:b/>
          <w:sz w:val="32"/>
          <w:szCs w:val="32"/>
        </w:rPr>
        <w:t>1.坚定不移全面从严治党。</w:t>
      </w:r>
      <w:r>
        <w:rPr>
          <w:rFonts w:eastAsia="仿宋_GB2312"/>
          <w:sz w:val="32"/>
          <w:szCs w:val="32"/>
        </w:rPr>
        <w:t>自觉与中央、省、市和区委区政府保持高度一致，坚决贯彻上级决策部署，确保政令畅通。实行“一岗双责”制度，制定了年度党建工作实施方案，完善了党建议事、经费保障等各项制度，形成领导班子带头、全体党员人人参与党建工作的格局。严格执行“三会一课”、“党员活动日”等制度。以深入学习贯彻习近平新时代中国特色社会主义思想为重点，组织政治理论学习</w:t>
      </w:r>
      <w:r>
        <w:rPr>
          <w:rFonts w:hint="eastAsia" w:eastAsia="仿宋_GB2312"/>
          <w:sz w:val="32"/>
          <w:szCs w:val="32"/>
        </w:rPr>
        <w:t>6</w:t>
      </w:r>
      <w:r>
        <w:rPr>
          <w:rFonts w:eastAsia="仿宋_GB2312"/>
          <w:sz w:val="32"/>
          <w:szCs w:val="32"/>
        </w:rPr>
        <w:t>0余次。强化党建经费保障，预算安排党建工作经费15万元。进一步推进“党建+”工作，以党建工作统筹引领各项财政工作。着力打造支部园地文化墙，充分展示了财政党员干部在政治学习、组织生活、业务工作和服务大局等方面的工作成效，进一步激发了党员干部工作积极性。</w:t>
      </w:r>
    </w:p>
    <w:p>
      <w:pPr>
        <w:ind w:firstLine="643" w:firstLineChars="200"/>
        <w:rPr>
          <w:rFonts w:eastAsia="仿宋_GB2312"/>
          <w:sz w:val="32"/>
          <w:szCs w:val="32"/>
        </w:rPr>
      </w:pPr>
      <w:r>
        <w:rPr>
          <w:rFonts w:eastAsia="仿宋_GB2312"/>
          <w:b/>
          <w:sz w:val="32"/>
          <w:szCs w:val="32"/>
        </w:rPr>
        <w:t>2. 持续深入推进作风建设。</w:t>
      </w:r>
      <w:r>
        <w:rPr>
          <w:rFonts w:eastAsia="仿宋_GB2312"/>
          <w:sz w:val="32"/>
          <w:szCs w:val="32"/>
        </w:rPr>
        <w:t>深入开展“怕、慢、假、庸、散”等作风突出问题专项治理，共约谈提醒</w:t>
      </w:r>
      <w:r>
        <w:rPr>
          <w:rFonts w:hint="eastAsia" w:eastAsia="仿宋_GB2312"/>
          <w:sz w:val="32"/>
          <w:szCs w:val="32"/>
        </w:rPr>
        <w:t>100</w:t>
      </w:r>
      <w:r>
        <w:rPr>
          <w:rFonts w:eastAsia="仿宋_GB2312"/>
          <w:sz w:val="32"/>
          <w:szCs w:val="32"/>
        </w:rPr>
        <w:t>余人次。</w:t>
      </w:r>
      <w:r>
        <w:rPr>
          <w:rFonts w:hint="eastAsia" w:eastAsia="仿宋_GB2312"/>
          <w:sz w:val="32"/>
          <w:szCs w:val="32"/>
        </w:rPr>
        <w:t>召开“坚决全面彻底肃清苏荣案余毒持续建设风清气正政治生态”专题民主生活会。</w:t>
      </w:r>
      <w:r>
        <w:rPr>
          <w:rFonts w:eastAsia="仿宋_GB2312"/>
          <w:sz w:val="32"/>
          <w:szCs w:val="32"/>
        </w:rPr>
        <w:t>坚持用制度管人，修订完善了局外出报告、勤政廉政等4方面规章制度。通过开展讲廉政党课、观看警示教育片、观摩廉政教育基地、打造廉政文化示范点等方式，加强对干部职工政策法规教育，进一步增强防腐意识和抵御不正之风能力，强化不敢腐的震慑，增强不想腐的自觉。进一步优化机关作风，提升服务水平。</w:t>
      </w:r>
    </w:p>
    <w:p>
      <w:pPr>
        <w:ind w:firstLine="643" w:firstLineChars="200"/>
        <w:rPr>
          <w:rFonts w:eastAsia="仿宋_GB2312"/>
          <w:sz w:val="32"/>
          <w:szCs w:val="32"/>
        </w:rPr>
      </w:pPr>
      <w:r>
        <w:rPr>
          <w:rFonts w:eastAsia="仿宋_GB2312"/>
          <w:b/>
          <w:sz w:val="32"/>
          <w:szCs w:val="32"/>
        </w:rPr>
        <w:t>3. 一以贯之加强能力建设。</w:t>
      </w:r>
      <w:r>
        <w:rPr>
          <w:rFonts w:eastAsia="仿宋_GB2312"/>
          <w:sz w:val="32"/>
          <w:szCs w:val="32"/>
        </w:rPr>
        <w:t>在全区财政系统深入开展“能力建设深化年”活动，切实提升干部履职能力。</w:t>
      </w:r>
      <w:r>
        <w:rPr>
          <w:rFonts w:eastAsia="仿宋_GB2312"/>
          <w:b/>
          <w:sz w:val="32"/>
          <w:szCs w:val="32"/>
        </w:rPr>
        <w:t>坚持学习教育提能，</w:t>
      </w:r>
      <w:r>
        <w:rPr>
          <w:rFonts w:eastAsia="仿宋_GB2312"/>
          <w:sz w:val="32"/>
          <w:szCs w:val="32"/>
        </w:rPr>
        <w:t>开展好党性主题教育、共组织涵盖预决算、</w:t>
      </w:r>
      <w:r>
        <w:rPr>
          <w:rFonts w:hint="eastAsia" w:eastAsia="仿宋_GB2312"/>
          <w:sz w:val="32"/>
          <w:szCs w:val="32"/>
        </w:rPr>
        <w:t>国资监管、</w:t>
      </w:r>
      <w:r>
        <w:rPr>
          <w:rFonts w:eastAsia="仿宋_GB2312"/>
          <w:sz w:val="32"/>
          <w:szCs w:val="32"/>
        </w:rPr>
        <w:t>村级财务、乡镇财政、一事一议、三公经费等财政业务培训10次，累计参训达</w:t>
      </w:r>
      <w:r>
        <w:rPr>
          <w:rFonts w:hint="eastAsia" w:eastAsia="仿宋_GB2312"/>
          <w:sz w:val="32"/>
          <w:szCs w:val="32"/>
        </w:rPr>
        <w:t>600</w:t>
      </w:r>
      <w:r>
        <w:rPr>
          <w:rFonts w:eastAsia="仿宋_GB2312"/>
          <w:sz w:val="32"/>
          <w:szCs w:val="32"/>
        </w:rPr>
        <w:t>余人次；参加上级业务部门组织的培训</w:t>
      </w:r>
      <w:r>
        <w:rPr>
          <w:rFonts w:hint="eastAsia" w:eastAsia="仿宋_GB2312"/>
          <w:sz w:val="32"/>
          <w:szCs w:val="32"/>
        </w:rPr>
        <w:t>6</w:t>
      </w:r>
      <w:r>
        <w:rPr>
          <w:rFonts w:eastAsia="仿宋_GB2312"/>
          <w:sz w:val="32"/>
          <w:szCs w:val="32"/>
        </w:rPr>
        <w:t>0余人次</w:t>
      </w:r>
      <w:r>
        <w:rPr>
          <w:rFonts w:hint="eastAsia" w:eastAsia="仿宋_GB2312"/>
          <w:sz w:val="32"/>
          <w:szCs w:val="32"/>
        </w:rPr>
        <w:t>；组织全区行政事业单位会计人员182人到上海财经大学进行财务培训</w:t>
      </w:r>
      <w:r>
        <w:rPr>
          <w:rFonts w:eastAsia="仿宋_GB2312"/>
          <w:sz w:val="32"/>
          <w:szCs w:val="32"/>
        </w:rPr>
        <w:t>。</w:t>
      </w:r>
      <w:r>
        <w:rPr>
          <w:rFonts w:eastAsia="仿宋_GB2312"/>
          <w:b/>
          <w:sz w:val="32"/>
          <w:szCs w:val="32"/>
        </w:rPr>
        <w:t>坚持对标管理提能，</w:t>
      </w:r>
      <w:r>
        <w:rPr>
          <w:rFonts w:eastAsia="仿宋_GB2312"/>
          <w:sz w:val="32"/>
          <w:szCs w:val="32"/>
        </w:rPr>
        <w:t>针对薄弱环节，组织到庐山市学习建筑业和房地产业税收控管工作。</w:t>
      </w:r>
      <w:r>
        <w:rPr>
          <w:rFonts w:eastAsia="仿宋_GB2312"/>
          <w:b/>
          <w:sz w:val="32"/>
          <w:szCs w:val="32"/>
        </w:rPr>
        <w:t>坚持实践锻炼提能，</w:t>
      </w:r>
      <w:r>
        <w:rPr>
          <w:rFonts w:eastAsia="仿宋_GB2312"/>
          <w:sz w:val="32"/>
          <w:szCs w:val="32"/>
        </w:rPr>
        <w:t>通过交流轮岗、5名干部走上中层管理岗位；抽调干部10余人次参加省、市和区廉政巡查，切实提升干部实践能力。</w:t>
      </w:r>
      <w:r>
        <w:rPr>
          <w:rFonts w:eastAsia="仿宋_GB2312"/>
          <w:b/>
          <w:sz w:val="32"/>
          <w:szCs w:val="32"/>
        </w:rPr>
        <w:t>坚持正向激励提能，</w:t>
      </w:r>
      <w:r>
        <w:rPr>
          <w:rFonts w:eastAsia="仿宋_GB2312"/>
          <w:sz w:val="32"/>
          <w:szCs w:val="32"/>
        </w:rPr>
        <w:t>认真组织会计领军人物选拔培养报名工作，我局3名干部参与选拔，经过笔试、面试、审核等环节，全部入围会计领军人才选拔培养项目库。大力创先争优，局团支部荣获“全省五四红旗团支部”称号，局行文股被授予2017年度市级“青年文明号”，局预算股被市总工会、市财政局授予“财政先锋号”称号;积极组队参加全区学习监察法知识竞赛，并荣获三等奖。在全区财政系统组织开展“诵读红色家书、牢记初心使命”诵读活动，传承红色基因，引导广大干部职工坚定理想信念，筑牢思想根基。</w:t>
      </w:r>
    </w:p>
    <w:p>
      <w:pPr>
        <w:ind w:firstLine="643" w:firstLineChars="200"/>
        <w:rPr>
          <w:rFonts w:eastAsia="仿宋_GB2312"/>
          <w:sz w:val="32"/>
          <w:szCs w:val="32"/>
        </w:rPr>
      </w:pPr>
      <w:r>
        <w:rPr>
          <w:rFonts w:eastAsia="仿宋_GB2312"/>
          <w:b/>
          <w:sz w:val="32"/>
          <w:szCs w:val="32"/>
        </w:rPr>
        <w:t>4.坚持不懈加强基础工作。</w:t>
      </w:r>
      <w:r>
        <w:rPr>
          <w:rFonts w:eastAsia="仿宋_GB2312"/>
          <w:sz w:val="32"/>
          <w:szCs w:val="32"/>
        </w:rPr>
        <w:t>优化股室职能分工，在去年获批成立债务金融中心基础上，今年经区委编办批准，新设立绩效评价中心和扶贫股，便于与上级财政部门对口联系工作。修订完善局机关各项工作制度，进一步加强机关财务、考核、档案、文书、保密、食堂等工作管理。深入推进财政信息化建设，财政一体化业务系统平稳安全运行，保障了业务工作顺利开展。群团活动丰富多彩，组织诵读、拔河、无偿献血等活动，增强局机关的凝聚力、向心力和战斗力。中心工作稳步推进。组织</w:t>
      </w:r>
      <w:r>
        <w:rPr>
          <w:rFonts w:hint="eastAsia" w:eastAsia="仿宋_GB2312"/>
          <w:sz w:val="32"/>
          <w:szCs w:val="32"/>
        </w:rPr>
        <w:t>4</w:t>
      </w:r>
      <w:r>
        <w:rPr>
          <w:rFonts w:eastAsia="仿宋_GB2312"/>
          <w:sz w:val="32"/>
          <w:szCs w:val="32"/>
        </w:rPr>
        <w:t>00余人次参加全区环境综合整治活动；</w:t>
      </w:r>
      <w:r>
        <w:rPr>
          <w:rFonts w:hint="eastAsia" w:ascii="仿宋_GB2312" w:eastAsia="仿宋_GB2312"/>
          <w:sz w:val="32"/>
          <w:szCs w:val="32"/>
        </w:rPr>
        <w:t>新增“赣电大楼、市民广场、庐泉路和高速路口企业搬迁”四个项目的材料汇总报送工作。目前，非标门项目主厂房建设完成，生产线正在试生产；庐山电缆项目主厂房建设完成，正在安装设备；赣电大楼项目土建部分完成，正在内部装修；其他项目也在稳步推进过程中</w:t>
      </w:r>
      <w:r>
        <w:rPr>
          <w:rFonts w:eastAsia="仿宋_GB2312"/>
          <w:sz w:val="32"/>
          <w:szCs w:val="32"/>
        </w:rPr>
        <w:t>；深入结对帮扶对象家中开展走访慰问，着力解决他们实际困难，累计走访</w:t>
      </w:r>
      <w:r>
        <w:rPr>
          <w:rFonts w:hint="eastAsia" w:eastAsia="仿宋_GB2312"/>
          <w:sz w:val="32"/>
          <w:szCs w:val="32"/>
        </w:rPr>
        <w:t>4</w:t>
      </w:r>
      <w:r>
        <w:rPr>
          <w:rFonts w:eastAsia="仿宋_GB2312"/>
          <w:sz w:val="32"/>
          <w:szCs w:val="32"/>
        </w:rPr>
        <w:t>00余人次，送上价值</w:t>
      </w:r>
      <w:r>
        <w:rPr>
          <w:rFonts w:hint="eastAsia" w:eastAsia="仿宋_GB2312"/>
          <w:sz w:val="32"/>
          <w:szCs w:val="32"/>
        </w:rPr>
        <w:t>3</w:t>
      </w:r>
      <w:r>
        <w:rPr>
          <w:rFonts w:eastAsia="仿宋_GB2312"/>
          <w:sz w:val="32"/>
          <w:szCs w:val="32"/>
        </w:rPr>
        <w:t>万余元生活物资。组织健康体检，提高干部职工幸福指数。</w:t>
      </w:r>
    </w:p>
    <w:p>
      <w:pPr>
        <w:ind w:firstLine="640" w:firstLineChars="200"/>
        <w:rPr>
          <w:rFonts w:eastAsia="黑体"/>
          <w:sz w:val="32"/>
          <w:szCs w:val="32"/>
        </w:rPr>
      </w:pPr>
      <w:r>
        <w:rPr>
          <w:rFonts w:eastAsia="黑体"/>
          <w:sz w:val="32"/>
          <w:szCs w:val="32"/>
        </w:rPr>
        <w:t>二、201</w:t>
      </w:r>
      <w:r>
        <w:rPr>
          <w:rFonts w:hint="eastAsia" w:eastAsia="黑体"/>
          <w:sz w:val="32"/>
          <w:szCs w:val="32"/>
        </w:rPr>
        <w:t>9</w:t>
      </w:r>
      <w:r>
        <w:rPr>
          <w:rFonts w:eastAsia="黑体"/>
          <w:sz w:val="32"/>
          <w:szCs w:val="32"/>
        </w:rPr>
        <w:t>年工作计划</w:t>
      </w:r>
    </w:p>
    <w:p>
      <w:pPr>
        <w:ind w:firstLine="640" w:firstLineChars="200"/>
        <w:rPr>
          <w:rFonts w:eastAsia="仿宋_GB2312"/>
          <w:sz w:val="32"/>
          <w:szCs w:val="32"/>
        </w:rPr>
      </w:pPr>
      <w:r>
        <w:rPr>
          <w:rFonts w:hint="eastAsia" w:eastAsia="仿宋_GB2312"/>
          <w:sz w:val="32"/>
          <w:szCs w:val="32"/>
        </w:rPr>
        <w:t>2019年，区财政部门将继续坚持坚持依法理财、科学理财、民主理财，按照突出重点，统等兼顾，分步实施的原则，全力推进财政管理向科学化、精细化转变。</w:t>
      </w:r>
      <w:r>
        <w:rPr>
          <w:rFonts w:hint="eastAsia" w:eastAsia="仿宋_GB2312"/>
          <w:b/>
          <w:sz w:val="32"/>
          <w:szCs w:val="32"/>
        </w:rPr>
        <w:t>一是</w:t>
      </w:r>
      <w:r>
        <w:rPr>
          <w:rFonts w:hint="eastAsia" w:eastAsia="仿宋_GB2312"/>
          <w:sz w:val="32"/>
          <w:szCs w:val="32"/>
        </w:rPr>
        <w:t>正确把当前经济财政形势，细化收入预测工作，提高精细化组织程度，分解落实各项财税考核指标，确保应收尽收；严格编制支出预算，对财政资金进行统筹安排，科学配置；严格预算执行，强化支出责任，发挥财政资金最大效益。</w:t>
      </w:r>
      <w:r>
        <w:rPr>
          <w:rFonts w:hint="eastAsia" w:eastAsia="仿宋_GB2312"/>
          <w:b/>
          <w:sz w:val="32"/>
          <w:szCs w:val="32"/>
        </w:rPr>
        <w:t>二是</w:t>
      </w:r>
      <w:r>
        <w:rPr>
          <w:rFonts w:hint="eastAsia" w:eastAsia="仿宋_GB2312"/>
          <w:sz w:val="32"/>
          <w:szCs w:val="32"/>
        </w:rPr>
        <w:t>调整优化支出结构，控制和压缩政府行政成本支出，实现各项法定支出稳步增长，使财政资金更多地向符合料学发展要求的领域倾斜、向基层倾斜、向社会管理倾斜。</w:t>
      </w:r>
      <w:r>
        <w:rPr>
          <w:rFonts w:hint="eastAsia" w:eastAsia="仿宋_GB2312"/>
          <w:b/>
          <w:sz w:val="32"/>
          <w:szCs w:val="32"/>
        </w:rPr>
        <w:t>三是</w:t>
      </w:r>
      <w:r>
        <w:rPr>
          <w:rFonts w:hint="eastAsia" w:eastAsia="仿宋_GB2312"/>
          <w:sz w:val="32"/>
          <w:szCs w:val="32"/>
        </w:rPr>
        <w:t>夯实基础工作，科学制定目标任务，完善以量化指标为主的考评体系，建立健全各项制度机制，在法制、政务公开、党风廉政、干部队伍建设等方面将科学化、精细化管理理念贯穿始。</w:t>
      </w:r>
    </w:p>
    <w:p>
      <w:pPr>
        <w:ind w:firstLine="643" w:firstLineChars="200"/>
        <w:rPr>
          <w:rFonts w:eastAsia="楷体_GB2312"/>
          <w:b/>
          <w:sz w:val="32"/>
          <w:szCs w:val="32"/>
        </w:rPr>
      </w:pPr>
      <w:r>
        <w:rPr>
          <w:rFonts w:eastAsia="楷体_GB2312"/>
          <w:b/>
          <w:sz w:val="32"/>
          <w:szCs w:val="32"/>
        </w:rPr>
        <w:t>（一）加强组织协调，确保收入</w:t>
      </w:r>
      <w:r>
        <w:rPr>
          <w:rFonts w:hint="eastAsia" w:eastAsia="楷体_GB2312"/>
          <w:b/>
          <w:sz w:val="32"/>
          <w:szCs w:val="32"/>
        </w:rPr>
        <w:t>稳步增长</w:t>
      </w:r>
    </w:p>
    <w:p>
      <w:pPr>
        <w:ind w:firstLine="643" w:firstLineChars="200"/>
        <w:rPr>
          <w:rFonts w:eastAsia="仿宋_GB2312"/>
          <w:sz w:val="32"/>
          <w:szCs w:val="32"/>
        </w:rPr>
      </w:pPr>
      <w:r>
        <w:rPr>
          <w:rFonts w:hint="eastAsia" w:eastAsia="仿宋_GB2312"/>
          <w:b/>
          <w:sz w:val="32"/>
          <w:szCs w:val="32"/>
        </w:rPr>
        <w:t>一是</w:t>
      </w:r>
      <w:r>
        <w:rPr>
          <w:rFonts w:eastAsia="仿宋_GB2312"/>
          <w:kern w:val="0"/>
          <w:sz w:val="32"/>
          <w:szCs w:val="32"/>
        </w:rPr>
        <w:t>加强与</w:t>
      </w:r>
      <w:r>
        <w:rPr>
          <w:rFonts w:eastAsia="仿宋_GB2312"/>
          <w:sz w:val="32"/>
          <w:szCs w:val="32"/>
        </w:rPr>
        <w:t>税务部门的协调沟通，制定相应奖励机制，调动税务部门征收积极性，围绕全区收入计划争取市税务主管部门收入指标。</w:t>
      </w:r>
      <w:r>
        <w:rPr>
          <w:rFonts w:hint="eastAsia" w:eastAsia="仿宋_GB2312"/>
          <w:b/>
          <w:sz w:val="32"/>
          <w:szCs w:val="32"/>
        </w:rPr>
        <w:t>二是</w:t>
      </w:r>
      <w:r>
        <w:rPr>
          <w:rFonts w:eastAsia="仿宋_GB2312"/>
          <w:sz w:val="32"/>
          <w:szCs w:val="32"/>
        </w:rPr>
        <w:t>协调相关业务主管部门，形成综合治税合力。积极协调建设规划、国土、房产、发改等部门与税务部门合作，加强区内建安税的征管，确保区内建设的建安税收全部在我区缴纳；协调两个工业园管理局、供电、国土部门加强工业园内企业税收征管；协调公安、物资等部门加强矿山资源税征管。</w:t>
      </w:r>
      <w:r>
        <w:rPr>
          <w:rFonts w:hint="eastAsia" w:eastAsia="仿宋_GB2312"/>
          <w:b/>
          <w:sz w:val="32"/>
          <w:szCs w:val="32"/>
        </w:rPr>
        <w:t>三是</w:t>
      </w:r>
      <w:r>
        <w:rPr>
          <w:rFonts w:eastAsia="仿宋_GB2312"/>
          <w:sz w:val="32"/>
          <w:szCs w:val="32"/>
        </w:rPr>
        <w:t>加强乡镇税收调度，增强乡镇组织收入的主动性。定期召开乡镇收入调度会，通报收入完成情况，并严格执行约谈机制，争取区委支持，将财政工作完成情况作为考核考评重要依据。</w:t>
      </w:r>
    </w:p>
    <w:p>
      <w:pPr>
        <w:ind w:firstLine="643" w:firstLineChars="200"/>
        <w:rPr>
          <w:rFonts w:eastAsia="楷体_GB2312"/>
          <w:b/>
          <w:sz w:val="32"/>
          <w:szCs w:val="32"/>
        </w:rPr>
      </w:pPr>
      <w:r>
        <w:rPr>
          <w:rFonts w:eastAsia="楷体_GB2312"/>
          <w:b/>
          <w:sz w:val="32"/>
          <w:szCs w:val="32"/>
        </w:rPr>
        <w:t>（二）拓宽融资渠道，</w:t>
      </w:r>
      <w:r>
        <w:rPr>
          <w:rFonts w:hint="eastAsia" w:eastAsia="楷体_GB2312"/>
          <w:b/>
          <w:sz w:val="32"/>
          <w:szCs w:val="32"/>
        </w:rPr>
        <w:t>夯实财政增收基础</w:t>
      </w:r>
    </w:p>
    <w:p>
      <w:pPr>
        <w:ind w:firstLine="643" w:firstLineChars="200"/>
        <w:rPr>
          <w:rFonts w:eastAsia="仿宋_GB2312"/>
          <w:sz w:val="32"/>
          <w:szCs w:val="32"/>
        </w:rPr>
      </w:pPr>
      <w:r>
        <w:rPr>
          <w:rFonts w:hint="eastAsia" w:eastAsia="仿宋_GB2312"/>
          <w:b/>
          <w:sz w:val="32"/>
          <w:szCs w:val="32"/>
        </w:rPr>
        <w:t>一是</w:t>
      </w:r>
      <w:r>
        <w:rPr>
          <w:rFonts w:eastAsia="仿宋_GB2312"/>
          <w:sz w:val="32"/>
          <w:szCs w:val="32"/>
        </w:rPr>
        <w:t>加大争资争项力度，千方百计争取上级政策和资金扶持。</w:t>
      </w:r>
      <w:r>
        <w:rPr>
          <w:rFonts w:hint="eastAsia" w:eastAsia="仿宋_GB2312"/>
          <w:b/>
          <w:sz w:val="32"/>
          <w:szCs w:val="32"/>
        </w:rPr>
        <w:t>二是</w:t>
      </w:r>
      <w:r>
        <w:rPr>
          <w:rFonts w:eastAsia="仿宋_GB2312"/>
          <w:sz w:val="32"/>
          <w:szCs w:val="32"/>
        </w:rPr>
        <w:t>加大担保融资力度，利用“财源信贷通”、“惠农信贷通”、“中小企业担保”等平台，发挥财政资金撬动作用，为企业发展取得更多的资金支持。</w:t>
      </w:r>
      <w:r>
        <w:rPr>
          <w:rFonts w:hint="eastAsia" w:eastAsia="仿宋_GB2312"/>
          <w:b/>
          <w:sz w:val="32"/>
          <w:szCs w:val="32"/>
        </w:rPr>
        <w:t>三是</w:t>
      </w:r>
      <w:r>
        <w:rPr>
          <w:rFonts w:eastAsia="仿宋_GB2312"/>
          <w:sz w:val="32"/>
          <w:szCs w:val="32"/>
        </w:rPr>
        <w:t>加大发展总部经济力度。协助乡镇搭建总部经济平台，力争乡镇税收总量取得新的突破。</w:t>
      </w:r>
    </w:p>
    <w:p>
      <w:pPr>
        <w:ind w:firstLine="643" w:firstLineChars="200"/>
        <w:rPr>
          <w:rFonts w:eastAsia="楷体_GB2312"/>
          <w:b/>
          <w:sz w:val="32"/>
          <w:szCs w:val="32"/>
        </w:rPr>
      </w:pPr>
      <w:r>
        <w:rPr>
          <w:rFonts w:eastAsia="楷体_GB2312"/>
          <w:b/>
          <w:sz w:val="32"/>
          <w:szCs w:val="32"/>
        </w:rPr>
        <w:t>（三）加强资金统筹，</w:t>
      </w:r>
      <w:r>
        <w:rPr>
          <w:rFonts w:hint="eastAsia" w:eastAsia="楷体_GB2312"/>
          <w:b/>
          <w:sz w:val="32"/>
          <w:szCs w:val="32"/>
        </w:rPr>
        <w:t>关注民生保障重点</w:t>
      </w:r>
    </w:p>
    <w:p>
      <w:pPr>
        <w:ind w:firstLine="643" w:firstLineChars="200"/>
        <w:rPr>
          <w:rFonts w:eastAsia="仿宋_GB2312"/>
          <w:sz w:val="32"/>
          <w:szCs w:val="32"/>
        </w:rPr>
      </w:pPr>
      <w:r>
        <w:rPr>
          <w:rFonts w:eastAsia="仿宋_GB2312"/>
          <w:b/>
          <w:sz w:val="32"/>
          <w:szCs w:val="32"/>
        </w:rPr>
        <w:t>一是</w:t>
      </w:r>
      <w:r>
        <w:rPr>
          <w:rFonts w:eastAsia="仿宋_GB2312"/>
          <w:sz w:val="32"/>
          <w:szCs w:val="32"/>
        </w:rPr>
        <w:t>努力提高财政可用财力，提升税收比重</w:t>
      </w:r>
      <w:r>
        <w:rPr>
          <w:rFonts w:hint="eastAsia" w:eastAsia="仿宋_GB2312"/>
          <w:sz w:val="32"/>
          <w:szCs w:val="32"/>
        </w:rPr>
        <w:t>，</w:t>
      </w:r>
      <w:r>
        <w:rPr>
          <w:rFonts w:eastAsia="仿宋_GB2312"/>
          <w:sz w:val="32"/>
          <w:szCs w:val="32"/>
        </w:rPr>
        <w:t>实现可用财力与总收入同比例增长。</w:t>
      </w:r>
      <w:r>
        <w:rPr>
          <w:rFonts w:eastAsia="仿宋_GB2312"/>
          <w:b/>
          <w:sz w:val="32"/>
          <w:szCs w:val="32"/>
        </w:rPr>
        <w:t>二是</w:t>
      </w:r>
      <w:r>
        <w:rPr>
          <w:rFonts w:eastAsia="仿宋_GB2312"/>
          <w:sz w:val="32"/>
          <w:szCs w:val="32"/>
        </w:rPr>
        <w:t>按照依法理财的原则，保证教育、科技、支农三项法定支出高于经常性收入增长；财政支出要实现“五个确保”，即：保工资、保运转、保政法维稳、保社会保障、保收支平衡；新增财力要做到“四个倾斜”，即：向基层倾斜、向农村倾斜、向弱势群体倾斜、向社会公益事业倾斜。</w:t>
      </w:r>
      <w:r>
        <w:rPr>
          <w:rFonts w:eastAsia="仿宋_GB2312"/>
          <w:b/>
          <w:sz w:val="32"/>
          <w:szCs w:val="32"/>
        </w:rPr>
        <w:t>三是</w:t>
      </w:r>
      <w:r>
        <w:rPr>
          <w:rFonts w:eastAsia="仿宋_GB2312"/>
          <w:sz w:val="32"/>
          <w:szCs w:val="32"/>
        </w:rPr>
        <w:t>突出保障重点项目支出。大力支持高铁新区、棚户区改造、城乡环境综合治理、园区生态化建设。</w:t>
      </w:r>
    </w:p>
    <w:p>
      <w:pPr>
        <w:ind w:firstLine="643" w:firstLineChars="200"/>
        <w:rPr>
          <w:rFonts w:eastAsia="楷体_GB2312"/>
          <w:b/>
          <w:sz w:val="32"/>
          <w:szCs w:val="32"/>
        </w:rPr>
      </w:pPr>
      <w:r>
        <w:rPr>
          <w:rFonts w:eastAsia="楷体_GB2312"/>
          <w:b/>
          <w:sz w:val="32"/>
          <w:szCs w:val="32"/>
        </w:rPr>
        <w:t>（四）严格</w:t>
      </w:r>
      <w:r>
        <w:rPr>
          <w:rFonts w:hint="eastAsia" w:eastAsia="楷体_GB2312"/>
          <w:b/>
          <w:sz w:val="32"/>
          <w:szCs w:val="32"/>
        </w:rPr>
        <w:t>监督管理，做到依法依规理财</w:t>
      </w:r>
    </w:p>
    <w:p>
      <w:pPr>
        <w:ind w:firstLine="643" w:firstLineChars="200"/>
        <w:rPr>
          <w:rFonts w:eastAsia="华文中宋"/>
          <w:sz w:val="32"/>
          <w:szCs w:val="32"/>
        </w:rPr>
      </w:pPr>
      <w:r>
        <w:rPr>
          <w:rFonts w:eastAsia="仿宋_GB2312"/>
          <w:b/>
          <w:sz w:val="32"/>
          <w:szCs w:val="32"/>
        </w:rPr>
        <w:t>在监督机制上，</w:t>
      </w:r>
      <w:r>
        <w:rPr>
          <w:rFonts w:eastAsia="仿宋_GB2312"/>
          <w:sz w:val="32"/>
          <w:szCs w:val="32"/>
        </w:rPr>
        <w:t>执行好财政专项资金管理办法、重点项目资金财务管理办法、会务费管理办法、差旅费管理办法和公务接待开支标准及经费管理办法等，运用好民生资金和“三公经费”两大监管平台，进一步完善相关机制，促进财政管理的科学化、精细化。</w:t>
      </w:r>
      <w:r>
        <w:rPr>
          <w:rFonts w:eastAsia="仿宋_GB2312"/>
          <w:b/>
          <w:sz w:val="32"/>
          <w:szCs w:val="32"/>
        </w:rPr>
        <w:t>在监督内容上，</w:t>
      </w:r>
      <w:r>
        <w:rPr>
          <w:rFonts w:eastAsia="仿宋_GB2312"/>
          <w:sz w:val="32"/>
          <w:szCs w:val="32"/>
        </w:rPr>
        <w:t>规范项目支出管理，逐步建立项目库建设；进一步加强会计信息质量、民生资金、重大工程专项资金等监督检查和财政系统内审工作，确保资金安全、干部安全；继续做好财政投资评审工作，提高财政资金的使用效益；做好财政担保资金的保后监管工作，完善政银企合作机制，积极防范担保风险。</w:t>
      </w:r>
      <w:r>
        <w:rPr>
          <w:rFonts w:eastAsia="仿宋_GB2312"/>
          <w:b/>
          <w:sz w:val="32"/>
          <w:szCs w:val="32"/>
        </w:rPr>
        <w:t>在监督方法上，</w:t>
      </w:r>
      <w:r>
        <w:rPr>
          <w:rFonts w:eastAsia="仿宋_GB2312"/>
          <w:sz w:val="32"/>
          <w:szCs w:val="32"/>
        </w:rPr>
        <w:t>深入推进政府采购电子化改革</w:t>
      </w:r>
      <w:r>
        <w:rPr>
          <w:rFonts w:hint="eastAsia" w:eastAsia="仿宋_GB2312"/>
          <w:sz w:val="32"/>
          <w:szCs w:val="32"/>
        </w:rPr>
        <w:t>和</w:t>
      </w:r>
      <w:r>
        <w:rPr>
          <w:rFonts w:eastAsia="仿宋_GB2312"/>
          <w:sz w:val="32"/>
          <w:szCs w:val="32"/>
        </w:rPr>
        <w:t>财政票据和非税收入收缴电子一体化管理改革</w:t>
      </w:r>
      <w:r>
        <w:rPr>
          <w:rFonts w:hint="eastAsia" w:eastAsia="仿宋_GB2312"/>
          <w:sz w:val="32"/>
          <w:szCs w:val="32"/>
        </w:rPr>
        <w:t>，</w:t>
      </w:r>
      <w:r>
        <w:rPr>
          <w:rFonts w:eastAsia="仿宋_GB2312"/>
          <w:sz w:val="32"/>
          <w:szCs w:val="32"/>
        </w:rPr>
        <w:t>财政监督股与业务股室密切配合，财政部门与相关职能部门配合，事前、事中和事后相互结合的全过程监督，将预算支出的重点放在事前审核把关和事中跟踪监控，辅之以事后的专项检查，提高财政资金使用的规范性、安全性和有效性。</w:t>
      </w:r>
    </w:p>
    <w:p>
      <w:pPr>
        <w:ind w:firstLine="643" w:firstLineChars="200"/>
        <w:rPr>
          <w:rFonts w:eastAsia="楷体_GB2312"/>
          <w:b/>
          <w:sz w:val="32"/>
          <w:szCs w:val="32"/>
        </w:rPr>
      </w:pPr>
      <w:r>
        <w:rPr>
          <w:rFonts w:eastAsia="楷体_GB2312"/>
          <w:b/>
          <w:sz w:val="32"/>
          <w:szCs w:val="32"/>
        </w:rPr>
        <w:t>（五）持续改进作风，</w:t>
      </w:r>
      <w:r>
        <w:rPr>
          <w:rFonts w:hint="eastAsia" w:eastAsia="楷体_GB2312"/>
          <w:b/>
          <w:sz w:val="32"/>
          <w:szCs w:val="32"/>
        </w:rPr>
        <w:t>加强干部队伍建设</w:t>
      </w:r>
    </w:p>
    <w:p>
      <w:pPr>
        <w:ind w:firstLine="640" w:firstLineChars="200"/>
        <w:rPr>
          <w:rFonts w:eastAsia="仿宋_GB2312"/>
          <w:sz w:val="28"/>
          <w:szCs w:val="28"/>
        </w:rPr>
      </w:pPr>
      <w:r>
        <w:rPr>
          <w:rFonts w:hint="eastAsia" w:eastAsia="仿宋_GB2312"/>
          <w:sz w:val="32"/>
          <w:szCs w:val="32"/>
        </w:rPr>
        <w:t>新形势带来新任务，新任务面临新挑战，这对财政部门转变职能，改进作风和提高干部素质提出了新的更高的要求。在财政系统大力弘扬学习调研的风气，扎扎实实抓好财政干部思想建设、业务建设和作风建设，进一步落实党风廉政建设责任制，健全和完善内部监督约束机制，建立一支政治过硬，作风优良，业务精通的干部队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62382"/>
      <w:docPartObj>
        <w:docPartGallery w:val="AutoText"/>
      </w:docPartObj>
    </w:sdtPr>
    <w:sdtContent>
      <w:p>
        <w:pPr>
          <w:pStyle w:val="3"/>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g0YTA2MDE4ZTQ2ZTMzZTAxMTljNmI4NmFlOWJiNWUifQ=="/>
  </w:docVars>
  <w:rsids>
    <w:rsidRoot w:val="00B54ACA"/>
    <w:rsid w:val="00006155"/>
    <w:rsid w:val="00012413"/>
    <w:rsid w:val="000367EA"/>
    <w:rsid w:val="00052E70"/>
    <w:rsid w:val="000830D1"/>
    <w:rsid w:val="00091D13"/>
    <w:rsid w:val="000E40A8"/>
    <w:rsid w:val="00112CD6"/>
    <w:rsid w:val="001213A5"/>
    <w:rsid w:val="00162437"/>
    <w:rsid w:val="001710AA"/>
    <w:rsid w:val="00184D3C"/>
    <w:rsid w:val="0018522C"/>
    <w:rsid w:val="00191819"/>
    <w:rsid w:val="00195FDC"/>
    <w:rsid w:val="001A2D2D"/>
    <w:rsid w:val="001A4786"/>
    <w:rsid w:val="001F21A8"/>
    <w:rsid w:val="001F418B"/>
    <w:rsid w:val="00215507"/>
    <w:rsid w:val="00224960"/>
    <w:rsid w:val="00240432"/>
    <w:rsid w:val="00246E55"/>
    <w:rsid w:val="00297EDF"/>
    <w:rsid w:val="002C39C0"/>
    <w:rsid w:val="002C4EF1"/>
    <w:rsid w:val="002D32DA"/>
    <w:rsid w:val="002E0998"/>
    <w:rsid w:val="00325F93"/>
    <w:rsid w:val="00326F86"/>
    <w:rsid w:val="003421E8"/>
    <w:rsid w:val="0034527B"/>
    <w:rsid w:val="003600CF"/>
    <w:rsid w:val="00360F67"/>
    <w:rsid w:val="00366A40"/>
    <w:rsid w:val="0038346B"/>
    <w:rsid w:val="00383EB1"/>
    <w:rsid w:val="003C30BB"/>
    <w:rsid w:val="003C42E6"/>
    <w:rsid w:val="003D2219"/>
    <w:rsid w:val="003E6BDB"/>
    <w:rsid w:val="00416A82"/>
    <w:rsid w:val="00443C76"/>
    <w:rsid w:val="0046694B"/>
    <w:rsid w:val="00467EFC"/>
    <w:rsid w:val="004858B7"/>
    <w:rsid w:val="004D1272"/>
    <w:rsid w:val="004D7F4F"/>
    <w:rsid w:val="004E2F6F"/>
    <w:rsid w:val="004F3B11"/>
    <w:rsid w:val="005066D2"/>
    <w:rsid w:val="00547637"/>
    <w:rsid w:val="00554289"/>
    <w:rsid w:val="00576EF8"/>
    <w:rsid w:val="0058756A"/>
    <w:rsid w:val="005A377A"/>
    <w:rsid w:val="005B6D6A"/>
    <w:rsid w:val="005D4925"/>
    <w:rsid w:val="005D5B0A"/>
    <w:rsid w:val="00611EF4"/>
    <w:rsid w:val="00624E06"/>
    <w:rsid w:val="00625D7C"/>
    <w:rsid w:val="006266B4"/>
    <w:rsid w:val="00633E80"/>
    <w:rsid w:val="006354C8"/>
    <w:rsid w:val="00636F60"/>
    <w:rsid w:val="0066558F"/>
    <w:rsid w:val="006734F3"/>
    <w:rsid w:val="00686467"/>
    <w:rsid w:val="006B6C8F"/>
    <w:rsid w:val="006C6C6B"/>
    <w:rsid w:val="006E54E4"/>
    <w:rsid w:val="006F4E98"/>
    <w:rsid w:val="006F6594"/>
    <w:rsid w:val="006F6620"/>
    <w:rsid w:val="00713FEF"/>
    <w:rsid w:val="00733183"/>
    <w:rsid w:val="00751395"/>
    <w:rsid w:val="00751B29"/>
    <w:rsid w:val="00767C12"/>
    <w:rsid w:val="007B4154"/>
    <w:rsid w:val="007C10C3"/>
    <w:rsid w:val="007D08DB"/>
    <w:rsid w:val="007D7AAB"/>
    <w:rsid w:val="007F4395"/>
    <w:rsid w:val="0082469C"/>
    <w:rsid w:val="00832DDB"/>
    <w:rsid w:val="00843877"/>
    <w:rsid w:val="00850DC0"/>
    <w:rsid w:val="00851930"/>
    <w:rsid w:val="00851B45"/>
    <w:rsid w:val="0086326D"/>
    <w:rsid w:val="00872A62"/>
    <w:rsid w:val="008806C4"/>
    <w:rsid w:val="00893634"/>
    <w:rsid w:val="008B429E"/>
    <w:rsid w:val="008B4E85"/>
    <w:rsid w:val="008C63E1"/>
    <w:rsid w:val="008C7E53"/>
    <w:rsid w:val="008E4AEF"/>
    <w:rsid w:val="00933884"/>
    <w:rsid w:val="00971C05"/>
    <w:rsid w:val="00977813"/>
    <w:rsid w:val="00977AF6"/>
    <w:rsid w:val="009B7CC9"/>
    <w:rsid w:val="009E5EF7"/>
    <w:rsid w:val="00A00987"/>
    <w:rsid w:val="00A37758"/>
    <w:rsid w:val="00A52F2E"/>
    <w:rsid w:val="00A54BED"/>
    <w:rsid w:val="00A565A6"/>
    <w:rsid w:val="00A62E8A"/>
    <w:rsid w:val="00A9280F"/>
    <w:rsid w:val="00AA4F4D"/>
    <w:rsid w:val="00AE19F4"/>
    <w:rsid w:val="00B052B8"/>
    <w:rsid w:val="00B07C26"/>
    <w:rsid w:val="00B214C4"/>
    <w:rsid w:val="00B54ACA"/>
    <w:rsid w:val="00B64535"/>
    <w:rsid w:val="00B779BB"/>
    <w:rsid w:val="00BC05D5"/>
    <w:rsid w:val="00C03867"/>
    <w:rsid w:val="00C361F0"/>
    <w:rsid w:val="00C43A32"/>
    <w:rsid w:val="00C45CA9"/>
    <w:rsid w:val="00C54F2F"/>
    <w:rsid w:val="00C673B8"/>
    <w:rsid w:val="00C748DC"/>
    <w:rsid w:val="00C86A74"/>
    <w:rsid w:val="00CA7BD4"/>
    <w:rsid w:val="00CB3275"/>
    <w:rsid w:val="00CB6DE2"/>
    <w:rsid w:val="00CC152F"/>
    <w:rsid w:val="00CC507E"/>
    <w:rsid w:val="00CC6E5E"/>
    <w:rsid w:val="00CC7179"/>
    <w:rsid w:val="00CE49FA"/>
    <w:rsid w:val="00D15B9F"/>
    <w:rsid w:val="00D50782"/>
    <w:rsid w:val="00D7325E"/>
    <w:rsid w:val="00D95324"/>
    <w:rsid w:val="00DC0E5D"/>
    <w:rsid w:val="00DE3B46"/>
    <w:rsid w:val="00E165D5"/>
    <w:rsid w:val="00E22F47"/>
    <w:rsid w:val="00E27968"/>
    <w:rsid w:val="00E34533"/>
    <w:rsid w:val="00EA6AE9"/>
    <w:rsid w:val="00EB6F88"/>
    <w:rsid w:val="00EC1F6D"/>
    <w:rsid w:val="00EE25E0"/>
    <w:rsid w:val="00F20EB9"/>
    <w:rsid w:val="00F50D3D"/>
    <w:rsid w:val="00F54665"/>
    <w:rsid w:val="00F7342B"/>
    <w:rsid w:val="00F75BA1"/>
    <w:rsid w:val="00F91C4D"/>
    <w:rsid w:val="00F943D7"/>
    <w:rsid w:val="00FC023F"/>
    <w:rsid w:val="00FC73E4"/>
    <w:rsid w:val="00FD0EEE"/>
    <w:rsid w:val="00FD2A28"/>
    <w:rsid w:val="00FE009C"/>
    <w:rsid w:val="00FF7D7D"/>
    <w:rsid w:val="4A3255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uiPriority w:val="99"/>
    <w:rPr>
      <w:sz w:val="18"/>
      <w:szCs w:val="18"/>
    </w:rPr>
  </w:style>
  <w:style w:type="character" w:customStyle="1" w:styleId="9">
    <w:name w:val="日期 Char"/>
    <w:basedOn w:val="6"/>
    <w:link w:val="2"/>
    <w:semiHidden/>
    <w:uiPriority w:val="99"/>
    <w:rPr>
      <w:rFonts w:ascii="Times New Roman" w:hAnsi="Times New Roman" w:eastAsia="宋体" w:cs="Times New Roman"/>
      <w:szCs w:val="21"/>
    </w:rPr>
  </w:style>
  <w:style w:type="paragraph" w:customStyle="1" w:styleId="10">
    <w:name w:val="Char Char Char Char Char Char Char Char Char Char Char Char"/>
    <w:basedOn w:val="1"/>
    <w:uiPriority w:val="0"/>
    <w:pPr>
      <w:widowControl/>
      <w:spacing w:after="160" w:line="240" w:lineRule="exact"/>
      <w:jc w:val="left"/>
    </w:pPr>
    <w:rPr>
      <w:rFonts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9F9CC9-B2B6-4111-8FFD-DAD5874E0586}">
  <ds:schemaRefs/>
</ds:datastoreItem>
</file>

<file path=docProps/app.xml><?xml version="1.0" encoding="utf-8"?>
<Properties xmlns="http://schemas.openxmlformats.org/officeDocument/2006/extended-properties" xmlns:vt="http://schemas.openxmlformats.org/officeDocument/2006/docPropsVTypes">
  <Template>Normal</Template>
  <Pages>16</Pages>
  <Words>1270</Words>
  <Characters>7243</Characters>
  <Lines>60</Lines>
  <Paragraphs>16</Paragraphs>
  <TotalTime>1</TotalTime>
  <ScaleCrop>false</ScaleCrop>
  <LinksUpToDate>false</LinksUpToDate>
  <CharactersWithSpaces>8497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2019-11-27T12:13:00Z</dcterms:created>
  <dc:creator>Administrator</dc:creator>
  <cp:lastModifiedBy>WPS_1602316416</cp:lastModifiedBy>
  <cp:lastPrinted>2018-07-06T07:31:00Z</cp:lastPrinted>
  <dcterms:modified xsi:type="dcterms:W3CDTF">2024-04-23T13:45:59Z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425887ED11484CD5A187866C079E1520_12</vt:lpwstr>
  </property>
</Properties>
</file>