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 xml:space="preserve">1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1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 xml:space="preserve">柴桑区委组织部 2024 年单位预算 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目 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第一部分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柴桑区区委组织部概况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一、单位主要职责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二、机构设置及人员情况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第二部分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柴桑区区委组织部 2024 年单位预算表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一、《收支预算总表》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二、《单位收入总表》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三、《单位支出总表》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四、《财政拨款收支总表》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五、《一般公共预算支出表》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六、《一般公共预算基本支出表》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七、《一般公共预算“三公”经费支出表》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八、《政府性基金预算支出表》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九、《国有资本经营预算支出表》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十、《单位整体支出绩效目标表》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十一、《项目绩效目标表》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第三部分 柴桑区委组织部 2024 年单位预算情况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说明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一、2024 年单位预算收支情况说明</w:t>
      </w:r>
      <w:r>
        <w:rPr>
          <w:rFonts w:hint="default"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 xml:space="preserve">2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二、2024 年“三公”经费预算情况说明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第四部分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名词解释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 xml:space="preserve">第一部分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 xml:space="preserve">柴桑区委组织部概况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一、单位主要职责 </w:t>
      </w:r>
    </w:p>
    <w:p>
      <w:pPr>
        <w:ind w:firstLine="63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．贯彻执行党的干部路线、方针、政策；参与制定干部、人事工作的有关规定和改革方案，对干部工作进行宏观管理。</w:t>
      </w:r>
    </w:p>
    <w:p>
      <w:pPr>
        <w:ind w:firstLine="63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．贯彻执行省委、市委和区委关于加强党的基层组织建设和党员队伍建设的要求，研究部署和检查指导全区农村、街道、社区、非公企业、机关、学校、医院等党的基层组织建设工作。</w:t>
      </w:r>
    </w:p>
    <w:p>
      <w:pPr>
        <w:ind w:firstLine="63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．负责规划、协调、督促、检查和指导干部培训教育工作，培养选拔年轻干部、少数民族干部、妇女干部和非中共党员干部，制订或参与制订全区干部队伍建设和领导班子建设的发展规划。</w:t>
      </w:r>
    </w:p>
    <w:p>
      <w:pPr>
        <w:ind w:firstLine="63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．协同有关部门对党政领导干部和干部选拔任用工作进行监督，对组织人事纪律的执行情况进行监督检查；协同有关部门查处严重违犯干部选拔任用工作规定、组织人事纪律的案件；办理科级以上干部出国出境审查手续。</w:t>
      </w:r>
    </w:p>
    <w:p>
      <w:pPr>
        <w:ind w:firstLine="63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．负责全区离退休和区级退休干部服务、管理工作，督促检查和落实老干部政治、生活待遇及组织加强老干部思想政治工作。</w:t>
      </w:r>
    </w:p>
    <w:p>
      <w:pPr>
        <w:ind w:firstLine="63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．落实中央和省、市委的有关人才的工作方针、政策。制订和完善区的人才政策，促进社会各类人才成长、开发和合理流动；做好选拔管理优秀专家，拔尖人才和优秀科技人才的工作。</w:t>
      </w:r>
    </w:p>
    <w:p>
      <w:pPr>
        <w:ind w:firstLine="63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承办区委、市委组织部交办的其他事项等工作。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二、机构设置及人员情况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2024 年柴桑区委组织部共有预算单位 1 个。编制人数小计 43人,其中：行政编制人数20人,全部补助事业编制人数23 人。实有人数小计 33 人,其中：在职人数小计 33 人,行政在职人数 15 人, 全部补助事业编制人数 18 人，退休人数小计 6 人,退职人员 5 人, 遗属人数 1 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 xml:space="preserve">第二部分 柴桑区委组织部2024年单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 xml:space="preserve">位预算表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（详见附表）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 xml:space="preserve">第三部分 柴桑区委组织部2024年单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 xml:space="preserve">位预算情况说明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一、2024 年单位预算收支情况说明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(一)收入预算情况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2024 年柴桑区委组织部收入预算总额为742.78万元,较上年预算安排增加92.59万元;财政拨款收入742.78 万元,较上年预算安排增加 92.59万元;教育收费资金收入 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万元,较上年预算安排增加（减少）0 万元;事业收入 0 万元,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较上年预算安排增加（减少）0 万元;事业单位经营收入 0 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元，较上年预算安排增加（减少）0 万元；附属单位上缴收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入 0 万元，较上年预算安排增加（减少）0 万元；上级补助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收入 0 万元，较上年预算安排增加（减少）0 万元；其他收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入 0 万元，较上年预算安排增加（减少）0 万元；使用非财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政拨款结余 0 万元，较上年预算安排增加（减少）0 万元；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上年结转（结余）0 万元，较上年预算安排增加（减少）0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万元。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(二)支出预算情况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2024 年柴桑区委组织部支出预算总额为支出预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算总额为 742.78 万元,较上年预算安排增加 92.59万元;其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中：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按支出项目类别划分：基本支出 576.30 万元,较上年预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算安排增加71.89 万元;其中：工资福利支出 462.73 万元,。项目支出 166.48万元,较上年预算安排增加 92.59 万元。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按支出功能科目划分：一般公共服务支出 742.78 万元,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较上年预算安排增加 92.59 万元;国防支出 0 万元，较上年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预算安排增加（减少）0 万元；公共安全支出 0 万元，较上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年预算安排增加（减少）0 万元；教育支出 0 万元,较上年预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算安排增加（减少）0 万元;科学技术支出 0 万元,较上年预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算安排增加（减少）0 万元;文化旅游体育与传媒支出 0 万元，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较上年预算安排增加（减少）0 万元；社会保障和就业支出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65.88 万元,较上年预算安排增加 0 万元;卫生健康支出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0 万元,较上年预算安排增加 0 万元;节能环保支出 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万元，较上年预算安排增加（减少）0 万元；城乡社区支出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0 万元，较上年预算安排增加（减少）0 万元；农林水支出 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万元,较上年预算安排增加（减少）0 万元;交通运输支出 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万元，较上年预算安排增加（减少）0 万元；资源勘探工业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信息等支出 0 万元，较上年预算安排增加（减少）0 万元；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商业服务业等支出 0 万元，较上年预算安排增加（减少）0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万元；金融支出 0 万元，较上年预算安排增加（减少）0 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元；自然资源海洋气象等支出 0 万元，较上年预算安排增加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（减少）0 万元；住房保障支出 0 万元,较上年预算安排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增加 0 万元；粮油物资储备支出 0 万元，较上年预算安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排增加（减少）0 万元；灾害防治及应急管理支出 0 万元，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较上年预算安排增加（减少）0 万元；其他支出 0 万元，较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上年预算安排增加（减少）万元。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按支出经济分类划分：工资福利支出462.73万元,较上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年预算安排增加 0 万元;商品和服务支出 104.07 万元,较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上年预算安排增加 0 万元;对个人和家庭的补助 1.17 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元,较上年预算安排减少 0 万元;债务利息及费用支出 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万元，较上年预算安排增加（减少）0 万元；资本性支出（基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本建设）0 万元,较上年预算安排增加（减少）0 万元；资本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性支出 0 万元，较上年预算安排增加（减少）0 万元；对企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业补助（基本建设）0 万元，较上年预算安排增加（减少）0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万元；对企业补助 0 万元，较上年预算安排增加（减少）0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万元；对社会保险基金补助 0 万元,较上年预算安排增加（减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少）0 万元;其他支出 0 万元,较上年预算安排增加（减少）0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万元。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(三)财政拨款支出情况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2024 年柴桑区委组织部财政拨款支出预算总额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为 742.78 万元,较上年预算安排增加 92.59 万元;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按支出功能科目划分：一般公共服务支出 676.51 万元,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国防支出 0 万元，公共安全支出 0 万元，教育支出 0 万元,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科学技术支出 0 万元，文化旅游体育与传媒支出 0 万元，社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会保障和就业支出 66.27 万元,卫生健康支出 0 万元,节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能环保支出 0 万元，城乡社区支出 0 万元，农林水支出 0 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元，交通运输支出 0 万元，资源勘探工业信息等支出 0 万元，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商业服务业等支出 0 万元，金融支出 0 万元，自然资源海洋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气象等支出 0 万元，住房保障支出 0 万元，粮油物质储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备支出 0 万元，灾害防治及应急管理支出 0 万元，其他支出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0 万元。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按支出项目类别划分：基本支出 742.78 万元,较上年预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算安排增加 92.59 万元;其中：工资福利支出 207.77 万元,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商品和服务支出 104.07 万元,对个人和家庭的补助 19.12 万 元,资本性支出 9.5 万元。项目支出 166.48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万元,较上年预 算安排增加（减少）0 万元;其中：工资福利支出 0 万元，商品和服务支出 0 万元,对个人和家庭的补助 0 万元,债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务利息及费用支出 0 万元，资本性支出（基本建设）0 万元，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资本性支出万元，对企业补助 0 万元，其他支出 0 万元。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(四)政府性基金情况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本单位没有使用政府性基金预算拨款安排的支出。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（五）国有资本经营情况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本单位没有使用国有资本经营预算拨款安排的支出。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(六)机关运行经费等重要事项的说明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本单位非行政参公单位，无机关运行经费。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(七)政府采购情况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2024 年单位所属各单位政府采购总额 5 万元,其中: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政府采购货物预算 5 万元, 政府采购工程预算 0 万元, 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府采购服务预算 0 万元。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(八)国有资产占有使用情况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截至 2023 年 12 月 31 日, 单位共有车辆 0 辆,其中：一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般公务用车实有数 0 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 xml:space="preserve">78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2024 年单位预算安排购置车辆 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辆，安排购置单位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价值 200 万元以上大型设备具体为：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（九）柴桑区委组织部项目情况说明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本单位本年度未安排项目。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二、2024 年“三公”经费预算情况说明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2024 年柴桑区委组织部"三公"经费财政拨款安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排 0 万元，其中：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因公出国（境）0 万元,比上年增（减）0 万元，主要原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因是：与上年安排保持一致。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公务接待 0 万元,比上年增（减）0 万元，主要原因是：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与上年安排保持一致。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公务用车运行维护费 0 万元,比上年增（减）0 万元，主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要原因是：与上年安排保持一致。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公务用车购置 0 万元,比上年增（减）0 万元，主要原因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是：与上年安排保持一致。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方正舒体" w:hAnsi="方正舒体" w:eastAsia="方正舒体" w:cs="方正舒体"/>
          <w:color w:val="000000"/>
          <w:kern w:val="0"/>
          <w:sz w:val="43"/>
          <w:szCs w:val="43"/>
          <w:lang w:val="en-US" w:eastAsia="zh-CN" w:bidi="ar"/>
        </w:rPr>
        <w:t xml:space="preserve">第四部分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方正舒体" w:hAnsi="方正舒体" w:eastAsia="方正舒体" w:cs="方正舒体"/>
          <w:color w:val="000000"/>
          <w:kern w:val="0"/>
          <w:sz w:val="43"/>
          <w:szCs w:val="43"/>
          <w:lang w:val="en-US" w:eastAsia="zh-CN" w:bidi="ar"/>
        </w:rPr>
        <w:t xml:space="preserve">名词解释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一、收入科目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（一）财政拨款：指区级财政当年拨付的资金。（二）教育收费资金收入：反映实行专项管理的高中以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上学费、住宿费，高校委托培养费，函大、电大、夜大及短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训班培训费等教育收费取得的收入。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（三）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事业收入：指事业单位开展专业业务活动及辅助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活动取得的收入。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（四）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事业单位经营收入：指事业单位在专业业务活动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及辅助活动之外开展非独立核算经营活动取得的收入。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五）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附属单位上缴收入：反映事业单位附属的独立核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算单位按规定标准或比例缴纳的各项收入。包括附属的事业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单位上缴的收入和附属的企业上缴的利润等。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（六）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上级补助收入：反映事业单位从主管单位和上级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单位取得的非财政补助收入。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（七）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其他收入：指除财政拨款、事业收入、事业单位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经营收入等以外的各项收入。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（八）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使用非财政拨款结余：填列历年滚存的非限定用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途的非统计财政拨款结余弥补 2024 年收支差额的数额。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（九）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上年结转和结余：填列 2023 年全部结转和结余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的资金数，包括当年结转结余资金和历年滚存结转结余资金。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二、支出科目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对单位预算中涉及的支出功能分类科目（明细到项级），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结合单位实际，参照《2024 年政府收支分类科目》的规范说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明进行解释。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（一）工资福利支出：反映单位开支的在职职工和编制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外长期聘用人员的各类劳动报酬，以及为上述人员缴纳的各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项社会保险费等。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（二）商品和服务支出：反映单位购买商品和服务的支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出，不包括用于购置固定资产、战略性和应急性物资储备等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资本性支出。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（三）对个人和家庭的补助：反映政府用于对个人和家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庭的补助支出。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（四）资本性支出：反映各单位安排的资本性支出。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（五）对社会保障基金补助类：反映政府对社会保险基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金的补助以及补充全国社会保障基金的支出。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（六）卫生健康支出：反映各单位对社会医疗保险及个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人医疗补助的支出。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（七）住房保障支出：反映各单位缴纳的住房公积金的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支出。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（八）基本支出：指各单位、各单位为保障其机构正常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运转、完成日常工作任务所发生的支出，包括人员经费和公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用经费。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（九）项目支出：指各单位、各单位为完成其特定的工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作任务和事业发展目标所发生的支出。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三、相关专业名词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（一）机关运行费：指用财政拨款安排的为保障行政单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位（含参照公务员法管理的事业单位）运行用于购买货物和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服务的各项资金，包括办公费、印刷费、邮电费、差旅费、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会议费、福利费、日常维修费、专用材料及一般设备购置费、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办公用房水电费、办公用房取暖费、办公用房物业管理费、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公务用车运行维护费以及其他费用。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（二）“三公”经费：指用财政拨款安排的因公出国（境）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费、公务用车购置及运行维护费和公务接待费。其中，因公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出国（境）费反映单位公务出国（境）的国际旅费、国外城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市间交通费、住宿费、伙食费、培训费、公杂费等支出；公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务用车购置及运行维护费反映单位公务用车车辆购置支出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（含车辆购置税、牌照费），按规定保留的公务用车燃料费、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维修费、过桥过路费、保险费、安全奖励费用等支出；公务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接待费反映单位按规定开支的各类公务接待（含外宾接待）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支出。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>11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yMGFjOTA3ZDUwYTdlZGI4ZTE4YTQxMmRmMTJiOWMifQ=="/>
  </w:docVars>
  <w:rsids>
    <w:rsidRoot w:val="00000000"/>
    <w:rsid w:val="05534E65"/>
    <w:rsid w:val="0FEE34C9"/>
    <w:rsid w:val="2D6959DF"/>
    <w:rsid w:val="2E053A60"/>
    <w:rsid w:val="2E5B1043"/>
    <w:rsid w:val="36462A5C"/>
    <w:rsid w:val="37CC3298"/>
    <w:rsid w:val="402828FB"/>
    <w:rsid w:val="48496D01"/>
    <w:rsid w:val="4ED97658"/>
    <w:rsid w:val="595A4337"/>
    <w:rsid w:val="5C347768"/>
    <w:rsid w:val="5CE822F4"/>
    <w:rsid w:val="694318C9"/>
    <w:rsid w:val="6DE37D3E"/>
    <w:rsid w:val="73D43E05"/>
    <w:rsid w:val="780B08E0"/>
    <w:rsid w:val="7B05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2024-02-26T03:14:00Z</dcterms:created>
  <cp:lastModifiedBy>WPS_1670371449</cp:lastModifiedBy>
  <dcterms:modified xsi:type="dcterms:W3CDTF">2024-02-26T09:43:10Z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CF4A2BA8255F418A9295DBB0E7C8B68E_12</vt:lpwstr>
  </property>
</Properties>
</file>