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公安局（本级）</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4</w:t>
      </w:r>
      <w:r>
        <w:rPr>
          <w:rFonts w:hint="eastAsia" w:ascii="黑体" w:hAnsi="黑体" w:eastAsia="黑体" w:cs="Times New Roman"/>
          <w:b w:val="0"/>
          <w:bCs w:val="0"/>
          <w:color w:val="000000"/>
          <w:kern w:val="0"/>
          <w:sz w:val="44"/>
          <w:szCs w:val="44"/>
        </w:rPr>
        <w:t>年预算</w:t>
      </w:r>
      <w:r>
        <w:rPr>
          <w:rFonts w:hint="eastAsia" w:ascii="黑体" w:hAnsi="黑体" w:eastAsia="黑体" w:cs="Times New Roman"/>
          <w:b w:val="0"/>
          <w:bCs w:val="0"/>
          <w:color w:val="000000"/>
          <w:kern w:val="0"/>
          <w:sz w:val="44"/>
          <w:szCs w:val="44"/>
          <w:lang w:eastAsia="zh-CN"/>
        </w:rPr>
        <w:t>公开说明</w:t>
      </w:r>
    </w:p>
    <w:p>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5"/>
        <w:rPr>
          <w:rFonts w:ascii="宋体" w:hAnsi="宋体"/>
          <w:color w:val="000000"/>
        </w:rPr>
      </w:pPr>
    </w:p>
    <w:p>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5"/>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5"/>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rPr>
        <w:t>年部门预算表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5"/>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5"/>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年部门预算收支情况说明</w:t>
      </w:r>
    </w:p>
    <w:p>
      <w:pPr>
        <w:pStyle w:val="5"/>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部门</w:t>
      </w:r>
      <w:r>
        <w:rPr>
          <w:rFonts w:hint="eastAsia" w:ascii="仿宋_GB2312" w:eastAsia="仿宋_GB2312"/>
          <w:b/>
          <w:sz w:val="44"/>
          <w:szCs w:val="44"/>
        </w:rPr>
        <w:t>概况</w:t>
      </w:r>
    </w:p>
    <w:p>
      <w:pPr>
        <w:widowControl/>
        <w:spacing w:line="580" w:lineRule="exact"/>
        <w:jc w:val="center"/>
        <w:rPr>
          <w:rFonts w:ascii="仿宋_GB2312" w:eastAsia="仿宋_GB2312"/>
          <w:b/>
          <w:sz w:val="32"/>
          <w:szCs w:val="30"/>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6"/>
        <w:keepNext w:val="0"/>
        <w:keepLines w:val="0"/>
        <w:pageBreakBefore w:val="0"/>
        <w:widowControl w:val="0"/>
        <w:kinsoku/>
        <w:wordWrap/>
        <w:overflowPunct/>
        <w:topLinePunct w:val="0"/>
        <w:autoSpaceDE/>
        <w:autoSpaceDN/>
        <w:bidi w:val="0"/>
        <w:adjustRightInd/>
        <w:snapToGrid/>
        <w:ind w:left="319" w:leftChars="152"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lang w:val="en-US" w:eastAsia="zh-CN"/>
        </w:rPr>
        <w:t xml:space="preserve"> </w:t>
      </w:r>
      <w:r>
        <w:rPr>
          <w:rFonts w:hint="eastAsia" w:ascii="仿宋_GB2312" w:hAnsi="仿宋_GB2312" w:eastAsia="仿宋_GB2312"/>
          <w:sz w:val="32"/>
          <w:szCs w:val="30"/>
        </w:rPr>
        <w:t>1、贯彻执行国家的法律、法规和公安工作的方针、政策。</w:t>
      </w:r>
      <w:r>
        <w:rPr>
          <w:rFonts w:hint="eastAsia" w:ascii="仿宋_GB2312" w:hAnsi="仿宋_GB2312" w:eastAsia="仿宋_GB2312"/>
          <w:sz w:val="32"/>
          <w:szCs w:val="30"/>
          <w:lang w:eastAsia="zh-CN"/>
        </w:rPr>
        <w:t>制</w:t>
      </w:r>
      <w:r>
        <w:rPr>
          <w:rFonts w:hint="eastAsia" w:ascii="仿宋_GB2312" w:hAnsi="仿宋_GB2312" w:eastAsia="仿宋_GB2312"/>
          <w:sz w:val="32"/>
          <w:szCs w:val="30"/>
        </w:rPr>
        <w:t>订全区公安工作的规定和实施办法，对全区公安机关实施组织领导和指挥，部署、指导、监督和检查全区公安工作。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2、掌握影响社会稳定、危害国内安全和社会治安情况，为区委、区政府和市公安局提供社会治安方面的重要信息并提出相应决策。</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3、组织实施并指导全区公安机关侦查工作。组织、协调处置重大案件、治安事件、治安事故和重大群体性事件、骚乱。</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4、组织实施并指导全区公安机关依法查处违反治安管理行为，依法开展治安行政管理工作，指导、监督全区公安机关治安保卫工作。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5、组织指导出入境和外国人在我区辖区内居留、旅行的有关管理工作，组织指导全区公安外事工作。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6、组织实施并指导、监督全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消防、警卫工作，对武警部队公安任务及相关业务建设实施领导和指挥。</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7、组织实施并指导全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维护道路交通安全、交通秩序以及机动车辆、驾驶人管理工作，查处交通事故；负责变型施拉机驾驶证及驾驶员证照、驾驶登记证书和号牌及行驶证的核发；加强对辖区内道路两侧道沿以内、以机动车通行为主的道路上机动车辆停放管理以及对非法超载行为打击力度。</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8、组织实施并指导、监督全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公安信息网络安全保护工作，负责信息安全等级保护工作的指导、检查、监督。组织实施并指导、监督全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公共信息网络安全监察和涉网案件的侦破工作。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9、指导、监督全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公安机关依法承担的执行刑罚工作，组织实施并指导、监察看守所、拘留所等管理工作。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10、组织实施并指导全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公安法制建设，指导、检查、监督全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公安机关执法活动，负责劳动教养对象的申报工作；协助司法部门做好社区矫正工作。</w:t>
      </w:r>
    </w:p>
    <w:p>
      <w:pPr>
        <w:pStyle w:val="6"/>
        <w:keepNext w:val="0"/>
        <w:keepLines w:val="0"/>
        <w:pageBreakBefore w:val="0"/>
        <w:widowControl w:val="0"/>
        <w:kinsoku/>
        <w:wordWrap/>
        <w:overflowPunct/>
        <w:topLinePunct w:val="0"/>
        <w:autoSpaceDE/>
        <w:autoSpaceDN/>
        <w:bidi w:val="0"/>
        <w:adjustRightInd/>
        <w:snapToGrid/>
        <w:ind w:left="42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11、组织实施并指导全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公安机关开展禁毒和缉毒工作。</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12、组织实施并指导全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水上治安管理工作，会同有关部门处置跨地域的水上刑事、治安案件，维护上分治安秩序。</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13、组织实施全</w:t>
      </w:r>
      <w:r>
        <w:rPr>
          <w:rFonts w:hint="eastAsia" w:ascii="仿宋_GB2312" w:hAnsi="仿宋_GB2312" w:eastAsia="仿宋_GB2312"/>
          <w:sz w:val="32"/>
          <w:szCs w:val="30"/>
          <w:lang w:eastAsia="zh-CN"/>
        </w:rPr>
        <w:t>区</w:t>
      </w:r>
      <w:r>
        <w:rPr>
          <w:rFonts w:hint="eastAsia" w:ascii="仿宋_GB2312" w:hAnsi="仿宋_GB2312" w:eastAsia="仿宋_GB2312"/>
          <w:sz w:val="32"/>
          <w:szCs w:val="30"/>
        </w:rPr>
        <w:t>公安信息、通信、科学技术工作，规划公安指挥系统、信息技术、刑事技术和技术侦察建设。</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14、组织实施并指导、协调全区公安机关处置暴力恐怖犯罪、严重暴力性犯罪，处置大规模流氓滋拢等重大治安事件，处置对抗性强的群体性事件，担负重大活动的安全保卫任务，担负特定的巡逻执勤任务。</w:t>
      </w:r>
    </w:p>
    <w:p>
      <w:pPr>
        <w:pStyle w:val="6"/>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仿宋_GB2312" w:hAnsi="仿宋_GB2312" w:eastAsia="仿宋_GB2312"/>
          <w:sz w:val="32"/>
          <w:szCs w:val="30"/>
        </w:rPr>
      </w:pPr>
      <w:r>
        <w:rPr>
          <w:rFonts w:hint="eastAsia" w:ascii="仿宋_GB2312" w:hAnsi="仿宋_GB2312" w:eastAsia="仿宋_GB2312"/>
          <w:sz w:val="32"/>
          <w:szCs w:val="30"/>
        </w:rPr>
        <w:t>15、组织实施并指导全区公安政治工作和队伍建设，组织实施并指导、管理全区公安宣传、教育训练工作，按规定权限管理干部人事工作。</w:t>
      </w:r>
    </w:p>
    <w:p>
      <w:pPr>
        <w:pStyle w:val="6"/>
        <w:keepNext w:val="0"/>
        <w:keepLines w:val="0"/>
        <w:pageBreakBefore w:val="0"/>
        <w:widowControl w:val="0"/>
        <w:kinsoku/>
        <w:wordWrap/>
        <w:overflowPunct/>
        <w:topLinePunct w:val="0"/>
        <w:autoSpaceDE/>
        <w:autoSpaceDN/>
        <w:bidi w:val="0"/>
        <w:adjustRightInd/>
        <w:snapToGrid/>
        <w:ind w:firstLine="960" w:firstLineChars="300"/>
        <w:jc w:val="left"/>
        <w:textAlignment w:val="auto"/>
        <w:rPr>
          <w:rFonts w:ascii="仿宋_GB2312" w:hAnsi="仿宋_GB2312" w:eastAsia="仿宋_GB2312" w:cs="Times New Roman"/>
          <w:sz w:val="32"/>
          <w:szCs w:val="32"/>
        </w:rPr>
      </w:pPr>
      <w:r>
        <w:rPr>
          <w:rFonts w:hint="eastAsia" w:ascii="仿宋_GB2312" w:hAnsi="仿宋_GB2312" w:eastAsia="仿宋_GB2312"/>
          <w:sz w:val="32"/>
          <w:szCs w:val="30"/>
          <w:lang w:val="en-US" w:eastAsia="zh-CN"/>
        </w:rPr>
        <w:t>16</w:t>
      </w:r>
      <w:r>
        <w:rPr>
          <w:rFonts w:hint="eastAsia" w:ascii="仿宋_GB2312" w:hAnsi="仿宋_GB2312" w:eastAsia="仿宋_GB2312"/>
          <w:sz w:val="32"/>
          <w:szCs w:val="30"/>
        </w:rPr>
        <w:t>、承办区委、区政府和市公安局交办的其他工作。</w:t>
      </w:r>
    </w:p>
    <w:p>
      <w:pPr>
        <w:pStyle w:val="6"/>
        <w:rPr>
          <w:rFonts w:ascii="仿宋_GB2312" w:hAnsi="仿宋" w:eastAsia="仿宋_GB2312" w:cs="Times New Roman"/>
          <w:sz w:val="32"/>
          <w:szCs w:val="32"/>
        </w:rPr>
      </w:pPr>
    </w:p>
    <w:p>
      <w:pPr>
        <w:rPr>
          <w:b/>
          <w:sz w:val="36"/>
          <w:szCs w:val="36"/>
        </w:rPr>
      </w:pPr>
      <w:r>
        <w:rPr>
          <w:rFonts w:hint="eastAsia"/>
          <w:b/>
          <w:sz w:val="36"/>
          <w:szCs w:val="36"/>
        </w:rPr>
        <w:t>二、机构设置及人员情况</w:t>
      </w:r>
    </w:p>
    <w:p>
      <w:pPr>
        <w:pStyle w:val="6"/>
        <w:ind w:firstLine="640"/>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rPr>
        <w:t>纳入本套部门预算汇编范围的单位共</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个，包括：</w:t>
      </w:r>
      <w:r>
        <w:rPr>
          <w:rFonts w:hint="eastAsia" w:ascii="仿宋_GB2312" w:hAnsi="仿宋_GB2312" w:eastAsia="仿宋_GB2312" w:cs="仿宋_GB2312"/>
          <w:sz w:val="32"/>
          <w:szCs w:val="32"/>
          <w:lang w:eastAsia="zh-CN"/>
        </w:rPr>
        <w:t>柴桑区公安局。</w:t>
      </w:r>
      <w:r>
        <w:rPr>
          <w:rFonts w:hint="eastAsia" w:ascii="仿宋_GB2312" w:hAnsi="仿宋_GB2312" w:eastAsia="仿宋_GB2312" w:cs="仿宋_GB2312"/>
          <w:sz w:val="32"/>
          <w:szCs w:val="32"/>
        </w:rPr>
        <w:t>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工勤聘干编制</w:t>
      </w:r>
      <w:r>
        <w:rPr>
          <w:rFonts w:hint="eastAsia" w:ascii="仿宋_GB2312" w:hAnsi="仿宋_GB2312" w:eastAsia="仿宋_GB2312" w:cs="仿宋_GB2312"/>
          <w:sz w:val="32"/>
          <w:szCs w:val="32"/>
          <w:lang w:val="en-US" w:eastAsia="zh-CN"/>
        </w:rPr>
        <w:t>16人，</w:t>
      </w:r>
      <w:r>
        <w:rPr>
          <w:rFonts w:hint="eastAsia" w:ascii="仿宋_GB2312" w:hAnsi="仿宋_GB2312" w:eastAsia="仿宋_GB2312" w:cs="仿宋_GB2312"/>
          <w:sz w:val="32"/>
          <w:szCs w:val="32"/>
          <w:lang w:eastAsia="zh-CN"/>
        </w:rPr>
        <w:t>事业编制</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226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pStyle w:val="6"/>
        <w:ind w:firstLine="640"/>
        <w:rPr>
          <w:rFonts w:hint="eastAsia" w:ascii="仿宋_GB2312" w:hAnsi="仿宋_GB2312" w:eastAsia="仿宋_GB2312" w:cs="仿宋_GB2312"/>
          <w:sz w:val="32"/>
          <w:szCs w:val="32"/>
          <w:lang w:val="en-US" w:eastAsia="zh-CN"/>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w:t>
      </w:r>
      <w:r>
        <w:rPr>
          <w:rFonts w:hint="eastAsia" w:ascii="仿宋_GB2312" w:eastAsia="仿宋_GB2312"/>
          <w:b/>
          <w:sz w:val="44"/>
          <w:szCs w:val="44"/>
          <w:lang w:val="en-US" w:eastAsia="zh-CN"/>
        </w:rPr>
        <w:t>4</w:t>
      </w:r>
      <w:r>
        <w:rPr>
          <w:rFonts w:hint="eastAsia" w:ascii="仿宋_GB2312" w:eastAsia="仿宋_GB2312"/>
          <w:b/>
          <w:sz w:val="44"/>
          <w:szCs w:val="44"/>
        </w:rPr>
        <w:t>年部门预算表</w:t>
      </w:r>
    </w:p>
    <w:p>
      <w:pPr>
        <w:pStyle w:val="6"/>
        <w:ind w:firstLine="64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object>
          <v:shape id="_x0000_i1025" o:spt="75" type="#_x0000_t75" style="height:40.1pt;width:221.4pt;" o:ole="t" filled="f" o:preferrelative="t" stroked="f" coordsize="21600,21600">
            <v:path/>
            <v:fill on="f" focussize="0,0"/>
            <v:stroke on="f"/>
            <v:imagedata r:id="rId5" o:title=""/>
            <o:lock v:ext="edit" aspectratio="t"/>
            <w10:wrap type="none"/>
            <w10:anchorlock/>
          </v:shape>
          <o:OLEObject Type="Embed" ProgID="Package" ShapeID="_x0000_i1025" DrawAspect="Content" ObjectID="_1468075725" r:id="rId4">
            <o:LockedField>false</o:LockedField>
          </o:OLEObject>
        </w:object>
      </w:r>
    </w:p>
    <w:p>
      <w:pPr>
        <w:pStyle w:val="6"/>
        <w:ind w:firstLine="64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firstLine="640"/>
        <w:rPr>
          <w:rFonts w:hint="eastAsia" w:ascii="仿宋_GB2312" w:hAnsi="仿宋_GB2312" w:eastAsia="仿宋_GB2312" w:cs="仿宋_GB2312"/>
          <w:sz w:val="32"/>
          <w:szCs w:val="32"/>
          <w:lang w:val="en-US" w:eastAsia="zh-CN"/>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  202</w:t>
      </w:r>
      <w:r>
        <w:rPr>
          <w:rFonts w:hint="eastAsia" w:ascii="仿宋_GB2312" w:eastAsia="仿宋_GB2312"/>
          <w:b/>
          <w:sz w:val="44"/>
          <w:szCs w:val="44"/>
          <w:lang w:val="en-US" w:eastAsia="zh-CN"/>
        </w:rPr>
        <w:t>4</w:t>
      </w:r>
      <w:r>
        <w:rPr>
          <w:rFonts w:hint="eastAsia" w:ascii="仿宋_GB2312" w:eastAsia="仿宋_GB2312"/>
          <w:b/>
          <w:sz w:val="44"/>
          <w:szCs w:val="44"/>
        </w:rPr>
        <w:t>年部门预算情况说明</w:t>
      </w:r>
    </w:p>
    <w:p>
      <w:pPr>
        <w:pStyle w:val="6"/>
        <w:numPr>
          <w:ilvl w:val="0"/>
          <w:numId w:val="0"/>
        </w:numPr>
        <w:ind w:firstLine="640" w:firstLineChars="200"/>
        <w:rPr>
          <w:rFonts w:hint="eastAsia" w:ascii="黑体" w:hAnsi="黑体" w:eastAsia="黑体" w:cs="黑体"/>
          <w:b w:val="0"/>
          <w:bCs w:val="0"/>
          <w:kern w:val="2"/>
          <w:sz w:val="32"/>
          <w:szCs w:val="32"/>
          <w:lang w:val="en-US" w:eastAsia="zh-CN" w:bidi="ar-SA"/>
        </w:rPr>
      </w:pPr>
    </w:p>
    <w:p>
      <w:pPr>
        <w:pStyle w:val="6"/>
        <w:numPr>
          <w:ilvl w:val="0"/>
          <w:numId w:val="1"/>
        </w:numPr>
        <w:ind w:firstLine="765" w:firstLineChars="238"/>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收入预算情况</w:t>
      </w:r>
    </w:p>
    <w:p>
      <w:pPr>
        <w:pStyle w:val="6"/>
        <w:ind w:firstLine="697" w:firstLineChars="218"/>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柴桑区公安局</w:t>
      </w:r>
      <w:r>
        <w:rPr>
          <w:rFonts w:hint="eastAsia" w:ascii="仿宋_GB2312" w:hAnsi="仿宋" w:eastAsia="仿宋_GB2312" w:cs="仿宋_GB2312"/>
          <w:sz w:val="32"/>
          <w:szCs w:val="32"/>
        </w:rPr>
        <w:t>预算总计</w:t>
      </w:r>
      <w:r>
        <w:rPr>
          <w:rFonts w:hint="eastAsia" w:ascii="仿宋_GB2312" w:hAnsi="仿宋" w:eastAsia="仿宋_GB2312" w:cs="仿宋_GB2312"/>
          <w:sz w:val="32"/>
          <w:szCs w:val="32"/>
          <w:lang w:eastAsia="zh-CN"/>
        </w:rPr>
        <w:t>94</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CN"/>
        </w:rPr>
        <w:t>5.45</w:t>
      </w:r>
      <w:r>
        <w:rPr>
          <w:rFonts w:hint="eastAsia" w:ascii="仿宋_GB2312" w:hAnsi="仿宋" w:eastAsia="仿宋_GB2312" w:cs="仿宋_GB2312"/>
          <w:sz w:val="32"/>
          <w:szCs w:val="32"/>
        </w:rPr>
        <w:t>万元，其中：财政拨款收入</w:t>
      </w:r>
      <w:r>
        <w:rPr>
          <w:rFonts w:hint="eastAsia" w:ascii="仿宋_GB2312" w:hAnsi="仿宋" w:eastAsia="仿宋_GB2312" w:cs="仿宋_GB2312"/>
          <w:sz w:val="32"/>
          <w:szCs w:val="32"/>
          <w:lang w:eastAsia="zh-CN"/>
        </w:rPr>
        <w:t>6303.99</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66.46</w:t>
      </w:r>
      <w:r>
        <w:rPr>
          <w:rFonts w:ascii="仿宋_GB2312" w:hAnsi="仿宋" w:eastAsia="仿宋_GB2312" w:cs="仿宋_GB2312"/>
          <w:sz w:val="32"/>
          <w:szCs w:val="32"/>
        </w:rPr>
        <w:t>%</w:t>
      </w:r>
      <w:r>
        <w:rPr>
          <w:rFonts w:hint="eastAsia" w:ascii="仿宋_GB2312" w:hAnsi="仿宋" w:eastAsia="仿宋_GB2312" w:cs="仿宋_GB2312"/>
          <w:sz w:val="32"/>
          <w:szCs w:val="32"/>
        </w:rPr>
        <w:t>；事业收入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；上级补助收入</w:t>
      </w:r>
      <w:r>
        <w:rPr>
          <w:rFonts w:hint="eastAsia" w:ascii="仿宋_GB2312" w:hAnsi="仿宋" w:eastAsia="仿宋_GB2312" w:cs="仿宋_GB2312"/>
          <w:sz w:val="32"/>
          <w:szCs w:val="32"/>
          <w:lang w:eastAsia="zh-CN"/>
        </w:rPr>
        <w:t>0</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rPr>
        <w:t>；其他收入（</w:t>
      </w:r>
      <w:r>
        <w:rPr>
          <w:rFonts w:hint="eastAsia" w:ascii="仿宋_GB2312" w:hAnsi="仿宋" w:eastAsia="仿宋_GB2312" w:cs="仿宋_GB2312"/>
          <w:sz w:val="32"/>
          <w:szCs w:val="32"/>
          <w:lang w:eastAsia="zh-CN"/>
        </w:rPr>
        <w:t>非税收入3120万元，行政性服务收费</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1.46万元</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31</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lang w:eastAsia="zh-CN"/>
        </w:rPr>
        <w:t>1.46</w:t>
      </w:r>
      <w:r>
        <w:rPr>
          <w:rFonts w:hint="eastAsia" w:ascii="仿宋_GB2312" w:hAnsi="仿宋" w:eastAsia="仿宋_GB2312" w:cs="仿宋_GB2312"/>
          <w:sz w:val="32"/>
          <w:szCs w:val="32"/>
        </w:rPr>
        <w:t>万元，占收入预算总额</w:t>
      </w:r>
      <w:r>
        <w:rPr>
          <w:rFonts w:hint="eastAsia" w:ascii="仿宋_GB2312" w:hAnsi="仿宋" w:eastAsia="仿宋_GB2312" w:cs="仿宋_GB2312"/>
          <w:sz w:val="32"/>
          <w:szCs w:val="32"/>
          <w:lang w:eastAsia="zh-CN"/>
        </w:rPr>
        <w:t>33.54</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pStyle w:val="6"/>
        <w:ind w:firstLine="700" w:firstLineChars="218"/>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(二)支出预算情况</w:t>
      </w:r>
    </w:p>
    <w:p>
      <w:pPr>
        <w:pStyle w:val="6"/>
        <w:ind w:firstLine="700" w:firstLineChars="218"/>
        <w:rPr>
          <w:rFonts w:hint="eastAsia" w:ascii="仿宋_GB2312" w:hAnsi="仿宋" w:eastAsia="仿宋_GB2312" w:cs="仿宋_GB2312"/>
          <w:sz w:val="32"/>
          <w:szCs w:val="32"/>
        </w:rPr>
      </w:pPr>
      <w:r>
        <w:rPr>
          <w:rFonts w:hint="eastAsia" w:ascii="楷体_GB2312" w:hAnsi="楷体_GB2312" w:eastAsia="楷体_GB2312" w:cs="楷体_GB2312"/>
          <w:b/>
          <w:bCs/>
          <w:sz w:val="32"/>
          <w:szCs w:val="32"/>
        </w:rPr>
        <w:t>一般公共支出预</w:t>
      </w:r>
      <w:r>
        <w:rPr>
          <w:rFonts w:hint="eastAsia" w:ascii="楷体_GB2312" w:hAnsi="楷体_GB2312" w:eastAsia="楷体_GB2312" w:cs="楷体_GB2312"/>
          <w:b/>
          <w:bCs/>
          <w:sz w:val="32"/>
          <w:szCs w:val="32"/>
          <w:lang w:val="en-US" w:eastAsia="zh-CN"/>
        </w:rPr>
        <w:t>算总计9455.45万</w:t>
      </w:r>
      <w:r>
        <w:rPr>
          <w:rFonts w:hint="eastAsia" w:ascii="楷体_GB2312" w:hAnsi="楷体_GB2312" w:eastAsia="楷体_GB2312" w:cs="楷体_GB2312"/>
          <w:b/>
          <w:bCs/>
          <w:sz w:val="32"/>
          <w:szCs w:val="32"/>
        </w:rPr>
        <w:t>元。</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其中：</w:t>
      </w:r>
    </w:p>
    <w:p>
      <w:pPr>
        <w:pStyle w:val="6"/>
        <w:ind w:firstLine="697" w:firstLineChars="218"/>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基本支出</w:t>
      </w:r>
      <w:r>
        <w:rPr>
          <w:rFonts w:hint="eastAsia" w:ascii="仿宋_GB2312" w:hAnsi="仿宋" w:eastAsia="仿宋_GB2312" w:cs="仿宋_GB2312"/>
          <w:sz w:val="32"/>
          <w:szCs w:val="32"/>
          <w:lang w:val="en-US" w:eastAsia="zh-CN"/>
        </w:rPr>
        <w:t>8331.45</w:t>
      </w:r>
      <w:r>
        <w:rPr>
          <w:rFonts w:hint="eastAsia" w:ascii="仿宋_GB2312" w:hAnsi="仿宋" w:eastAsia="仿宋_GB2312" w:cs="仿宋_GB2312"/>
          <w:sz w:val="32"/>
          <w:szCs w:val="32"/>
        </w:rPr>
        <w:t>万元，占支出预算总额</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88.11</w:t>
      </w:r>
      <w:r>
        <w:rPr>
          <w:rFonts w:ascii="仿宋_GB2312" w:hAnsi="仿宋" w:eastAsia="仿宋_GB2312" w:cs="仿宋_GB2312"/>
          <w:sz w:val="32"/>
          <w:szCs w:val="32"/>
        </w:rPr>
        <w:t>%</w:t>
      </w:r>
      <w:r>
        <w:rPr>
          <w:rFonts w:hint="eastAsia" w:ascii="仿宋_GB2312" w:hAnsi="仿宋" w:eastAsia="仿宋_GB2312" w:cs="仿宋_GB2312"/>
          <w:sz w:val="32"/>
          <w:szCs w:val="32"/>
        </w:rPr>
        <w:t>，包括工资福利支出</w:t>
      </w:r>
      <w:r>
        <w:rPr>
          <w:rFonts w:hint="eastAsia" w:ascii="仿宋_GB2312" w:hAnsi="仿宋" w:eastAsia="仿宋_GB2312" w:cs="仿宋_GB2312"/>
          <w:sz w:val="32"/>
          <w:szCs w:val="32"/>
          <w:lang w:val="en-US" w:eastAsia="zh-CN"/>
        </w:rPr>
        <w:t>6061.82</w:t>
      </w:r>
      <w:r>
        <w:rPr>
          <w:rFonts w:hint="eastAsia" w:ascii="仿宋_GB2312" w:hAnsi="仿宋" w:eastAsia="仿宋_GB2312" w:cs="仿宋_GB2312"/>
          <w:sz w:val="32"/>
          <w:szCs w:val="32"/>
        </w:rPr>
        <w:t>万元、商品和服务支出</w:t>
      </w:r>
      <w:r>
        <w:rPr>
          <w:rFonts w:hint="eastAsia" w:ascii="仿宋_GB2312" w:hAnsi="仿宋" w:eastAsia="仿宋_GB2312" w:cs="仿宋_GB2312"/>
          <w:sz w:val="32"/>
          <w:szCs w:val="32"/>
          <w:lang w:val="en-US" w:eastAsia="zh-CN"/>
        </w:rPr>
        <w:t>1674.13</w:t>
      </w:r>
      <w:r>
        <w:rPr>
          <w:rFonts w:hint="eastAsia" w:ascii="仿宋_GB2312" w:hAnsi="仿宋" w:eastAsia="仿宋_GB2312" w:cs="仿宋_GB2312"/>
          <w:sz w:val="32"/>
          <w:szCs w:val="32"/>
        </w:rPr>
        <w:t>万元、对个人和家庭的补助支出</w:t>
      </w:r>
      <w:r>
        <w:rPr>
          <w:rFonts w:hint="eastAsia" w:ascii="仿宋_GB2312" w:hAnsi="仿宋" w:eastAsia="仿宋_GB2312" w:cs="仿宋_GB2312"/>
          <w:sz w:val="32"/>
          <w:szCs w:val="32"/>
          <w:lang w:val="en-US" w:eastAsia="zh-CN"/>
        </w:rPr>
        <w:t>35.5</w:t>
      </w:r>
      <w:r>
        <w:rPr>
          <w:rFonts w:hint="eastAsia" w:ascii="仿宋_GB2312" w:hAnsi="仿宋" w:eastAsia="仿宋_GB2312" w:cs="仿宋_GB2312"/>
          <w:sz w:val="32"/>
          <w:szCs w:val="32"/>
        </w:rPr>
        <w:t>万元、其他资本性支出</w:t>
      </w:r>
      <w:r>
        <w:rPr>
          <w:rFonts w:hint="eastAsia" w:ascii="仿宋_GB2312" w:hAnsi="仿宋" w:eastAsia="仿宋_GB2312" w:cs="仿宋_GB2312"/>
          <w:sz w:val="32"/>
          <w:szCs w:val="32"/>
          <w:lang w:val="en-US" w:eastAsia="zh-CN"/>
        </w:rPr>
        <w:t>560</w:t>
      </w:r>
      <w:r>
        <w:rPr>
          <w:rFonts w:hint="eastAsia" w:ascii="仿宋_GB2312" w:hAnsi="仿宋" w:eastAsia="仿宋_GB2312" w:cs="仿宋_GB2312"/>
          <w:sz w:val="32"/>
          <w:szCs w:val="32"/>
        </w:rPr>
        <w:t>万元。</w:t>
      </w:r>
      <w:r>
        <w:rPr>
          <w:rFonts w:ascii="仿宋_GB2312" w:hAnsi="仿宋" w:eastAsia="仿宋_GB2312" w:cs="仿宋_GB2312"/>
          <w:sz w:val="32"/>
          <w:szCs w:val="32"/>
        </w:rPr>
        <w:t xml:space="preserve"> </w:t>
      </w:r>
    </w:p>
    <w:p>
      <w:pPr>
        <w:pStyle w:val="6"/>
        <w:ind w:firstLine="697" w:firstLineChars="218"/>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项目支出</w:t>
      </w:r>
      <w:r>
        <w:rPr>
          <w:rFonts w:hint="eastAsia" w:ascii="仿宋_GB2312" w:hAnsi="仿宋" w:eastAsia="仿宋_GB2312" w:cs="仿宋_GB2312"/>
          <w:sz w:val="32"/>
          <w:szCs w:val="32"/>
          <w:lang w:val="en-US" w:eastAsia="zh-CN"/>
        </w:rPr>
        <w:t>1124</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11.89</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，包括工资福利支出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元、商品和服务支出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万元、对个人和家庭的补助支出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万元、其他资本性支出</w:t>
      </w:r>
      <w:r>
        <w:rPr>
          <w:rFonts w:hint="eastAsia" w:ascii="仿宋_GB2312" w:hAnsi="仿宋" w:eastAsia="仿宋_GB2312" w:cs="仿宋_GB2312"/>
          <w:sz w:val="32"/>
          <w:szCs w:val="32"/>
          <w:lang w:val="en-US" w:eastAsia="zh-CN"/>
        </w:rPr>
        <w:t>1124</w:t>
      </w:r>
      <w:r>
        <w:rPr>
          <w:rFonts w:hint="eastAsia" w:ascii="仿宋_GB2312" w:hAnsi="仿宋" w:eastAsia="仿宋_GB2312" w:cs="仿宋_GB2312"/>
          <w:sz w:val="32"/>
          <w:szCs w:val="32"/>
        </w:rPr>
        <w:t>万元。</w:t>
      </w:r>
    </w:p>
    <w:p>
      <w:pPr>
        <w:ind w:firstLine="697"/>
        <w:rPr>
          <w:rFonts w:hint="default" w:ascii="仿宋_GB2312" w:hAnsi="仿宋_GB2312" w:eastAsia="仿宋_GB2312" w:cs="Times New Roman"/>
          <w:sz w:val="32"/>
          <w:szCs w:val="32"/>
          <w:lang w:val="en-US"/>
        </w:rPr>
      </w:pPr>
      <w:r>
        <w:rPr>
          <w:rFonts w:hint="eastAsia" w:ascii="仿宋_GB2312" w:hAnsi="仿宋_GB2312" w:eastAsia="仿宋_GB2312" w:cs="仿宋_GB2312"/>
          <w:sz w:val="32"/>
          <w:szCs w:val="32"/>
        </w:rPr>
        <w:t>按功能科目分类：一般公共服务支出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；公共安全支出</w:t>
      </w:r>
      <w:r>
        <w:rPr>
          <w:rFonts w:hint="eastAsia" w:ascii="仿宋_GB2312" w:hAnsi="仿宋_GB2312" w:eastAsia="仿宋_GB2312" w:cs="仿宋_GB2312"/>
          <w:sz w:val="32"/>
          <w:szCs w:val="32"/>
          <w:lang w:val="en-US" w:eastAsia="zh-CN"/>
        </w:rPr>
        <w:t>8875.44</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93.87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580.06万元,占支出预算总额6.13%。</w:t>
      </w:r>
    </w:p>
    <w:p>
      <w:pPr>
        <w:ind w:firstLine="640"/>
        <w:rPr>
          <w:rFonts w:hint="eastAsia" w:ascii="仿宋_GB2312" w:hAnsi="仿宋" w:eastAsia="仿宋_GB2312" w:cs="仿宋_GB2312"/>
          <w:sz w:val="32"/>
          <w:szCs w:val="32"/>
        </w:rPr>
      </w:pPr>
      <w:r>
        <w:rPr>
          <w:rFonts w:hint="eastAsia" w:ascii="仿宋_GB2312" w:hAnsi="仿宋_GB2312" w:eastAsia="仿宋_GB2312" w:cs="仿宋_GB2312"/>
          <w:sz w:val="32"/>
          <w:szCs w:val="32"/>
        </w:rPr>
        <w:t>按经济科目分类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工资福利支出</w:t>
      </w:r>
      <w:r>
        <w:rPr>
          <w:rFonts w:hint="eastAsia" w:ascii="仿宋_GB2312" w:hAnsi="仿宋" w:eastAsia="仿宋_GB2312" w:cs="仿宋_GB2312"/>
          <w:sz w:val="32"/>
          <w:szCs w:val="32"/>
          <w:lang w:val="en-US" w:eastAsia="zh-CN"/>
        </w:rPr>
        <w:t>6061.82</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64.11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；商品和服务支出</w:t>
      </w:r>
      <w:r>
        <w:rPr>
          <w:rFonts w:hint="eastAsia" w:ascii="仿宋_GB2312" w:hAnsi="仿宋" w:eastAsia="仿宋_GB2312" w:cs="仿宋_GB2312"/>
          <w:sz w:val="32"/>
          <w:szCs w:val="32"/>
          <w:lang w:val="en-US" w:eastAsia="zh-CN"/>
        </w:rPr>
        <w:t>1674.13</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17.71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；对个人和家庭的补助支出</w:t>
      </w:r>
      <w:r>
        <w:rPr>
          <w:rFonts w:hint="eastAsia" w:ascii="仿宋_GB2312" w:hAnsi="仿宋" w:eastAsia="仿宋_GB2312" w:cs="仿宋_GB2312"/>
          <w:sz w:val="32"/>
          <w:szCs w:val="32"/>
          <w:lang w:val="en-US" w:eastAsia="zh-CN"/>
        </w:rPr>
        <w:t>35.5</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0.38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;其他资本性支出</w:t>
      </w:r>
      <w:r>
        <w:rPr>
          <w:rFonts w:hint="eastAsia" w:ascii="仿宋_GB2312" w:hAnsi="仿宋" w:eastAsia="仿宋_GB2312" w:cs="仿宋_GB2312"/>
          <w:sz w:val="32"/>
          <w:szCs w:val="32"/>
          <w:lang w:val="en-US" w:eastAsia="zh-CN"/>
        </w:rPr>
        <w:t>560</w:t>
      </w:r>
      <w:r>
        <w:rPr>
          <w:rFonts w:hint="eastAsia" w:ascii="仿宋_GB2312" w:hAnsi="仿宋_GB2312" w:eastAsia="仿宋_GB2312" w:cs="仿宋_GB2312"/>
          <w:sz w:val="32"/>
          <w:szCs w:val="32"/>
          <w:lang w:val="en-US" w:eastAsia="zh-CN"/>
        </w:rPr>
        <w:t>万元,占支出预算总额5.92%。</w:t>
      </w:r>
    </w:p>
    <w:p>
      <w:pPr>
        <w:pStyle w:val="6"/>
        <w:ind w:firstLine="640"/>
        <w:rPr>
          <w:rFonts w:hint="eastAsia" w:ascii="仿宋_GB2312" w:hAnsi="仿宋" w:eastAsia="楷体_GB2312" w:cs="Times New Roman"/>
          <w:sz w:val="32"/>
          <w:szCs w:val="32"/>
          <w:lang w:eastAsia="zh-CN"/>
        </w:rPr>
      </w:pPr>
      <w:r>
        <w:rPr>
          <w:rFonts w:hint="eastAsia" w:ascii="楷体_GB2312" w:hAnsi="楷体_GB2312" w:eastAsia="楷体_GB2312" w:cs="楷体_GB2312"/>
          <w:b/>
          <w:bCs/>
          <w:sz w:val="32"/>
          <w:szCs w:val="32"/>
        </w:rPr>
        <w:t xml:space="preserve">政府性基金支出预算 </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万元</w:t>
      </w:r>
      <w:r>
        <w:rPr>
          <w:rFonts w:hint="eastAsia" w:ascii="楷体_GB2312" w:hAnsi="楷体_GB2312" w:eastAsia="楷体_GB2312" w:cs="楷体_GB2312"/>
          <w:b/>
          <w:bCs/>
          <w:sz w:val="32"/>
          <w:szCs w:val="32"/>
          <w:lang w:val="en-US" w:eastAsia="zh-CN"/>
        </w:rPr>
        <w:t>.</w:t>
      </w:r>
    </w:p>
    <w:p>
      <w:pPr>
        <w:rPr>
          <w:rStyle w:val="7"/>
          <w:rFonts w:ascii="Adobe 仿宋 Std R" w:hAnsi="Adobe 仿宋 Std R" w:eastAsia="Adobe 仿宋 Std R"/>
          <w:b/>
          <w:sz w:val="32"/>
          <w:szCs w:val="32"/>
        </w:rPr>
      </w:pPr>
      <w:r>
        <w:rPr>
          <w:rStyle w:val="7"/>
          <w:rFonts w:hint="eastAsia" w:ascii="楷体_GB2312" w:hAnsi="楷体_GB2312" w:eastAsia="楷体_GB2312" w:cs="楷体_GB2312"/>
          <w:b/>
          <w:bCs w:val="0"/>
          <w:sz w:val="32"/>
          <w:szCs w:val="32"/>
        </w:rPr>
        <w:t>(三)财政拨款支出情况</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年度一般公共预算支出为</w:t>
      </w:r>
      <w:r>
        <w:rPr>
          <w:rFonts w:hint="eastAsia" w:ascii="楷体_GB2312" w:hAnsi="楷体_GB2312" w:eastAsia="楷体_GB2312" w:cs="楷体_GB2312"/>
          <w:b/>
          <w:bCs/>
          <w:sz w:val="32"/>
          <w:szCs w:val="32"/>
          <w:lang w:val="en-US" w:eastAsia="zh-CN"/>
        </w:rPr>
        <w:t>9455.45</w:t>
      </w:r>
      <w:r>
        <w:rPr>
          <w:rFonts w:hint="eastAsia" w:ascii="仿宋_GB2312" w:hAnsi="仿宋" w:eastAsia="仿宋_GB2312" w:cs="仿宋_GB2312"/>
          <w:sz w:val="32"/>
          <w:szCs w:val="32"/>
        </w:rPr>
        <w:t>万元，占支出预算总额</w:t>
      </w:r>
      <w:r>
        <w:rPr>
          <w:rFonts w:hint="eastAsia" w:ascii="仿宋_GB2312" w:hAnsi="仿宋" w:eastAsia="仿宋_GB2312" w:cs="仿宋_GB2312"/>
          <w:sz w:val="32"/>
          <w:szCs w:val="32"/>
          <w:lang w:val="en-US" w:eastAsia="zh-CN"/>
        </w:rPr>
        <w:t>100</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,同比上升14.12%，主要原因是：</w:t>
      </w:r>
      <w:r>
        <w:rPr>
          <w:rFonts w:hint="eastAsia" w:ascii="仿宋_GB2312" w:hAnsi="仿宋_GB2312" w:eastAsia="仿宋_GB2312" w:cs="仿宋_GB2312"/>
          <w:sz w:val="32"/>
          <w:szCs w:val="32"/>
          <w:lang w:val="en-US" w:eastAsia="zh-CN"/>
        </w:rPr>
        <w:t>2024年基础建设和业务技术用房建设的增加</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 xml:space="preserve"> </w:t>
      </w:r>
    </w:p>
    <w:p>
      <w:pPr>
        <w:ind w:firstLine="697"/>
        <w:rPr>
          <w:rFonts w:hint="default" w:ascii="仿宋_GB2312" w:hAnsi="仿宋_GB2312" w:eastAsia="仿宋_GB2312" w:cs="Times New Roman"/>
          <w:sz w:val="32"/>
          <w:szCs w:val="32"/>
          <w:lang w:val="en-US"/>
        </w:rPr>
      </w:pPr>
      <w:r>
        <w:rPr>
          <w:rFonts w:hint="eastAsia" w:ascii="仿宋_GB2312" w:hAnsi="仿宋_GB2312" w:eastAsia="仿宋_GB2312" w:cs="仿宋_GB2312"/>
          <w:sz w:val="32"/>
          <w:szCs w:val="32"/>
        </w:rPr>
        <w:t>按功能科目分类：一般公共服务支出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；公共安全支出</w:t>
      </w:r>
      <w:r>
        <w:rPr>
          <w:rFonts w:hint="eastAsia" w:ascii="仿宋_GB2312" w:hAnsi="仿宋_GB2312" w:eastAsia="仿宋_GB2312" w:cs="仿宋_GB2312"/>
          <w:sz w:val="32"/>
          <w:szCs w:val="32"/>
          <w:lang w:val="en-US" w:eastAsia="zh-CN"/>
        </w:rPr>
        <w:t>8875.44</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93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580.01万元,占支出预算总额7%。</w:t>
      </w:r>
    </w:p>
    <w:p>
      <w:pPr>
        <w:ind w:firstLine="640"/>
        <w:rPr>
          <w:rFonts w:hint="eastAsia" w:ascii="仿宋_GB2312" w:hAnsi="仿宋" w:eastAsia="仿宋_GB2312" w:cs="仿宋_GB2312"/>
          <w:sz w:val="32"/>
          <w:szCs w:val="32"/>
        </w:rPr>
      </w:pPr>
      <w:r>
        <w:rPr>
          <w:rFonts w:hint="eastAsia" w:ascii="仿宋_GB2312" w:hAnsi="仿宋_GB2312" w:eastAsia="仿宋_GB2312" w:cs="仿宋_GB2312"/>
          <w:sz w:val="32"/>
          <w:szCs w:val="32"/>
        </w:rPr>
        <w:t>按经济科目分类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工资福利支出</w:t>
      </w:r>
      <w:r>
        <w:rPr>
          <w:rFonts w:hint="eastAsia" w:ascii="仿宋_GB2312" w:hAnsi="仿宋" w:eastAsia="仿宋_GB2312" w:cs="仿宋_GB2312"/>
          <w:sz w:val="32"/>
          <w:szCs w:val="32"/>
          <w:lang w:val="en-US" w:eastAsia="zh-CN"/>
        </w:rPr>
        <w:t>6061.82</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64.11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；商品和服务支出</w:t>
      </w:r>
      <w:r>
        <w:rPr>
          <w:rFonts w:hint="eastAsia" w:ascii="仿宋_GB2312" w:hAnsi="仿宋" w:eastAsia="仿宋_GB2312" w:cs="仿宋_GB2312"/>
          <w:sz w:val="32"/>
          <w:szCs w:val="32"/>
          <w:lang w:val="en-US" w:eastAsia="zh-CN"/>
        </w:rPr>
        <w:t>1674.13</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17.71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；对个人和家庭的补助支出</w:t>
      </w:r>
      <w:r>
        <w:rPr>
          <w:rFonts w:hint="eastAsia" w:ascii="仿宋_GB2312" w:hAnsi="仿宋" w:eastAsia="仿宋_GB2312" w:cs="仿宋_GB2312"/>
          <w:sz w:val="32"/>
          <w:szCs w:val="32"/>
          <w:lang w:val="en-US" w:eastAsia="zh-CN"/>
        </w:rPr>
        <w:t>35.5</w:t>
      </w:r>
      <w:r>
        <w:rPr>
          <w:rFonts w:hint="eastAsia" w:ascii="仿宋_GB2312" w:hAnsi="仿宋_GB2312" w:eastAsia="仿宋_GB2312" w:cs="仿宋_GB2312"/>
          <w:sz w:val="32"/>
          <w:szCs w:val="32"/>
        </w:rPr>
        <w:t>万元，占支出预算总额</w:t>
      </w:r>
      <w:r>
        <w:rPr>
          <w:rFonts w:hint="eastAsia" w:ascii="仿宋_GB2312" w:hAnsi="仿宋_GB2312" w:eastAsia="仿宋_GB2312" w:cs="仿宋_GB2312"/>
          <w:sz w:val="32"/>
          <w:szCs w:val="32"/>
          <w:lang w:val="en-US" w:eastAsia="zh-CN"/>
        </w:rPr>
        <w:t>0.38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;其他资本性支出</w:t>
      </w:r>
      <w:r>
        <w:rPr>
          <w:rFonts w:hint="eastAsia" w:ascii="仿宋_GB2312" w:hAnsi="仿宋" w:eastAsia="仿宋_GB2312" w:cs="仿宋_GB2312"/>
          <w:sz w:val="32"/>
          <w:szCs w:val="32"/>
          <w:lang w:val="en-US" w:eastAsia="zh-CN"/>
        </w:rPr>
        <w:t>560</w:t>
      </w:r>
      <w:r>
        <w:rPr>
          <w:rFonts w:hint="eastAsia" w:ascii="仿宋_GB2312" w:hAnsi="仿宋_GB2312" w:eastAsia="仿宋_GB2312" w:cs="仿宋_GB2312"/>
          <w:sz w:val="32"/>
          <w:szCs w:val="32"/>
          <w:lang w:val="en-US" w:eastAsia="zh-CN"/>
        </w:rPr>
        <w:t>万元,占支出预算总额5.92%。</w:t>
      </w:r>
    </w:p>
    <w:p>
      <w:pPr>
        <w:ind w:firstLine="643" w:firstLineChars="2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(四)政府性基金情况</w:t>
      </w:r>
    </w:p>
    <w:p>
      <w:pPr>
        <w:ind w:firstLine="640" w:firstLineChars="200"/>
        <w:rPr>
          <w:rFonts w:hint="eastAsia" w:ascii="仿宋" w:hAnsi="仿宋" w:eastAsia="仿宋" w:cs="Times New Roman"/>
          <w:kern w:val="0"/>
          <w:sz w:val="32"/>
          <w:szCs w:val="32"/>
          <w:lang w:eastAsia="zh-CN"/>
        </w:rPr>
      </w:pPr>
      <w:r>
        <w:rPr>
          <w:rStyle w:val="7"/>
          <w:rFonts w:hint="eastAsia" w:ascii="仿宋" w:hAnsi="仿宋" w:eastAsia="仿宋"/>
          <w:sz w:val="32"/>
          <w:szCs w:val="32"/>
        </w:rPr>
        <w:t>2</w:t>
      </w:r>
      <w:r>
        <w:rPr>
          <w:rStyle w:val="7"/>
          <w:rFonts w:ascii="仿宋" w:hAnsi="仿宋" w:eastAsia="仿宋"/>
          <w:sz w:val="32"/>
          <w:szCs w:val="32"/>
        </w:rPr>
        <w:t>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hint="eastAsia" w:ascii="仿宋" w:hAnsi="仿宋" w:eastAsia="仿宋"/>
          <w:sz w:val="32"/>
          <w:szCs w:val="32"/>
          <w:lang w:val="en-US" w:eastAsia="zh-CN"/>
        </w:rPr>
        <w:t>公安部门</w:t>
      </w:r>
      <w:r>
        <w:rPr>
          <w:rFonts w:ascii="Adobe 仿宋 Std R" w:hAnsi="Adobe 仿宋 Std R" w:eastAsia="Adobe 仿宋 Std R"/>
          <w:sz w:val="32"/>
          <w:szCs w:val="32"/>
        </w:rPr>
        <w:t>政府性基金支出预算</w:t>
      </w:r>
      <w:r>
        <w:rPr>
          <w:rStyle w:val="7"/>
          <w:rFonts w:hint="eastAsia" w:ascii="仿宋" w:hAnsi="仿宋" w:eastAsia="仿宋"/>
          <w:sz w:val="32"/>
          <w:szCs w:val="32"/>
        </w:rPr>
        <w:t>为</w:t>
      </w:r>
      <w:r>
        <w:rPr>
          <w:rFonts w:hint="eastAsia" w:ascii="仿宋" w:hAnsi="仿宋" w:eastAsia="仿宋" w:cs="Times New Roman"/>
          <w:kern w:val="0"/>
          <w:sz w:val="32"/>
          <w:szCs w:val="32"/>
          <w:lang w:val="en-US" w:eastAsia="zh-CN"/>
        </w:rPr>
        <w:t>0元</w:t>
      </w:r>
    </w:p>
    <w:p>
      <w:pPr>
        <w:ind w:firstLine="643" w:firstLineChars="2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（五）国有资本经营情况</w:t>
      </w:r>
    </w:p>
    <w:p>
      <w:pPr>
        <w:ind w:firstLine="640" w:firstLineChars="200"/>
        <w:rPr>
          <w:rFonts w:hint="eastAsia" w:ascii="仿宋_GB2312" w:hAnsi="仿宋_GB2312" w:eastAsia="仿宋_GB2312" w:cs="仿宋_GB2312"/>
          <w:sz w:val="32"/>
          <w:szCs w:val="32"/>
          <w:lang w:val="en-US" w:eastAsia="zh-CN"/>
        </w:rPr>
      </w:pPr>
      <w:r>
        <w:rPr>
          <w:rStyle w:val="7"/>
          <w:rFonts w:hint="eastAsia" w:ascii="仿宋" w:hAnsi="仿宋" w:eastAsia="仿宋"/>
          <w:sz w:val="32"/>
          <w:szCs w:val="32"/>
        </w:rPr>
        <w:t>2</w:t>
      </w:r>
      <w:r>
        <w:rPr>
          <w:rStyle w:val="7"/>
          <w:rFonts w:ascii="仿宋" w:hAnsi="仿宋" w:eastAsia="仿宋"/>
          <w:sz w:val="32"/>
          <w:szCs w:val="32"/>
        </w:rPr>
        <w:t>02</w:t>
      </w:r>
      <w:r>
        <w:rPr>
          <w:rStyle w:val="7"/>
          <w:rFonts w:hint="eastAsia" w:ascii="仿宋" w:hAnsi="仿宋" w:eastAsia="仿宋"/>
          <w:sz w:val="32"/>
          <w:szCs w:val="32"/>
          <w:lang w:val="en-US" w:eastAsia="zh-CN"/>
        </w:rPr>
        <w:t>3</w:t>
      </w:r>
      <w:r>
        <w:rPr>
          <w:rStyle w:val="7"/>
          <w:rFonts w:hint="eastAsia" w:ascii="仿宋" w:hAnsi="仿宋" w:eastAsia="仿宋"/>
          <w:sz w:val="32"/>
          <w:szCs w:val="32"/>
        </w:rPr>
        <w:t>年</w:t>
      </w:r>
      <w:r>
        <w:rPr>
          <w:rFonts w:hint="eastAsia" w:ascii="仿宋" w:hAnsi="仿宋" w:eastAsia="仿宋"/>
          <w:sz w:val="32"/>
          <w:szCs w:val="32"/>
          <w:lang w:val="en-US" w:eastAsia="zh-CN"/>
        </w:rPr>
        <w:t>公安部门</w:t>
      </w:r>
      <w:r>
        <w:rPr>
          <w:rStyle w:val="7"/>
          <w:rFonts w:hint="eastAsia" w:ascii="仿宋" w:hAnsi="仿宋" w:eastAsia="仿宋"/>
          <w:sz w:val="32"/>
          <w:szCs w:val="32"/>
        </w:rPr>
        <w:t>国有资本经营</w:t>
      </w:r>
      <w:r>
        <w:rPr>
          <w:rStyle w:val="7"/>
          <w:rFonts w:ascii="仿宋" w:hAnsi="仿宋" w:eastAsia="仿宋"/>
          <w:sz w:val="32"/>
          <w:szCs w:val="32"/>
        </w:rPr>
        <w:t>支出预算</w:t>
      </w:r>
      <w:r>
        <w:rPr>
          <w:rStyle w:val="7"/>
          <w:rFonts w:hint="eastAsia" w:ascii="仿宋" w:hAnsi="仿宋" w:eastAsia="仿宋"/>
          <w:sz w:val="32"/>
          <w:szCs w:val="32"/>
        </w:rPr>
        <w:t>为</w:t>
      </w:r>
      <w:r>
        <w:rPr>
          <w:rFonts w:hint="eastAsia" w:ascii="仿宋" w:hAnsi="仿宋" w:eastAsia="仿宋" w:cs="Times New Roman"/>
          <w:kern w:val="0"/>
          <w:sz w:val="32"/>
          <w:szCs w:val="32"/>
          <w:lang w:val="en-US" w:eastAsia="zh-CN"/>
        </w:rPr>
        <w:t>0元</w:t>
      </w:r>
    </w:p>
    <w:p>
      <w:pPr>
        <w:pStyle w:val="6"/>
        <w:numPr>
          <w:ilvl w:val="0"/>
          <w:numId w:val="2"/>
        </w:numPr>
        <w:ind w:firstLine="64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机关运行经费等重要事项的说明</w:t>
      </w:r>
    </w:p>
    <w:p>
      <w:pPr>
        <w:pStyle w:val="6"/>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柴桑区公安局</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年预算按机关运行经费</w:t>
      </w:r>
      <w:r>
        <w:rPr>
          <w:rFonts w:hint="eastAsia" w:ascii="仿宋_GB2312" w:hAnsi="仿宋" w:eastAsia="仿宋_GB2312" w:cs="仿宋_GB2312"/>
          <w:sz w:val="32"/>
          <w:szCs w:val="32"/>
          <w:lang w:val="en-US" w:eastAsia="zh-CN"/>
        </w:rPr>
        <w:t>2234.13</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下降</w:t>
      </w:r>
      <w:r>
        <w:rPr>
          <w:rFonts w:hint="eastAsia" w:ascii="仿宋_GB2312" w:hAnsi="仿宋" w:eastAsia="仿宋_GB2312" w:cs="仿宋_GB2312"/>
          <w:b w:val="0"/>
          <w:bCs w:val="0"/>
          <w:sz w:val="32"/>
          <w:szCs w:val="32"/>
          <w:lang w:val="en-US" w:eastAsia="zh-CN"/>
        </w:rPr>
        <w:t xml:space="preserve">4.88 %，主要原因是：定额公用经费压缩10%，开源节流。 </w:t>
      </w:r>
    </w:p>
    <w:p>
      <w:pPr>
        <w:ind w:firstLine="321" w:firstLineChars="1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(七)政府采购情况</w:t>
      </w:r>
    </w:p>
    <w:p>
      <w:pPr>
        <w:pStyle w:val="6"/>
        <w:ind w:firstLine="592" w:firstLineChars="185"/>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w:t>
      </w:r>
      <w:r>
        <w:rPr>
          <w:rFonts w:hint="eastAsia" w:ascii="仿宋_GB2312" w:hAnsi="仿宋" w:eastAsia="仿宋_GB2312" w:cs="仿宋_GB2312"/>
          <w:sz w:val="32"/>
          <w:szCs w:val="32"/>
          <w:lang w:eastAsia="zh-CN"/>
        </w:rPr>
        <w:t>政府购买服务</w:t>
      </w:r>
      <w:r>
        <w:rPr>
          <w:rFonts w:hint="eastAsia" w:ascii="仿宋_GB2312" w:hAnsi="仿宋" w:eastAsia="仿宋_GB2312" w:cs="仿宋_GB2312"/>
          <w:sz w:val="32"/>
          <w:szCs w:val="32"/>
        </w:rPr>
        <w:t>支出预算</w:t>
      </w:r>
      <w:r>
        <w:rPr>
          <w:rFonts w:hint="eastAsia" w:ascii="仿宋_GB2312" w:hAnsi="仿宋" w:eastAsia="仿宋_GB2312" w:cs="仿宋_GB2312"/>
          <w:sz w:val="32"/>
          <w:szCs w:val="32"/>
          <w:lang w:val="en-US" w:eastAsia="zh-CN"/>
        </w:rPr>
        <w:t>100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持平</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其中：主要为给车辆购置车险以及保养服务等</w:t>
      </w:r>
    </w:p>
    <w:p>
      <w:pPr>
        <w:pStyle w:val="6"/>
        <w:ind w:firstLine="592" w:firstLineChars="185"/>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本部门</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w:t>
      </w:r>
      <w:r>
        <w:rPr>
          <w:rFonts w:hint="eastAsia" w:ascii="仿宋_GB2312" w:hAnsi="仿宋" w:eastAsia="仿宋_GB2312" w:cs="仿宋_GB2312"/>
          <w:sz w:val="32"/>
          <w:szCs w:val="32"/>
          <w:lang w:eastAsia="zh-CN"/>
        </w:rPr>
        <w:t>政府采购</w:t>
      </w:r>
      <w:r>
        <w:rPr>
          <w:rFonts w:hint="eastAsia" w:ascii="仿宋_GB2312" w:hAnsi="仿宋" w:eastAsia="仿宋_GB2312" w:cs="仿宋_GB2312"/>
          <w:sz w:val="32"/>
          <w:szCs w:val="32"/>
        </w:rPr>
        <w:t>支出预算</w:t>
      </w:r>
      <w:r>
        <w:rPr>
          <w:rFonts w:hint="eastAsia" w:ascii="仿宋_GB2312" w:hAnsi="仿宋" w:eastAsia="仿宋_GB2312" w:cs="仿宋_GB2312"/>
          <w:sz w:val="32"/>
          <w:szCs w:val="32"/>
          <w:lang w:val="en-US" w:eastAsia="zh-CN"/>
        </w:rPr>
        <w:t>400</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持平</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其中：</w:t>
      </w:r>
    </w:p>
    <w:p>
      <w:pPr>
        <w:pStyle w:val="6"/>
        <w:ind w:firstLine="592" w:firstLineChars="185"/>
        <w:rPr>
          <w:rFonts w:hint="eastAsia" w:ascii="Adobe 仿宋 Std R" w:hAnsi="Adobe 仿宋 Std R" w:eastAsia="Adobe 仿宋 Std R"/>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）集中采购</w:t>
      </w:r>
      <w:r>
        <w:rPr>
          <w:rFonts w:hint="eastAsia" w:ascii="仿宋_GB2312" w:hAnsi="仿宋" w:eastAsia="仿宋_GB2312" w:cs="仿宋_GB2312"/>
          <w:sz w:val="32"/>
          <w:szCs w:val="32"/>
          <w:lang w:val="en-US" w:eastAsia="zh-CN"/>
        </w:rPr>
        <w:t xml:space="preserve"> 400万元，其中：</w:t>
      </w:r>
      <w:r>
        <w:rPr>
          <w:rFonts w:hint="eastAsia" w:ascii="Adobe 仿宋 Std R" w:hAnsi="Adobe 仿宋 Std R" w:eastAsia="Adobe 仿宋 Std R"/>
          <w:sz w:val="32"/>
          <w:szCs w:val="32"/>
        </w:rPr>
        <w:t>政府采购货物预算</w:t>
      </w:r>
      <w:r>
        <w:rPr>
          <w:rFonts w:hint="eastAsia" w:ascii="仿宋" w:hAnsi="仿宋" w:eastAsia="仿宋" w:cs="Times New Roman"/>
          <w:kern w:val="0"/>
          <w:sz w:val="32"/>
          <w:szCs w:val="32"/>
          <w:lang w:val="en-US" w:eastAsia="zh-CN"/>
        </w:rPr>
        <w:t>200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200</w:t>
      </w:r>
      <w:r>
        <w:rPr>
          <w:rFonts w:hint="eastAsia" w:ascii="Adobe 仿宋 Std R" w:hAnsi="Adobe 仿宋 Std R" w:eastAsia="Adobe 仿宋 Std R"/>
          <w:sz w:val="32"/>
          <w:szCs w:val="32"/>
        </w:rPr>
        <w:t>万元。</w:t>
      </w:r>
    </w:p>
    <w:p>
      <w:pPr>
        <w:pStyle w:val="6"/>
        <w:ind w:firstLine="640"/>
        <w:rPr>
          <w:rFonts w:hint="eastAsia" w:ascii="Adobe 仿宋 Std R" w:hAnsi="Adobe 仿宋 Std R" w:eastAsia="Adobe 仿宋 Std R"/>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）分散采购</w:t>
      </w:r>
      <w:r>
        <w:rPr>
          <w:rFonts w:hint="eastAsia" w:ascii="仿宋_GB2312" w:hAnsi="仿宋" w:eastAsia="仿宋_GB2312" w:cs="仿宋_GB2312"/>
          <w:sz w:val="32"/>
          <w:szCs w:val="32"/>
          <w:lang w:val="en-US" w:eastAsia="zh-CN"/>
        </w:rPr>
        <w:t>0万元，其中：</w:t>
      </w:r>
      <w:r>
        <w:rPr>
          <w:rFonts w:hint="eastAsia" w:ascii="Adobe 仿宋 Std R" w:hAnsi="Adobe 仿宋 Std R" w:eastAsia="Adobe 仿宋 Std R"/>
          <w:sz w:val="32"/>
          <w:szCs w:val="32"/>
        </w:rPr>
        <w:t>政府采购货物预算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pPr>
        <w:ind w:firstLine="321" w:firstLineChars="100"/>
        <w:rPr>
          <w:rStyle w:val="7"/>
          <w:rFonts w:hint="eastAsia" w:ascii="楷体_GB2312" w:hAnsi="楷体_GB2312" w:eastAsia="楷体_GB2312" w:cs="楷体_GB2312"/>
          <w:b/>
          <w:bCs w:val="0"/>
          <w:sz w:val="32"/>
          <w:szCs w:val="32"/>
        </w:rPr>
      </w:pPr>
      <w:r>
        <w:rPr>
          <w:rStyle w:val="7"/>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56</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2</w:t>
      </w:r>
      <w:r>
        <w:rPr>
          <w:rFonts w:ascii="仿宋" w:hAnsi="仿宋" w:eastAsia="仿宋" w:cs="Times New Roman"/>
          <w:kern w:val="0"/>
          <w:sz w:val="32"/>
          <w:szCs w:val="32"/>
        </w:rPr>
        <w:t>_</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lang w:val="en-US" w:eastAsia="zh-CN"/>
        </w:rPr>
        <w:t>54</w:t>
      </w:r>
      <w:r>
        <w:rPr>
          <w:rFonts w:ascii="Adobe 仿宋 Std R" w:hAnsi="Adobe 仿宋 Std R" w:eastAsia="Adobe 仿宋 Std R"/>
          <w:sz w:val="32"/>
          <w:szCs w:val="32"/>
        </w:rPr>
        <w:t>辆。</w:t>
      </w:r>
      <w:r>
        <w:fldChar w:fldCharType="end"/>
      </w:r>
    </w:p>
    <w:p>
      <w:pPr>
        <w:ind w:firstLine="642"/>
        <w:rPr>
          <w:rFonts w:hint="eastAsia" w:ascii="仿宋_GB2312" w:hAnsi="仿宋" w:eastAsia="仿宋_GB2312" w:cs="仿宋_GB2312"/>
          <w:sz w:val="32"/>
          <w:szCs w:val="32"/>
          <w:lang w:val="en-US"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6</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w:t>
      </w:r>
      <w:r>
        <w:rPr>
          <w:rFonts w:hint="eastAsia" w:ascii="仿宋_GB2312" w:eastAsia="仿宋_GB2312"/>
          <w:sz w:val="32"/>
          <w:szCs w:val="30"/>
        </w:rPr>
        <w:t>。</w:t>
      </w:r>
    </w:p>
    <w:p>
      <w:pPr>
        <w:widowControl/>
        <w:spacing w:line="580" w:lineRule="exact"/>
        <w:ind w:firstLine="643" w:firstLineChars="200"/>
        <w:jc w:val="left"/>
        <w:rPr>
          <w:rFonts w:hint="eastAsia" w:ascii="黑体" w:hAnsi="黑体" w:eastAsia="黑体" w:cs="黑体"/>
          <w:b w:val="0"/>
          <w:bCs/>
          <w:sz w:val="32"/>
          <w:szCs w:val="30"/>
        </w:rPr>
      </w:pPr>
      <w:r>
        <w:rPr>
          <w:rStyle w:val="7"/>
          <w:rFonts w:hint="eastAsia" w:ascii="楷体_GB2312" w:hAnsi="楷体_GB2312" w:eastAsia="楷体_GB2312" w:cs="楷体_GB2312"/>
          <w:b/>
          <w:bCs w:val="0"/>
          <w:sz w:val="32"/>
          <w:szCs w:val="32"/>
          <w:lang w:eastAsia="zh-CN"/>
        </w:rPr>
        <w:t>（</w:t>
      </w:r>
      <w:r>
        <w:rPr>
          <w:rStyle w:val="7"/>
          <w:rFonts w:hint="eastAsia" w:ascii="楷体_GB2312" w:hAnsi="楷体_GB2312" w:eastAsia="楷体_GB2312" w:cs="楷体_GB2312"/>
          <w:b/>
          <w:bCs w:val="0"/>
          <w:sz w:val="32"/>
          <w:szCs w:val="32"/>
        </w:rPr>
        <w:t>九）</w:t>
      </w:r>
      <w:r>
        <w:rPr>
          <w:rFonts w:hint="eastAsia" w:ascii="黑体" w:hAnsi="黑体" w:eastAsia="黑体" w:cs="黑体"/>
          <w:b w:val="0"/>
          <w:bCs/>
          <w:sz w:val="32"/>
          <w:szCs w:val="30"/>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pStyle w:val="6"/>
        <w:numPr>
          <w:ilvl w:val="0"/>
          <w:numId w:val="0"/>
        </w:numPr>
        <w:ind w:firstLine="640" w:firstLineChars="200"/>
        <w:rPr>
          <w:rFonts w:hint="eastAsia" w:ascii="仿宋_GB2312" w:hAnsi="仿宋" w:eastAsia="仿宋_GB2312" w:cs="仿宋_GB2312"/>
          <w:sz w:val="32"/>
          <w:szCs w:val="32"/>
        </w:rPr>
      </w:pPr>
      <w:r>
        <w:rPr>
          <w:rFonts w:hint="eastAsia" w:ascii="仿宋_GB2312" w:hAnsi="仿宋_GB2312" w:eastAsia="仿宋_GB2312" w:cs="仿宋_GB2312"/>
          <w:sz w:val="32"/>
          <w:szCs w:val="32"/>
          <w:lang w:eastAsia="zh-CN"/>
        </w:rPr>
        <w:t>柴桑区公安局</w:t>
      </w:r>
      <w:r>
        <w:rPr>
          <w:rFonts w:hint="eastAsia" w:ascii="仿宋_GB2312" w:hAnsi="仿宋" w:eastAsia="仿宋_GB2312" w:cs="仿宋_GB2312"/>
          <w:sz w:val="32"/>
          <w:szCs w:val="32"/>
        </w:rPr>
        <w:t>单位</w:t>
      </w:r>
      <w:r>
        <w:rPr>
          <w:rFonts w:ascii="仿宋_GB2312" w:hAnsi="仿宋" w:eastAsia="仿宋_GB2312" w:cs="仿宋_GB2312"/>
          <w:sz w:val="32"/>
          <w:szCs w:val="32"/>
        </w:rPr>
        <w:t>20</w:t>
      </w: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年度</w:t>
      </w:r>
      <w:bookmarkStart w:id="0" w:name="_GoBack"/>
      <w:bookmarkEnd w:id="0"/>
      <w:r>
        <w:rPr>
          <w:rFonts w:hint="eastAsia" w:ascii="仿宋_GB2312" w:hAnsi="仿宋" w:eastAsia="仿宋_GB2312" w:cs="仿宋_GB2312"/>
          <w:sz w:val="32"/>
          <w:szCs w:val="32"/>
        </w:rPr>
        <w:t>“三公”经费支出预算</w:t>
      </w:r>
      <w:r>
        <w:rPr>
          <w:rFonts w:hint="eastAsia" w:ascii="仿宋_GB2312" w:hAnsi="仿宋" w:eastAsia="仿宋_GB2312" w:cs="仿宋_GB2312"/>
          <w:sz w:val="32"/>
          <w:szCs w:val="32"/>
          <w:lang w:val="en-US" w:eastAsia="zh-CN"/>
        </w:rPr>
        <w:t>181.5</w:t>
      </w:r>
      <w:r>
        <w:rPr>
          <w:rFonts w:hint="eastAsia" w:ascii="仿宋_GB2312" w:hAnsi="仿宋" w:eastAsia="仿宋_GB2312" w:cs="仿宋_GB2312"/>
          <w:sz w:val="32"/>
          <w:szCs w:val="32"/>
        </w:rPr>
        <w:t>万元，较上年</w:t>
      </w:r>
      <w:r>
        <w:rPr>
          <w:rFonts w:hint="eastAsia" w:ascii="仿宋_GB2312" w:hAnsi="仿宋" w:eastAsia="仿宋_GB2312" w:cs="仿宋_GB2312"/>
          <w:sz w:val="32"/>
          <w:szCs w:val="32"/>
          <w:lang w:eastAsia="zh-CN"/>
        </w:rPr>
        <w:t>下降</w:t>
      </w:r>
      <w:r>
        <w:rPr>
          <w:rFonts w:hint="eastAsia" w:ascii="仿宋_GB2312" w:hAnsi="仿宋" w:eastAsia="仿宋_GB2312" w:cs="仿宋_GB2312"/>
          <w:sz w:val="32"/>
          <w:szCs w:val="32"/>
          <w:lang w:val="en-US" w:eastAsia="zh-CN"/>
        </w:rPr>
        <w:t>19.61</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。其中：</w:t>
      </w:r>
    </w:p>
    <w:p>
      <w:pPr>
        <w:pStyle w:val="6"/>
        <w:numPr>
          <w:ilvl w:val="0"/>
          <w:numId w:val="0"/>
        </w:num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因公出国（境）支出预算</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万元，较上年增长（下降）</w:t>
      </w:r>
      <w:r>
        <w:rPr>
          <w:rFonts w:hint="eastAsia" w:ascii="仿宋_GB2312" w:hAnsi="仿宋" w:eastAsia="仿宋_GB2312" w:cs="仿宋_GB2312"/>
          <w:sz w:val="32"/>
          <w:szCs w:val="32"/>
          <w:lang w:val="en-US" w:eastAsia="zh-CN"/>
        </w:rPr>
        <w:t>0</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,主要原因是：无。</w:t>
      </w:r>
    </w:p>
    <w:p>
      <w:pPr>
        <w:pStyle w:val="6"/>
        <w:numPr>
          <w:ilvl w:val="0"/>
          <w:numId w:val="0"/>
        </w:numPr>
        <w:ind w:left="8" w:leftChars="0" w:firstLine="694" w:firstLineChars="217"/>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公务接待费支出预算</w:t>
      </w:r>
      <w:r>
        <w:rPr>
          <w:rFonts w:hint="eastAsia" w:ascii="仿宋_GB2312" w:hAnsi="仿宋" w:eastAsia="仿宋_GB2312" w:cs="仿宋_GB2312"/>
          <w:sz w:val="32"/>
          <w:szCs w:val="32"/>
          <w:lang w:val="en-US" w:eastAsia="zh-CN"/>
        </w:rPr>
        <w:t>4.8</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pStyle w:val="6"/>
        <w:numPr>
          <w:ilvl w:val="0"/>
          <w:numId w:val="0"/>
        </w:num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公务用车购置及运行维护费支出预算</w:t>
      </w:r>
      <w:r>
        <w:rPr>
          <w:rFonts w:hint="eastAsia" w:ascii="仿宋_GB2312" w:hAnsi="仿宋" w:eastAsia="仿宋_GB2312" w:cs="仿宋_GB2312"/>
          <w:sz w:val="32"/>
          <w:szCs w:val="32"/>
          <w:lang w:val="en-US" w:eastAsia="zh-CN"/>
        </w:rPr>
        <w:t>181</w:t>
      </w:r>
      <w:r>
        <w:rPr>
          <w:rFonts w:hint="eastAsia" w:ascii="仿宋_GB2312" w:hAnsi="仿宋" w:eastAsia="仿宋_GB2312" w:cs="仿宋_GB2312"/>
          <w:sz w:val="32"/>
          <w:szCs w:val="32"/>
        </w:rPr>
        <w:t>万元，其中：公务用车购置费支出预算</w:t>
      </w:r>
      <w:r>
        <w:rPr>
          <w:rFonts w:hint="eastAsia" w:ascii="仿宋_GB2312" w:hAnsi="仿宋" w:eastAsia="仿宋_GB2312" w:cs="仿宋_GB2312"/>
          <w:sz w:val="32"/>
          <w:szCs w:val="32"/>
          <w:lang w:val="en-US" w:eastAsia="zh-CN"/>
        </w:rPr>
        <w:t>96</w:t>
      </w:r>
      <w:r>
        <w:rPr>
          <w:rFonts w:hint="eastAsia" w:ascii="仿宋_GB2312" w:hAnsi="仿宋" w:eastAsia="仿宋_GB2312" w:cs="仿宋_GB2312"/>
          <w:sz w:val="32"/>
          <w:szCs w:val="32"/>
        </w:rPr>
        <w:t>万元，较上年下降</w:t>
      </w:r>
      <w:r>
        <w:rPr>
          <w:rFonts w:hint="eastAsia" w:ascii="仿宋_GB2312" w:hAnsi="仿宋" w:eastAsia="仿宋_GB2312" w:cs="仿宋_GB2312"/>
          <w:sz w:val="32"/>
          <w:szCs w:val="32"/>
          <w:lang w:val="en-US" w:eastAsia="zh-CN"/>
        </w:rPr>
        <w:t>4</w:t>
      </w:r>
      <w:r>
        <w:rPr>
          <w:rFonts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主要原因是：与去年持平</w:t>
      </w:r>
      <w:r>
        <w:rPr>
          <w:rFonts w:hint="eastAsia" w:ascii="仿宋_GB2312" w:hAnsi="仿宋" w:eastAsia="仿宋_GB2312" w:cs="仿宋_GB2312"/>
          <w:sz w:val="32"/>
          <w:szCs w:val="32"/>
        </w:rPr>
        <w:t>；公务用车运行维护费支出预算</w:t>
      </w:r>
      <w:r>
        <w:rPr>
          <w:rFonts w:hint="eastAsia" w:ascii="仿宋_GB2312" w:hAnsi="仿宋" w:eastAsia="仿宋_GB2312" w:cs="仿宋_GB2312"/>
          <w:sz w:val="32"/>
          <w:szCs w:val="32"/>
          <w:lang w:val="en-US" w:eastAsia="zh-CN"/>
        </w:rPr>
        <w:t>85</w:t>
      </w:r>
      <w:r>
        <w:rPr>
          <w:rFonts w:hint="eastAsia" w:ascii="仿宋_GB2312" w:hAnsi="仿宋" w:eastAsia="仿宋_GB2312" w:cs="仿宋_GB2312"/>
          <w:sz w:val="32"/>
          <w:szCs w:val="32"/>
        </w:rPr>
        <w:t>万元，较</w:t>
      </w:r>
      <w:r>
        <w:rPr>
          <w:rFonts w:hint="eastAsia" w:ascii="仿宋_GB2312" w:hAnsi="仿宋" w:eastAsia="仿宋_GB2312" w:cs="仿宋_GB2312"/>
          <w:sz w:val="32"/>
          <w:szCs w:val="32"/>
          <w:lang w:val="en-US" w:eastAsia="zh-CN"/>
        </w:rPr>
        <w:t>上年下降29.17%,主要原因是：进一步压缩三公经费开支。</w:t>
      </w: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eastAsia="zh-CN"/>
        </w:rPr>
        <w:t>指</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年结转和结余的资金数，包括当年结转结余资金和历年滚存结转结余资金。</w:t>
      </w:r>
    </w:p>
    <w:p>
      <w:pPr>
        <w:rPr>
          <w:rFonts w:hint="eastAsia" w:ascii="黑体" w:hAnsi="黑体" w:eastAsia="黑体" w:cs="黑体"/>
          <w:sz w:val="32"/>
          <w:szCs w:val="32"/>
        </w:rPr>
      </w:pPr>
      <w:r>
        <w:rPr>
          <w:rFonts w:hint="eastAsia" w:ascii="黑体" w:hAnsi="黑体" w:eastAsia="黑体" w:cs="黑体"/>
          <w:sz w:val="32"/>
          <w:szCs w:val="32"/>
        </w:rPr>
        <w:t>二、支出科目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（一）工资福利支出：反映单位开支的在职职工和编制外长期聘用人员的各类劳动报酬，以及为上述人员缴纳的各项社会保险费等。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（二）商品和服务支出：反映单位购买商品和服务的支出，不包括用于购置固定资产、战略性和应急性物资储备等资本性支出。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（三）对个人和家庭的补助：反映政府用于对个人和家庭的补助支出。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（四）资本性支出：反映各单位安排的资本性支出。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（五）对社会保障基金补助类：反映政府对社会保险基金的补助以及补充全国社会保障基金的支出。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（六）卫生健康支出：反映各单位对社会医疗保险及个人医疗补助的支出。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（七）住房保障支出：反映各单位缴纳的住房公积金的支出。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（八）基本支出：指各部门、各单位为保障其机构正常运转、完成日常工作任务所发生的支出，包括人员经费和公用经费。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rPr>
      </w:pPr>
      <w:r>
        <w:rPr>
          <w:rFonts w:hint="eastAsia" w:ascii="仿宋_GB2312" w:hAnsi="Calibri" w:eastAsia="仿宋_GB2312" w:cs="Calibri"/>
          <w:color w:val="000000"/>
          <w:kern w:val="2"/>
          <w:sz w:val="32"/>
          <w:szCs w:val="30"/>
          <w:lang w:val="en-US" w:eastAsia="zh-CN" w:bidi="ar-SA"/>
        </w:rPr>
        <w:t>（九）项目支出：指各部门、各单位为完成其特定的工作任务和事业发展目标所发生的支出。</w:t>
      </w:r>
    </w:p>
    <w:p>
      <w:pPr>
        <w:widowControl/>
        <w:spacing w:line="580" w:lineRule="exact"/>
        <w:ind w:firstLine="640" w:firstLineChars="200"/>
        <w:jc w:val="left"/>
        <w:rPr>
          <w:rFonts w:hint="eastAsia" w:ascii="仿宋_GB2312" w:hAnsi="仿宋"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03366449"/>
    <w:multiLevelType w:val="singleLevel"/>
    <w:tmpl w:val="03366449"/>
    <w:lvl w:ilvl="0" w:tentative="0">
      <w:start w:val="1"/>
      <w:numFmt w:val="chineseCounting"/>
      <w:lvlText w:val="(%1)"/>
      <w:lvlJc w:val="left"/>
      <w:pPr>
        <w:tabs>
          <w:tab w:val="left" w:pos="312"/>
        </w:tabs>
      </w:pPr>
      <w:rPr>
        <w:rFonts w:hint="eastAsia"/>
      </w:rPr>
    </w:lvl>
  </w:abstractNum>
  <w:abstractNum w:abstractNumId="2">
    <w:nsid w:val="78A83558"/>
    <w:multiLevelType w:val="singleLevel"/>
    <w:tmpl w:val="78A83558"/>
    <w:lvl w:ilvl="0" w:tentative="0">
      <w:start w:val="6"/>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DYwZmIwNmY1YzQxMzU3N2M0NTk4NDFlMmI0Y2QifQ=="/>
  </w:docVars>
  <w:rsids>
    <w:rsidRoot w:val="00000000"/>
    <w:rsid w:val="031279E1"/>
    <w:rsid w:val="0C404922"/>
    <w:rsid w:val="0F18088E"/>
    <w:rsid w:val="15F66844"/>
    <w:rsid w:val="32984E79"/>
    <w:rsid w:val="3857763B"/>
    <w:rsid w:val="3B861341"/>
    <w:rsid w:val="4CC41C0F"/>
    <w:rsid w:val="4EA7130E"/>
    <w:rsid w:val="51563170"/>
    <w:rsid w:val="5D573442"/>
    <w:rsid w:val="60687CFB"/>
    <w:rsid w:val="78813D86"/>
    <w:rsid w:val="7CC9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p0"/>
    <w:basedOn w:val="1"/>
    <w:qFormat/>
    <w:uiPriority w:val="0"/>
    <w:pPr>
      <w:widowControl/>
    </w:pPr>
    <w:rPr>
      <w:rFonts w:ascii="Times New Roman" w:hAnsi="Times New Roman" w:eastAsia="宋体" w:cs="Times New Roman"/>
      <w:kern w:val="0"/>
      <w:szCs w:val="21"/>
    </w:rPr>
  </w:style>
  <w:style w:type="paragraph" w:styleId="6">
    <w:name w:val="List Paragraph"/>
    <w:basedOn w:val="1"/>
    <w:qFormat/>
    <w:uiPriority w:val="99"/>
    <w:pPr>
      <w:ind w:firstLine="420" w:firstLineChars="200"/>
    </w:pPr>
  </w:style>
  <w:style w:type="character" w:customStyle="1" w:styleId="7">
    <w:name w:val="row_tree_level_4"/>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3396</Words>
  <Characters>3703</Characters>
  <Lines>0</Lines>
  <Paragraphs>0</Paragraphs>
  <TotalTime>203</TotalTime>
  <ScaleCrop>false</ScaleCrop>
  <LinksUpToDate>false</LinksUpToDate>
  <CharactersWithSpaces>3775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魏华昌</cp:lastModifiedBy>
  <cp:lastPrinted>2024-02-19T02:24:57Z</cp:lastPrinted>
  <dcterms:modified xsi:type="dcterms:W3CDTF">2024-02-19T02:25:47Z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5E5A189D5F3D4F6CAFB18EE9E7CAD915</vt:lpwstr>
  </property>
</Properties>
</file>