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ind w:left="0" w:leftChars="0" w:firstLine="0" w:firstLineChars="0"/>
        <w:jc w:val="center"/>
        <w:rPr>
          <w:rFonts w:hint="default"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公安局（部门）</w:t>
      </w:r>
      <w:r>
        <w:rPr>
          <w:rFonts w:hint="eastAsia" w:ascii="黑体" w:hAnsi="黑体" w:eastAsia="黑体" w:cs="Times New Roman"/>
          <w:b w:val="0"/>
          <w:bCs w:val="0"/>
          <w:color w:val="000000"/>
          <w:kern w:val="0"/>
          <w:sz w:val="44"/>
          <w:szCs w:val="44"/>
          <w:lang w:eastAsia="zh-CN"/>
        </w:rPr>
        <w:t>2025</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单位预算</w:t>
      </w:r>
    </w:p>
    <w:p>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4"/>
        <w:rPr>
          <w:rFonts w:ascii="宋体" w:hAnsi="宋体"/>
          <w:color w:val="000000"/>
        </w:rPr>
      </w:pPr>
    </w:p>
    <w:p>
      <w:pPr>
        <w:pStyle w:val="14"/>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柴桑区公安局（部门）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4"/>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单位</w:t>
      </w:r>
      <w:r>
        <w:rPr>
          <w:rFonts w:ascii="Adobe 仿宋 Std R" w:hAnsi="Adobe 仿宋 Std R" w:eastAsia="Adobe 仿宋 Std R" w:cs="黑体"/>
          <w:kern w:val="2"/>
          <w:sz w:val="32"/>
          <w:szCs w:val="30"/>
        </w:rPr>
        <w:t>主要职责</w:t>
      </w:r>
    </w:p>
    <w:p>
      <w:pPr>
        <w:pStyle w:val="14"/>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t>2025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4"/>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4"/>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4"/>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eastAsia="zh-CN"/>
        </w:rPr>
        <w:t>2025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预算情况说明</w:t>
      </w:r>
    </w:p>
    <w:p>
      <w:pPr>
        <w:pStyle w:val="14"/>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eastAsia="zh-CN"/>
        </w:rPr>
        <w:t>部门</w:t>
      </w:r>
      <w:r>
        <w:rPr>
          <w:rFonts w:ascii="Adobe 仿宋 Std R" w:hAnsi="Adobe 仿宋 Std R" w:eastAsia="Adobe 仿宋 Std R" w:cs="黑体"/>
          <w:kern w:val="2"/>
          <w:sz w:val="32"/>
          <w:szCs w:val="30"/>
        </w:rPr>
        <w:t>预算收支情况说明</w:t>
      </w:r>
    </w:p>
    <w:p>
      <w:pPr>
        <w:keepNext w:val="0"/>
        <w:keepLines w:val="0"/>
        <w:pageBreakBefore w:val="0"/>
        <w:widowControl w:val="0"/>
        <w:kinsoku/>
        <w:wordWrap/>
        <w:overflowPunct/>
        <w:topLinePunct w:val="0"/>
        <w:autoSpaceDE/>
        <w:autoSpaceDN/>
        <w:bidi w:val="0"/>
        <w:adjustRightInd/>
        <w:snapToGrid/>
        <w:spacing w:line="640" w:lineRule="exact"/>
        <w:ind w:firstLine="1280" w:firstLineChars="400"/>
        <w:jc w:val="both"/>
        <w:textAlignment w:val="auto"/>
        <w:rPr>
          <w:rFonts w:hint="eastAsia" w:ascii="方正小标宋简体" w:hAnsi="方正小标宋简体" w:eastAsia="方正小标宋简体" w:cs="方正小标宋简体"/>
          <w:b/>
          <w:bCs/>
          <w:sz w:val="48"/>
          <w:szCs w:val="48"/>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年“三公”经费预算情况说明</w:t>
      </w:r>
    </w:p>
    <w:p>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eastAsia="zh-CN"/>
        </w:rPr>
        <w:t>柴桑区公安局（部门）</w:t>
      </w:r>
      <w:r>
        <w:rPr>
          <w:rFonts w:hint="eastAsia" w:ascii="仿宋_GB2312" w:eastAsia="仿宋_GB2312"/>
          <w:b/>
          <w:sz w:val="44"/>
          <w:szCs w:val="44"/>
        </w:rPr>
        <w:t>概况</w:t>
      </w:r>
    </w:p>
    <w:p>
      <w:pPr>
        <w:ind w:firstLine="640" w:firstLineChars="200"/>
        <w:jc w:val="left"/>
        <w:rPr>
          <w:rFonts w:hint="eastAsia" w:ascii="黑体" w:hAnsi="黑体" w:eastAsia="黑体" w:cs="黑体"/>
          <w:b w:val="0"/>
          <w:bCs w:val="0"/>
          <w:sz w:val="32"/>
          <w:szCs w:val="32"/>
        </w:rPr>
      </w:pPr>
    </w:p>
    <w:p>
      <w:p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一、部门主要职责</w:t>
      </w:r>
    </w:p>
    <w:p>
      <w:pPr>
        <w:pStyle w:val="6"/>
        <w:keepNext w:val="0"/>
        <w:keepLines w:val="0"/>
        <w:widowControl w:val="0"/>
        <w:suppressLineNumbers w:val="0"/>
        <w:autoSpaceDE w:val="0"/>
        <w:autoSpaceDN/>
        <w:spacing w:before="0" w:beforeAutospacing="0" w:after="0" w:afterAutospacing="0"/>
        <w:ind w:left="319" w:leftChars="152"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1、贯彻执行国家的法律、法规和公安工作的方针、政策。制订全区公安工作的规定和实施办法，对全区公安机关实施组织领导和指挥，部署、指导、监督和检查全区公安工作。</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2、掌握影响社会稳定、危害国内安全和社会治安情况，为区委、区政府和市公安局提供社会治安方面的重要信息并提出相应决策。</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3、组织实施并指导全区公安机关侦查工作。组织、协调处置重大案件、治安事件、治安事故和重大群体性事件、骚乱。</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4、组织实施并指导全区公安机关依法查处违反治安管理行为，依法开展治安行政管理工作，指导、监督全区公安机关治安保卫工作。</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5、组织指导出入境和外国人在我区辖区内居留、旅行的有关管理工作，组织指导全区公安外事工作。</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6、组织实施并指导、监督全区消防、警卫工作，对武警部队公安任务及相关业务建设实施领导和指挥。</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7、组织实施并指导全区公安机关维护道路交通安全、交通秩序以及机动车辆、驾驶人管理工作，查处交通事故；负责变型施拉机驾驶证及驾驶员证照、驾驶登记证书和号牌及行驶证的核发；加强对辖区内道路两侧道沿以内、以机动车通行为主的道路上机动车辆停放管理以及对非法超载行为打击力度。</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8、组织实施并指导、监督全区公安信息网络安全保护工作，负责信息安全等级保护工作的指导、检查、监督。组织实施并指导、监督全区公共信息网络安全监察和涉网案件的侦破工作。</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9、指导、监督全区公安机关依法承担的执行刑罚工作，组织实施并指导、监察看守所、拘留所等管理工作。</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10、组织实施并指导全区公安法制建设，指导、检查、监督全区公安机关执法活动，负责劳动教养对象的申报工作；协助司法部门做好社区矫正工作。</w:t>
      </w:r>
    </w:p>
    <w:p>
      <w:pPr>
        <w:pStyle w:val="6"/>
        <w:keepNext w:val="0"/>
        <w:keepLines w:val="0"/>
        <w:widowControl w:val="0"/>
        <w:suppressLineNumbers w:val="0"/>
        <w:autoSpaceDE w:val="0"/>
        <w:autoSpaceDN/>
        <w:spacing w:before="0" w:beforeAutospacing="0" w:after="0" w:afterAutospacing="0"/>
        <w:ind w:left="42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11、组织实施并指导全区公安机关开展禁毒和缉毒工作。</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12、组织实施并指导全区水上治安管理工作，会同有关部门处置跨地域的水上刑事、治安案件，维护上分治安秩序。</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13、组织实施全区公安信息、通信、科学技术工作，规划公安指挥系统、信息技术、刑事技术和技术侦察建设。</w:t>
      </w:r>
    </w:p>
    <w:p>
      <w:pPr>
        <w:pStyle w:val="6"/>
        <w:keepNext w:val="0"/>
        <w:keepLines w:val="0"/>
        <w:widowControl w:val="0"/>
        <w:suppressLineNumbers w:val="0"/>
        <w:autoSpaceDE w:val="0"/>
        <w:autoSpaceDN/>
        <w:spacing w:before="0" w:beforeAutospacing="0" w:after="0" w:afterAutospacing="0"/>
        <w:ind w:left="420" w:leftChars="200" w:right="0" w:firstLine="640" w:firstLineChars="200"/>
        <w:jc w:val="left"/>
        <w:rPr>
          <w:rFonts w:hint="eastAsia" w:ascii="仿宋_GB2312" w:eastAsia="仿宋_GB2312" w:cs="Calibri"/>
          <w:kern w:val="2"/>
          <w:sz w:val="32"/>
          <w:szCs w:val="32"/>
        </w:rPr>
      </w:pPr>
      <w:r>
        <w:rPr>
          <w:rFonts w:hint="eastAsia" w:ascii="仿宋_GB2312" w:hAnsi="Calibri" w:eastAsia="仿宋_GB2312" w:cs="仿宋_GB2312"/>
          <w:kern w:val="2"/>
          <w:sz w:val="32"/>
          <w:szCs w:val="32"/>
          <w:lang w:val="en-US" w:eastAsia="zh-CN" w:bidi="ar"/>
        </w:rPr>
        <w:t>14、组织实施并指导、协调全区公安机关处置暴力恐怖犯罪、严重暴力性犯罪，处置大规模流氓滋拢等重大治安事件，处置对抗性强的群体性事件，担负重大活动的安全保卫任务，担负特定的巡逻执勤任务。</w:t>
      </w:r>
    </w:p>
    <w:p>
      <w:pPr>
        <w:pStyle w:val="10"/>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15、组织实施并指导全区公安政治工作和队伍建设，组织实施并指导、管理全区公安宣传、教育训练工作，按规定权限管理干部人事工作。</w:t>
      </w:r>
    </w:p>
    <w:p>
      <w:pPr>
        <w:keepNext w:val="0"/>
        <w:keepLines w:val="0"/>
        <w:pageBreakBefore w:val="0"/>
        <w:widowControl w:val="0"/>
        <w:kinsoku/>
        <w:wordWrap/>
        <w:overflowPunct/>
        <w:topLinePunct w:val="0"/>
        <w:autoSpaceDE/>
        <w:autoSpaceDN/>
        <w:bidi w:val="0"/>
        <w:adjustRightInd/>
        <w:snapToGrid/>
        <w:ind w:left="447" w:leftChars="213"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16、依法组织实施和指导全区森林及陆生野生动植物案件侦查工作。</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17、依法查处林业行政案件。</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18、组织开展森林刑事技术侦查和技术鉴定工作。</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19、依法组织开展全区林区涉林治安管理工作。</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b/>
          <w:sz w:val="32"/>
          <w:szCs w:val="30"/>
        </w:rPr>
      </w:pPr>
      <w:r>
        <w:rPr>
          <w:rFonts w:hint="eastAsia" w:ascii="仿宋_GB2312" w:hAnsi="仿宋_GB2312" w:eastAsia="仿宋_GB2312"/>
          <w:sz w:val="32"/>
          <w:szCs w:val="30"/>
        </w:rPr>
        <w:t>20、组织指导全区森林公安思想政治工作和队伍建设。</w:t>
      </w:r>
    </w:p>
    <w:p>
      <w:pPr>
        <w:ind w:left="638" w:leftChars="304" w:firstLine="320" w:firstLineChars="100"/>
        <w:jc w:val="left"/>
        <w:rPr>
          <w:rFonts w:hint="eastAsia" w:ascii="仿宋_GB2312" w:hAnsi="仿宋_GB2312" w:eastAsia="仿宋_GB2312"/>
          <w:sz w:val="32"/>
          <w:szCs w:val="30"/>
        </w:rPr>
      </w:pPr>
      <w:r>
        <w:rPr>
          <w:rFonts w:hint="eastAsia" w:ascii="仿宋_GB2312" w:hAnsi="仿宋_GB2312" w:eastAsia="仿宋_GB2312"/>
          <w:sz w:val="32"/>
          <w:szCs w:val="30"/>
        </w:rPr>
        <w:t>21、承办区委、区政府和市公安局交办的其他工作。</w:t>
      </w:r>
    </w:p>
    <w:p>
      <w:pPr>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部门</w:t>
      </w:r>
      <w:r>
        <w:rPr>
          <w:rFonts w:hint="eastAsia" w:ascii="黑体" w:hAnsi="黑体" w:eastAsia="黑体" w:cs="黑体"/>
          <w:b w:val="0"/>
          <w:bCs w:val="0"/>
          <w:sz w:val="32"/>
          <w:szCs w:val="32"/>
          <w:lang w:eastAsia="zh-CN"/>
        </w:rPr>
        <w:t>机构设置及人员情况</w:t>
      </w:r>
    </w:p>
    <w:p>
      <w:pPr>
        <w:pStyle w:val="10"/>
        <w:rPr>
          <w:rFonts w:hint="eastAsia" w:ascii="仿宋_GB2312" w:hAnsi="仿宋" w:eastAsia="仿宋_GB2312" w:cs="仿宋_GB2312"/>
          <w:sz w:val="32"/>
          <w:szCs w:val="32"/>
        </w:rPr>
      </w:pPr>
      <w:r>
        <w:rPr>
          <w:rFonts w:hint="eastAsia" w:ascii="仿宋_GB2312" w:hAnsi="仿宋" w:eastAsia="仿宋_GB2312" w:cs="仿宋_GB2312"/>
          <w:sz w:val="32"/>
          <w:szCs w:val="32"/>
        </w:rPr>
        <w:t>纳入本套部门预算汇编范围的单位共</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个，包括：</w:t>
      </w:r>
      <w:r>
        <w:rPr>
          <w:rFonts w:hint="eastAsia" w:ascii="仿宋_GB2312" w:hAnsi="仿宋_GB2312" w:eastAsia="仿宋_GB2312" w:cs="仿宋_GB2312"/>
          <w:sz w:val="32"/>
          <w:szCs w:val="32"/>
          <w:lang w:eastAsia="zh-CN"/>
        </w:rPr>
        <w:t>柴桑区公安局、柴桑区看守所、柴桑区拘留所、柴桑区公安局森林分局</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编制人数</w:t>
      </w:r>
      <w:r>
        <w:rPr>
          <w:rFonts w:hint="eastAsia" w:ascii="仿宋_GB2312" w:hAnsi="仿宋" w:eastAsia="仿宋_GB2312" w:cs="仿宋_GB2312"/>
          <w:sz w:val="32"/>
          <w:szCs w:val="32"/>
          <w:lang w:val="en-US" w:eastAsia="zh-CN"/>
        </w:rPr>
        <w:t>283</w:t>
      </w:r>
      <w:r>
        <w:rPr>
          <w:rFonts w:hint="eastAsia" w:ascii="仿宋_GB2312" w:hAnsi="仿宋" w:eastAsia="仿宋_GB2312" w:cs="仿宋_GB2312"/>
          <w:sz w:val="32"/>
          <w:szCs w:val="32"/>
        </w:rPr>
        <w:t>人，其中：行政编制</w:t>
      </w:r>
      <w:r>
        <w:rPr>
          <w:rFonts w:hint="eastAsia" w:ascii="仿宋_GB2312" w:hAnsi="仿宋" w:eastAsia="仿宋_GB2312" w:cs="仿宋_GB2312"/>
          <w:sz w:val="32"/>
          <w:szCs w:val="32"/>
          <w:lang w:val="en-US" w:eastAsia="zh-CN"/>
        </w:rPr>
        <w:t>254</w:t>
      </w:r>
      <w:r>
        <w:rPr>
          <w:rFonts w:hint="eastAsia" w:ascii="仿宋_GB2312" w:hAnsi="仿宋" w:eastAsia="仿宋_GB2312" w:cs="仿宋_GB2312"/>
          <w:sz w:val="32"/>
          <w:szCs w:val="32"/>
        </w:rPr>
        <w:t>人，</w:t>
      </w:r>
      <w:r>
        <w:rPr>
          <w:rFonts w:hint="eastAsia" w:ascii="仿宋_GB2312" w:hAnsi="仿宋" w:eastAsia="仿宋_GB2312" w:cs="仿宋_GB2312"/>
          <w:sz w:val="32"/>
          <w:szCs w:val="32"/>
          <w:lang w:eastAsia="zh-CN"/>
        </w:rPr>
        <w:t>工勤编制</w:t>
      </w:r>
      <w:r>
        <w:rPr>
          <w:rFonts w:hint="eastAsia" w:ascii="仿宋_GB2312" w:hAnsi="仿宋" w:eastAsia="仿宋_GB2312" w:cs="仿宋_GB2312"/>
          <w:sz w:val="32"/>
          <w:szCs w:val="32"/>
          <w:lang w:val="en-US" w:eastAsia="zh-CN"/>
        </w:rPr>
        <w:t>24，事业编制5</w:t>
      </w:r>
      <w:r>
        <w:rPr>
          <w:rFonts w:hint="eastAsia" w:ascii="仿宋_GB2312" w:hAnsi="仿宋" w:eastAsia="仿宋_GB2312" w:cs="仿宋_GB2312"/>
          <w:sz w:val="32"/>
          <w:szCs w:val="32"/>
        </w:rPr>
        <w:t>人</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实有人数</w:t>
      </w:r>
      <w:r>
        <w:rPr>
          <w:rFonts w:hint="eastAsia" w:ascii="仿宋_GB2312" w:hAnsi="仿宋" w:eastAsia="仿宋_GB2312" w:cs="仿宋_GB2312"/>
          <w:sz w:val="32"/>
          <w:szCs w:val="32"/>
          <w:lang w:val="en-US" w:eastAsia="zh-CN"/>
        </w:rPr>
        <w:t>241</w:t>
      </w:r>
      <w:r>
        <w:rPr>
          <w:rFonts w:hint="eastAsia" w:ascii="仿宋_GB2312" w:hAnsi="仿宋" w:eastAsia="仿宋_GB2312" w:cs="仿宋_GB2312"/>
          <w:sz w:val="32"/>
          <w:szCs w:val="32"/>
        </w:rPr>
        <w:t>人，其中：在职</w:t>
      </w:r>
      <w:r>
        <w:rPr>
          <w:rFonts w:hint="eastAsia" w:ascii="仿宋_GB2312" w:hAnsi="仿宋" w:eastAsia="仿宋_GB2312" w:cs="仿宋_GB2312"/>
          <w:sz w:val="32"/>
          <w:szCs w:val="32"/>
          <w:lang w:val="en-US" w:eastAsia="zh-CN"/>
        </w:rPr>
        <w:t>241</w:t>
      </w:r>
      <w:r>
        <w:rPr>
          <w:rFonts w:hint="eastAsia" w:ascii="仿宋_GB2312" w:hAnsi="仿宋" w:eastAsia="仿宋_GB2312" w:cs="仿宋_GB2312"/>
          <w:sz w:val="32"/>
          <w:szCs w:val="32"/>
        </w:rPr>
        <w:t>人，包括行政人员</w:t>
      </w:r>
      <w:r>
        <w:rPr>
          <w:rFonts w:hint="eastAsia" w:ascii="仿宋_GB2312" w:hAnsi="仿宋" w:eastAsia="仿宋_GB2312" w:cs="仿宋_GB2312"/>
          <w:sz w:val="32"/>
          <w:szCs w:val="32"/>
          <w:lang w:val="en-US" w:eastAsia="zh-CN"/>
        </w:rPr>
        <w:t>223</w:t>
      </w:r>
      <w:r>
        <w:rPr>
          <w:rFonts w:hint="eastAsia" w:ascii="仿宋_GB2312" w:hAnsi="仿宋" w:eastAsia="仿宋_GB2312" w:cs="仿宋_GB2312"/>
          <w:sz w:val="32"/>
          <w:szCs w:val="32"/>
        </w:rPr>
        <w:t>人，</w:t>
      </w:r>
      <w:r>
        <w:rPr>
          <w:rFonts w:hint="eastAsia" w:ascii="仿宋_GB2312" w:hAnsi="仿宋" w:eastAsia="仿宋_GB2312" w:cs="仿宋_GB2312"/>
          <w:sz w:val="32"/>
          <w:szCs w:val="32"/>
          <w:lang w:eastAsia="zh-CN"/>
        </w:rPr>
        <w:t>工勤编</w:t>
      </w:r>
      <w:r>
        <w:rPr>
          <w:rFonts w:hint="eastAsia" w:ascii="仿宋_GB2312" w:hAnsi="仿宋" w:eastAsia="仿宋_GB2312" w:cs="仿宋_GB2312"/>
          <w:sz w:val="32"/>
          <w:szCs w:val="32"/>
          <w:lang w:val="en-US" w:eastAsia="zh-CN"/>
        </w:rPr>
        <w:t>15人，</w:t>
      </w:r>
      <w:r>
        <w:rPr>
          <w:rFonts w:hint="eastAsia" w:ascii="仿宋_GB2312" w:hAnsi="仿宋" w:eastAsia="仿宋_GB2312" w:cs="仿宋_GB2312"/>
          <w:sz w:val="32"/>
          <w:szCs w:val="32"/>
        </w:rPr>
        <w:t>全部事业人员</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人，离退休</w:t>
      </w:r>
      <w:r>
        <w:rPr>
          <w:rFonts w:hint="eastAsia" w:ascii="仿宋_GB2312" w:hAnsi="仿宋" w:eastAsia="仿宋_GB2312" w:cs="仿宋_GB2312"/>
          <w:sz w:val="32"/>
          <w:szCs w:val="32"/>
          <w:lang w:val="en-US" w:eastAsia="zh-CN"/>
        </w:rPr>
        <w:t>105</w:t>
      </w:r>
      <w:r>
        <w:rPr>
          <w:rFonts w:hint="eastAsia" w:ascii="仿宋_GB2312" w:hAnsi="仿宋" w:eastAsia="仿宋_GB2312" w:cs="仿宋_GB2312"/>
          <w:sz w:val="32"/>
          <w:szCs w:val="32"/>
        </w:rPr>
        <w:t>人。</w:t>
      </w: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第二部分  202</w:t>
      </w:r>
      <w:r>
        <w:rPr>
          <w:rFonts w:hint="eastAsia" w:ascii="仿宋_GB2312" w:eastAsia="仿宋_GB2312"/>
          <w:b/>
          <w:sz w:val="44"/>
          <w:szCs w:val="44"/>
          <w:lang w:val="en-US" w:eastAsia="zh-CN"/>
        </w:rPr>
        <w:t>5</w:t>
      </w:r>
      <w:r>
        <w:rPr>
          <w:rFonts w:hint="eastAsia" w:ascii="仿宋_GB2312" w:eastAsia="仿宋_GB2312"/>
          <w:b/>
          <w:sz w:val="44"/>
          <w:szCs w:val="44"/>
        </w:rPr>
        <w:t>年部门预算表</w:t>
      </w:r>
    </w:p>
    <w:p>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object>
          <v:shape id="_x0000_i1025" o:spt="75" type="#_x0000_t75" style="height:90pt;width:90pt;" o:ole="t" filled="f" o:preferrelative="t" stroked="f" coordsize="21600,21600">
            <v:fill on="f" focussize="0,0"/>
            <v:stroke on="f"/>
            <v:imagedata r:id="rId6" o:title="oleimage"/>
            <o:lock v:ext="edit" aspectratio="t"/>
            <w10:wrap type="none"/>
            <w10:anchorlock/>
          </v:shape>
          <o:OLEObject Type="Embed" ProgID="Package" ShapeID="_x0000_i1025" DrawAspect="Icon" ObjectID="_1468075725" r:id="rId5">
            <o:LockedField>false</o:LockedField>
          </o:OLEObject>
        </w:object>
      </w:r>
    </w:p>
    <w:p>
      <w:pPr>
        <w:ind w:firstLine="640" w:firstLineChars="200"/>
        <w:jc w:val="left"/>
        <w:rPr>
          <w:rFonts w:hint="eastAsia" w:ascii="仿宋" w:hAnsi="仿宋" w:eastAsia="仿宋"/>
          <w:bCs/>
          <w:sz w:val="32"/>
          <w:szCs w:val="32"/>
        </w:rPr>
      </w:pPr>
      <w:r>
        <w:rPr>
          <w:rFonts w:hint="eastAsia" w:ascii="仿宋" w:hAnsi="仿宋" w:eastAsia="仿宋"/>
          <w:bCs/>
          <w:sz w:val="32"/>
          <w:szCs w:val="32"/>
        </w:rPr>
        <w:t>（详见附表）</w:t>
      </w:r>
    </w:p>
    <w:p>
      <w:pPr>
        <w:widowControl/>
        <w:spacing w:line="580" w:lineRule="exact"/>
        <w:jc w:val="center"/>
        <w:rPr>
          <w:rFonts w:hint="eastAsia" w:ascii="仿宋_GB2312" w:eastAsia="仿宋_GB2312"/>
          <w:b/>
          <w:sz w:val="44"/>
          <w:szCs w:val="44"/>
        </w:rPr>
      </w:pPr>
    </w:p>
    <w:p>
      <w:pPr>
        <w:widowControl/>
        <w:spacing w:line="580" w:lineRule="exact"/>
        <w:jc w:val="center"/>
        <w:rPr>
          <w:rFonts w:hint="eastAsia" w:ascii="仿宋_GB2312" w:eastAsia="仿宋_GB2312"/>
          <w:b/>
          <w:sz w:val="44"/>
          <w:szCs w:val="44"/>
        </w:rPr>
      </w:pPr>
    </w:p>
    <w:p>
      <w:pPr>
        <w:widowControl/>
        <w:spacing w:line="580" w:lineRule="exact"/>
        <w:jc w:val="center"/>
        <w:rPr>
          <w:rFonts w:hint="eastAsia" w:ascii="仿宋_GB2312" w:eastAsia="仿宋_GB2312"/>
          <w:b/>
          <w:sz w:val="44"/>
          <w:szCs w:val="44"/>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第三部分 202</w:t>
      </w:r>
      <w:r>
        <w:rPr>
          <w:rFonts w:hint="eastAsia" w:ascii="仿宋_GB2312" w:eastAsia="仿宋_GB2312"/>
          <w:b/>
          <w:sz w:val="44"/>
          <w:szCs w:val="44"/>
          <w:lang w:val="en-US" w:eastAsia="zh-CN"/>
        </w:rPr>
        <w:t>5</w:t>
      </w:r>
      <w:r>
        <w:rPr>
          <w:rFonts w:hint="eastAsia" w:ascii="仿宋_GB2312" w:eastAsia="仿宋_GB2312"/>
          <w:b/>
          <w:sz w:val="44"/>
          <w:szCs w:val="44"/>
        </w:rPr>
        <w:t>年部门预算情况说明</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pPr>
        <w:pStyle w:val="10"/>
        <w:ind w:left="0" w:leftChars="0" w:firstLine="963" w:firstLineChars="300"/>
        <w:rPr>
          <w:rFonts w:hint="eastAsia" w:ascii="仿宋_GB2312" w:hAnsi="仿宋" w:eastAsia="仿宋_GB2312" w:cs="仿宋_GB2312"/>
          <w:sz w:val="32"/>
          <w:szCs w:val="32"/>
        </w:rPr>
      </w:pPr>
      <w:r>
        <w:rPr>
          <w:rStyle w:val="15"/>
          <w:rFonts w:hint="eastAsia" w:ascii="Adobe 仿宋 Std R" w:hAnsi="Adobe 仿宋 Std R" w:eastAsia="Adobe 仿宋 Std R"/>
          <w:b/>
          <w:sz w:val="32"/>
          <w:szCs w:val="32"/>
          <w:lang w:val="en-US" w:eastAsia="zh-CN"/>
        </w:rPr>
        <w:t xml:space="preserve"> </w:t>
      </w:r>
      <w:r>
        <w:rPr>
          <w:rStyle w:val="15"/>
          <w:rFonts w:hint="eastAsia" w:ascii="楷体_GB2312" w:hAnsi="楷体_GB2312" w:eastAsia="楷体_GB2312" w:cs="楷体_GB2312"/>
          <w:b/>
          <w:bCs w:val="0"/>
          <w:sz w:val="32"/>
          <w:szCs w:val="32"/>
        </w:rPr>
        <w:t>(一)收入预算情况</w:t>
      </w:r>
    </w:p>
    <w:p>
      <w:pPr>
        <w:pStyle w:val="10"/>
        <w:ind w:left="0" w:leftChars="0" w:firstLine="960" w:firstLineChars="300"/>
        <w:rPr>
          <w:rFonts w:ascii="仿宋_GB2312" w:hAnsi="仿宋" w:eastAsia="仿宋_GB2312" w:cs="Times New Roman"/>
          <w:sz w:val="32"/>
          <w:szCs w:val="32"/>
        </w:rPr>
      </w:pP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年度收入预算总计</w:t>
      </w:r>
      <w:r>
        <w:rPr>
          <w:rFonts w:hint="eastAsia" w:ascii="仿宋_GB2312" w:hAnsi="仿宋" w:eastAsia="仿宋_GB2312" w:cs="仿宋_GB2312"/>
          <w:sz w:val="32"/>
          <w:szCs w:val="32"/>
          <w:lang w:val="en-US" w:eastAsia="zh-CN"/>
        </w:rPr>
        <w:t>14032.61</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val="en-US" w:eastAsia="zh-CN"/>
        </w:rPr>
        <w:t>14032.61</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100</w:t>
      </w:r>
      <w:r>
        <w:rPr>
          <w:rFonts w:ascii="仿宋_GB2312" w:hAnsi="仿宋" w:eastAsia="仿宋_GB2312" w:cs="仿宋_GB2312"/>
          <w:sz w:val="32"/>
          <w:szCs w:val="32"/>
        </w:rPr>
        <w:t>%</w:t>
      </w:r>
      <w:r>
        <w:rPr>
          <w:rFonts w:hint="eastAsia" w:ascii="仿宋_GB2312" w:hAnsi="仿宋" w:eastAsia="仿宋_GB2312" w:cs="仿宋_GB2312"/>
          <w:sz w:val="32"/>
          <w:szCs w:val="32"/>
        </w:rPr>
        <w:t>；事业收入</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；上级补助收入</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；其他收入</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pStyle w:val="1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分单位如下：</w:t>
      </w:r>
    </w:p>
    <w:p>
      <w:pPr>
        <w:pStyle w:val="10"/>
        <w:numPr>
          <w:ilvl w:val="0"/>
          <w:numId w:val="1"/>
        </w:numPr>
        <w:ind w:firstLine="761" w:firstLineChars="238"/>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柴桑区公安局</w:t>
      </w:r>
      <w:r>
        <w:rPr>
          <w:rFonts w:hint="eastAsia" w:ascii="仿宋_GB2312" w:hAnsi="仿宋" w:eastAsia="仿宋_GB2312" w:cs="仿宋_GB2312"/>
          <w:sz w:val="32"/>
          <w:szCs w:val="32"/>
        </w:rPr>
        <w:t>预算总计</w:t>
      </w:r>
      <w:r>
        <w:rPr>
          <w:rFonts w:hint="eastAsia" w:ascii="仿宋_GB2312" w:hAnsi="仿宋" w:eastAsia="仿宋_GB2312" w:cs="仿宋_GB2312"/>
          <w:sz w:val="32"/>
          <w:szCs w:val="32"/>
          <w:lang w:val="en-US" w:eastAsia="zh-CN"/>
        </w:rPr>
        <w:t>13310.41</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val="en-US" w:eastAsia="zh-CN"/>
        </w:rPr>
        <w:t>13310.41</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100</w:t>
      </w:r>
      <w:r>
        <w:rPr>
          <w:rFonts w:ascii="仿宋_GB2312" w:hAnsi="仿宋" w:eastAsia="仿宋_GB2312" w:cs="仿宋_GB2312"/>
          <w:sz w:val="32"/>
          <w:szCs w:val="32"/>
        </w:rPr>
        <w:t>%</w:t>
      </w:r>
      <w:r>
        <w:rPr>
          <w:rFonts w:hint="eastAsia" w:ascii="仿宋_GB2312" w:hAnsi="仿宋" w:eastAsia="仿宋_GB2312" w:cs="仿宋_GB2312"/>
          <w:sz w:val="32"/>
          <w:szCs w:val="32"/>
        </w:rPr>
        <w:t>；事业收入</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；上级补助收入</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；其他收入</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pStyle w:val="1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lang w:eastAsia="zh-CN"/>
        </w:rPr>
        <w:t>柴桑区公安局森林分局</w:t>
      </w:r>
      <w:r>
        <w:rPr>
          <w:rFonts w:hint="eastAsia" w:ascii="仿宋_GB2312" w:hAnsi="仿宋" w:eastAsia="仿宋_GB2312" w:cs="仿宋_GB2312"/>
          <w:sz w:val="32"/>
          <w:szCs w:val="32"/>
        </w:rPr>
        <w:t>预算总计</w:t>
      </w:r>
      <w:r>
        <w:rPr>
          <w:rFonts w:hint="eastAsia" w:ascii="仿宋_GB2312" w:hAnsi="仿宋" w:eastAsia="仿宋_GB2312" w:cs="仿宋_GB2312"/>
          <w:sz w:val="32"/>
          <w:szCs w:val="32"/>
          <w:lang w:val="en-US" w:eastAsia="zh-CN"/>
        </w:rPr>
        <w:t>347.42</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val="en-US" w:eastAsia="zh-CN"/>
        </w:rPr>
        <w:t>347.42</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100</w:t>
      </w:r>
      <w:r>
        <w:rPr>
          <w:rFonts w:ascii="仿宋_GB2312" w:hAnsi="仿宋" w:eastAsia="仿宋_GB2312" w:cs="仿宋_GB2312"/>
          <w:sz w:val="32"/>
          <w:szCs w:val="32"/>
        </w:rPr>
        <w:t>%</w:t>
      </w:r>
      <w:r>
        <w:rPr>
          <w:rFonts w:hint="eastAsia" w:ascii="仿宋_GB2312" w:hAnsi="仿宋" w:eastAsia="仿宋_GB2312" w:cs="仿宋_GB2312"/>
          <w:sz w:val="32"/>
          <w:szCs w:val="32"/>
        </w:rPr>
        <w:t>；事业收入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；上级补助收入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；其他收入（列明细）</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pStyle w:val="10"/>
        <w:numPr>
          <w:ilvl w:val="0"/>
          <w:numId w:val="0"/>
        </w:numPr>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3.柴桑区看守所</w:t>
      </w:r>
      <w:r>
        <w:rPr>
          <w:rFonts w:hint="eastAsia" w:ascii="仿宋_GB2312" w:hAnsi="仿宋" w:eastAsia="仿宋_GB2312" w:cs="仿宋_GB2312"/>
          <w:sz w:val="32"/>
          <w:szCs w:val="32"/>
        </w:rPr>
        <w:t>预算总计</w:t>
      </w:r>
      <w:r>
        <w:rPr>
          <w:rFonts w:hint="eastAsia" w:ascii="仿宋_GB2312" w:hAnsi="仿宋" w:eastAsia="仿宋_GB2312" w:cs="仿宋_GB2312"/>
          <w:sz w:val="32"/>
          <w:szCs w:val="32"/>
          <w:lang w:val="en-US" w:eastAsia="zh-CN"/>
        </w:rPr>
        <w:t>320.4</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val="en-US" w:eastAsia="zh-CN"/>
        </w:rPr>
        <w:t>320.4</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100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；事业收入0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；上级补助收入0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；其他收入（列明细）0万元，占收入预算总额0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pStyle w:val="10"/>
        <w:ind w:firstLine="761" w:firstLineChars="238"/>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lang w:eastAsia="zh-CN"/>
        </w:rPr>
        <w:t>柴桑区拘留所</w:t>
      </w:r>
      <w:r>
        <w:rPr>
          <w:rFonts w:hint="eastAsia" w:ascii="仿宋_GB2312" w:hAnsi="仿宋" w:eastAsia="仿宋_GB2312" w:cs="仿宋_GB2312"/>
          <w:sz w:val="32"/>
          <w:szCs w:val="32"/>
        </w:rPr>
        <w:t>预算总计54.38万元，其中：财政拨款收入54.38万元，占收入预算总额100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；事业收入0万元，占收入预算总额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；上级补助收入0万元，占收入预算总额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；其他收入（列明细）0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万元，占收入预算总额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0</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ind w:firstLine="963" w:firstLineChars="300"/>
        <w:rPr>
          <w:rStyle w:val="15"/>
          <w:rFonts w:ascii="Adobe 仿宋 Std R" w:hAnsi="Adobe 仿宋 Std R" w:eastAsia="Adobe 仿宋 Std R"/>
          <w:b/>
          <w:sz w:val="32"/>
          <w:szCs w:val="32"/>
        </w:rPr>
      </w:pPr>
      <w:r>
        <w:rPr>
          <w:rStyle w:val="15"/>
          <w:rFonts w:hint="eastAsia" w:ascii="楷体_GB2312" w:hAnsi="楷体_GB2312" w:eastAsia="楷体_GB2312" w:cs="楷体_GB2312"/>
          <w:b/>
          <w:bCs w:val="0"/>
          <w:sz w:val="32"/>
          <w:szCs w:val="32"/>
        </w:rPr>
        <w:t>(二)支出预算情况</w:t>
      </w:r>
    </w:p>
    <w:p>
      <w:pPr>
        <w:pStyle w:val="10"/>
        <w:ind w:left="0" w:leftChars="0"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基本支出</w:t>
      </w:r>
      <w:r>
        <w:rPr>
          <w:rFonts w:hint="eastAsia" w:ascii="仿宋_GB2312" w:hAnsi="仿宋" w:eastAsia="仿宋_GB2312" w:cs="仿宋_GB2312"/>
          <w:sz w:val="32"/>
          <w:szCs w:val="32"/>
          <w:lang w:val="en-US" w:eastAsia="zh-CN"/>
        </w:rPr>
        <w:t>8457.83</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60.27</w:t>
      </w:r>
      <w:r>
        <w:rPr>
          <w:rFonts w:ascii="仿宋_GB2312" w:hAnsi="仿宋" w:eastAsia="仿宋_GB2312" w:cs="仿宋_GB2312"/>
          <w:sz w:val="32"/>
          <w:szCs w:val="32"/>
        </w:rPr>
        <w:t>%</w:t>
      </w:r>
      <w:r>
        <w:rPr>
          <w:rFonts w:hint="eastAsia" w:ascii="仿宋_GB2312" w:hAnsi="仿宋" w:eastAsia="仿宋_GB2312" w:cs="仿宋_GB2312"/>
          <w:sz w:val="32"/>
          <w:szCs w:val="32"/>
        </w:rPr>
        <w:t>，包括工资福利支出</w:t>
      </w:r>
      <w:r>
        <w:rPr>
          <w:rFonts w:hint="eastAsia" w:ascii="仿宋_GB2312" w:hAnsi="仿宋" w:eastAsia="仿宋_GB2312" w:cs="仿宋_GB2312"/>
          <w:sz w:val="32"/>
          <w:szCs w:val="32"/>
          <w:lang w:val="en-US" w:eastAsia="zh-CN"/>
        </w:rPr>
        <w:t>6382.08</w:t>
      </w:r>
      <w:r>
        <w:rPr>
          <w:rFonts w:hint="eastAsia" w:ascii="仿宋_GB2312" w:hAnsi="仿宋" w:eastAsia="仿宋_GB2312" w:cs="仿宋_GB2312"/>
          <w:sz w:val="32"/>
          <w:szCs w:val="32"/>
        </w:rPr>
        <w:t>万元、商品和服务支出</w:t>
      </w:r>
      <w:r>
        <w:rPr>
          <w:rFonts w:hint="eastAsia" w:ascii="仿宋_GB2312" w:hAnsi="仿宋" w:eastAsia="仿宋_GB2312" w:cs="仿宋_GB2312"/>
          <w:sz w:val="32"/>
          <w:szCs w:val="32"/>
          <w:lang w:val="en-US" w:eastAsia="zh-CN"/>
        </w:rPr>
        <w:t>1620.26</w:t>
      </w:r>
      <w:r>
        <w:rPr>
          <w:rFonts w:hint="eastAsia" w:ascii="仿宋_GB2312" w:hAnsi="仿宋" w:eastAsia="仿宋_GB2312" w:cs="仿宋_GB2312"/>
          <w:sz w:val="32"/>
          <w:szCs w:val="32"/>
        </w:rPr>
        <w:t>万元、对个人和家庭的补助支出</w:t>
      </w:r>
      <w:r>
        <w:rPr>
          <w:rFonts w:hint="eastAsia" w:ascii="仿宋_GB2312" w:hAnsi="仿宋" w:eastAsia="仿宋_GB2312" w:cs="仿宋_GB2312"/>
          <w:sz w:val="32"/>
          <w:szCs w:val="32"/>
          <w:lang w:val="en-US" w:eastAsia="zh-CN"/>
        </w:rPr>
        <w:t>26.76</w:t>
      </w:r>
      <w:r>
        <w:rPr>
          <w:rFonts w:hint="eastAsia" w:ascii="仿宋_GB2312" w:hAnsi="仿宋" w:eastAsia="仿宋_GB2312" w:cs="仿宋_GB2312"/>
          <w:sz w:val="32"/>
          <w:szCs w:val="32"/>
        </w:rPr>
        <w:t>万元、其他资本性支出</w:t>
      </w:r>
      <w:r>
        <w:rPr>
          <w:rFonts w:hint="eastAsia" w:ascii="仿宋_GB2312" w:hAnsi="仿宋" w:eastAsia="仿宋_GB2312" w:cs="仿宋_GB2312"/>
          <w:sz w:val="32"/>
          <w:szCs w:val="32"/>
          <w:lang w:val="en-US" w:eastAsia="zh-CN"/>
        </w:rPr>
        <w:t>428.73</w:t>
      </w:r>
      <w:r>
        <w:rPr>
          <w:rFonts w:hint="eastAsia" w:ascii="仿宋_GB2312" w:hAnsi="仿宋" w:eastAsia="仿宋_GB2312" w:cs="仿宋_GB2312"/>
          <w:sz w:val="32"/>
          <w:szCs w:val="32"/>
        </w:rPr>
        <w:t>万元。</w:t>
      </w:r>
    </w:p>
    <w:p>
      <w:pPr>
        <w:pStyle w:val="10"/>
        <w:ind w:firstLine="697" w:firstLineChars="218"/>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项目支出</w:t>
      </w:r>
      <w:r>
        <w:rPr>
          <w:rFonts w:hint="eastAsia" w:ascii="仿宋_GB2312" w:hAnsi="仿宋" w:eastAsia="仿宋_GB2312" w:cs="仿宋_GB2312"/>
          <w:sz w:val="32"/>
          <w:szCs w:val="32"/>
          <w:lang w:val="en-US" w:eastAsia="zh-CN"/>
        </w:rPr>
        <w:t>374.78</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2.47</w:t>
      </w:r>
      <w:r>
        <w:rPr>
          <w:rFonts w:ascii="仿宋_GB2312" w:hAnsi="仿宋" w:eastAsia="仿宋_GB2312" w:cs="仿宋_GB2312"/>
          <w:sz w:val="32"/>
          <w:szCs w:val="32"/>
        </w:rPr>
        <w:t xml:space="preserve">% </w:t>
      </w:r>
    </w:p>
    <w:p>
      <w:pPr>
        <w:pStyle w:val="10"/>
        <w:ind w:firstLine="697" w:firstLineChars="218"/>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按功能科目分类：一般公共服务支出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；公共安全支出</w:t>
      </w:r>
      <w:r>
        <w:rPr>
          <w:rFonts w:hint="eastAsia" w:ascii="仿宋_GB2312" w:hAnsi="仿宋" w:eastAsia="仿宋_GB2312" w:cs="仿宋_GB2312"/>
          <w:sz w:val="32"/>
          <w:szCs w:val="32"/>
          <w:lang w:val="en-US" w:eastAsia="zh-CN"/>
        </w:rPr>
        <w:t>8178.99</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92.6</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，社会保障和就业支出</w:t>
      </w:r>
      <w:r>
        <w:rPr>
          <w:rFonts w:hint="eastAsia" w:ascii="仿宋_GB2312" w:hAnsi="仿宋" w:eastAsia="仿宋_GB2312" w:cs="仿宋_GB2312"/>
          <w:sz w:val="32"/>
          <w:szCs w:val="32"/>
          <w:lang w:val="en-US" w:eastAsia="zh-CN"/>
        </w:rPr>
        <w:t>653.62万元，占支出预算总额7.4%。</w:t>
      </w:r>
    </w:p>
    <w:p>
      <w:pPr>
        <w:pStyle w:val="10"/>
        <w:ind w:firstLine="64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按经济科目分类</w:t>
      </w:r>
      <w:r>
        <w:rPr>
          <w:rFonts w:ascii="仿宋_GB2312" w:hAnsi="仿宋" w:eastAsia="仿宋_GB2312" w:cs="仿宋_GB2312"/>
          <w:sz w:val="32"/>
          <w:szCs w:val="32"/>
        </w:rPr>
        <w:t>:</w:t>
      </w:r>
      <w:r>
        <w:rPr>
          <w:rFonts w:hint="eastAsia" w:ascii="仿宋_GB2312" w:hAnsi="仿宋" w:eastAsia="仿宋_GB2312" w:cs="仿宋_GB2312"/>
          <w:sz w:val="32"/>
          <w:szCs w:val="32"/>
        </w:rPr>
        <w:t>工资福利支出</w:t>
      </w:r>
      <w:r>
        <w:rPr>
          <w:rFonts w:hint="eastAsia" w:ascii="仿宋_GB2312" w:hAnsi="仿宋" w:eastAsia="仿宋_GB2312" w:cs="仿宋_GB2312"/>
          <w:sz w:val="32"/>
          <w:szCs w:val="32"/>
          <w:lang w:val="en-US" w:eastAsia="zh-CN"/>
        </w:rPr>
        <w:t>6382.08</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75.15</w:t>
      </w:r>
      <w:r>
        <w:rPr>
          <w:rFonts w:ascii="仿宋_GB2312" w:hAnsi="仿宋" w:eastAsia="仿宋_GB2312" w:cs="仿宋_GB2312"/>
          <w:sz w:val="32"/>
          <w:szCs w:val="32"/>
        </w:rPr>
        <w:t>%</w:t>
      </w:r>
      <w:r>
        <w:rPr>
          <w:rFonts w:hint="eastAsia" w:ascii="仿宋_GB2312" w:hAnsi="仿宋" w:eastAsia="仿宋_GB2312" w:cs="仿宋_GB2312"/>
          <w:sz w:val="32"/>
          <w:szCs w:val="32"/>
        </w:rPr>
        <w:t>；商品和服务支出</w:t>
      </w:r>
      <w:r>
        <w:rPr>
          <w:rFonts w:hint="eastAsia" w:ascii="仿宋_GB2312" w:hAnsi="仿宋" w:eastAsia="仿宋_GB2312" w:cs="仿宋_GB2312"/>
          <w:sz w:val="32"/>
          <w:szCs w:val="32"/>
          <w:lang w:val="en-US" w:eastAsia="zh-CN"/>
        </w:rPr>
        <w:t>1620.26</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19.27</w:t>
      </w:r>
      <w:r>
        <w:rPr>
          <w:rFonts w:ascii="仿宋_GB2312" w:hAnsi="仿宋" w:eastAsia="仿宋_GB2312" w:cs="仿宋_GB2312"/>
          <w:sz w:val="32"/>
          <w:szCs w:val="32"/>
        </w:rPr>
        <w:t>%</w:t>
      </w:r>
      <w:r>
        <w:rPr>
          <w:rFonts w:hint="eastAsia" w:ascii="仿宋_GB2312" w:hAnsi="仿宋" w:eastAsia="仿宋_GB2312" w:cs="仿宋_GB2312"/>
          <w:sz w:val="32"/>
          <w:szCs w:val="32"/>
        </w:rPr>
        <w:t>；对个人和家庭的补助支出</w:t>
      </w:r>
      <w:r>
        <w:rPr>
          <w:rFonts w:hint="eastAsia" w:ascii="仿宋_GB2312" w:hAnsi="仿宋" w:eastAsia="仿宋_GB2312" w:cs="仿宋_GB2312"/>
          <w:sz w:val="32"/>
          <w:szCs w:val="32"/>
          <w:lang w:val="en-US" w:eastAsia="zh-CN"/>
        </w:rPr>
        <w:t>26.76</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0.33</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，其他资本性支出</w:t>
      </w:r>
      <w:r>
        <w:rPr>
          <w:rFonts w:hint="eastAsia" w:ascii="仿宋_GB2312" w:hAnsi="仿宋" w:eastAsia="仿宋_GB2312" w:cs="仿宋_GB2312"/>
          <w:sz w:val="32"/>
          <w:szCs w:val="32"/>
          <w:lang w:val="en-US" w:eastAsia="zh-CN"/>
        </w:rPr>
        <w:t>428.73万元，占支出预算总额5.25%。</w:t>
      </w:r>
    </w:p>
    <w:p>
      <w:pPr>
        <w:ind w:firstLine="963" w:firstLineChars="300"/>
        <w:rPr>
          <w:rStyle w:val="15"/>
          <w:rFonts w:hint="eastAsia" w:ascii="楷体_GB2312" w:hAnsi="楷体_GB2312" w:eastAsia="楷体_GB2312" w:cs="楷体_GB2312"/>
          <w:b/>
          <w:bCs w:val="0"/>
          <w:sz w:val="32"/>
          <w:szCs w:val="32"/>
          <w:lang w:val="en-US" w:eastAsia="zh-CN"/>
        </w:rPr>
      </w:pPr>
      <w:r>
        <w:rPr>
          <w:rStyle w:val="15"/>
          <w:rFonts w:hint="eastAsia" w:ascii="楷体_GB2312" w:hAnsi="楷体_GB2312" w:eastAsia="楷体_GB2312" w:cs="楷体_GB2312"/>
          <w:b/>
          <w:bCs w:val="0"/>
          <w:sz w:val="32"/>
          <w:szCs w:val="32"/>
          <w:lang w:val="en-US" w:eastAsia="zh-CN"/>
        </w:rPr>
        <w:t>（三）财政拨款支出情况</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本部门</w:t>
      </w: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年度一般公共预算支出为</w:t>
      </w:r>
      <w:r>
        <w:rPr>
          <w:rFonts w:hint="eastAsia" w:ascii="仿宋_GB2312" w:hAnsi="仿宋" w:eastAsia="仿宋_GB2312" w:cs="仿宋_GB2312"/>
          <w:sz w:val="32"/>
          <w:szCs w:val="32"/>
          <w:lang w:val="en-US" w:eastAsia="zh-CN"/>
        </w:rPr>
        <w:t>8832.61</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62.94</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,同</w:t>
      </w:r>
      <w:r>
        <w:rPr>
          <w:rFonts w:hint="eastAsia" w:ascii="仿宋_GB2312" w:hAnsi="仿宋" w:eastAsia="仿宋_GB2312" w:cs="仿宋_GB2312"/>
          <w:sz w:val="32"/>
          <w:szCs w:val="32"/>
          <w:highlight w:val="none"/>
          <w:lang w:val="en-US" w:eastAsia="zh-CN"/>
        </w:rPr>
        <w:t>比下降5.33%</w:t>
      </w:r>
      <w:r>
        <w:rPr>
          <w:rFonts w:hint="eastAsia" w:ascii="仿宋_GB2312" w:hAnsi="仿宋" w:eastAsia="仿宋_GB2312" w:cs="仿宋_GB2312"/>
          <w:sz w:val="32"/>
          <w:szCs w:val="32"/>
          <w:lang w:val="en-US" w:eastAsia="zh-CN"/>
        </w:rPr>
        <w:t>，主要原因是：</w:t>
      </w:r>
      <w:r>
        <w:rPr>
          <w:rFonts w:hint="eastAsia" w:ascii="仿宋_GB2312" w:hAnsi="仿宋_GB2312" w:eastAsia="仿宋_GB2312" w:cs="仿宋_GB2312"/>
          <w:sz w:val="32"/>
          <w:szCs w:val="32"/>
          <w:lang w:eastAsia="zh-CN"/>
        </w:rPr>
        <w:t>压缩经费支出成本，开源节流。</w:t>
      </w:r>
      <w:r>
        <w:rPr>
          <w:rFonts w:ascii="仿宋_GB2312" w:hAnsi="仿宋_GB2312" w:eastAsia="仿宋_GB2312" w:cs="仿宋_GB2312"/>
          <w:sz w:val="32"/>
          <w:szCs w:val="32"/>
        </w:rPr>
        <w:t xml:space="preserve"> </w:t>
      </w:r>
      <w:r>
        <w:rPr>
          <w:rFonts w:ascii="仿宋_GB2312" w:hAnsi="仿宋" w:eastAsia="仿宋_GB2312" w:cs="仿宋_GB2312"/>
          <w:sz w:val="32"/>
          <w:szCs w:val="32"/>
        </w:rPr>
        <w:t xml:space="preserve"> </w:t>
      </w:r>
    </w:p>
    <w:p>
      <w:pPr>
        <w:pStyle w:val="10"/>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按功能科目分类：一般公共服务支出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；公共安全支出</w:t>
      </w:r>
      <w:r>
        <w:rPr>
          <w:rFonts w:hint="eastAsia" w:ascii="仿宋_GB2312" w:hAnsi="仿宋" w:eastAsia="仿宋_GB2312" w:cs="仿宋_GB2312"/>
          <w:sz w:val="32"/>
          <w:szCs w:val="32"/>
          <w:lang w:val="en-US" w:eastAsia="zh-CN"/>
        </w:rPr>
        <w:t>8178.99</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92.28</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，社会保障和就业支出</w:t>
      </w:r>
      <w:r>
        <w:rPr>
          <w:rFonts w:hint="eastAsia" w:ascii="仿宋_GB2312" w:hAnsi="仿宋" w:eastAsia="仿宋_GB2312" w:cs="仿宋_GB2312"/>
          <w:sz w:val="32"/>
          <w:szCs w:val="32"/>
          <w:lang w:val="en-US" w:eastAsia="zh-CN"/>
        </w:rPr>
        <w:t>653.62万元，占支出预算总额7.72%。</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按经济科目分类</w:t>
      </w:r>
      <w:r>
        <w:rPr>
          <w:rFonts w:ascii="仿宋_GB2312" w:hAnsi="仿宋" w:eastAsia="仿宋_GB2312" w:cs="仿宋_GB2312"/>
          <w:sz w:val="32"/>
          <w:szCs w:val="32"/>
        </w:rPr>
        <w:t>:</w:t>
      </w:r>
      <w:r>
        <w:rPr>
          <w:rFonts w:hint="eastAsia" w:ascii="仿宋_GB2312" w:hAnsi="仿宋" w:eastAsia="仿宋_GB2312" w:cs="仿宋_GB2312"/>
          <w:sz w:val="32"/>
          <w:szCs w:val="32"/>
        </w:rPr>
        <w:t>工资福利支出</w:t>
      </w:r>
      <w:r>
        <w:rPr>
          <w:rFonts w:hint="eastAsia" w:ascii="仿宋_GB2312" w:hAnsi="仿宋" w:eastAsia="仿宋_GB2312" w:cs="仿宋_GB2312"/>
          <w:sz w:val="32"/>
          <w:szCs w:val="32"/>
          <w:lang w:val="en-US" w:eastAsia="zh-CN"/>
        </w:rPr>
        <w:t>6382.08</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72.26</w:t>
      </w:r>
      <w:r>
        <w:rPr>
          <w:rFonts w:ascii="仿宋_GB2312" w:hAnsi="仿宋" w:eastAsia="仿宋_GB2312" w:cs="仿宋_GB2312"/>
          <w:sz w:val="32"/>
          <w:szCs w:val="32"/>
        </w:rPr>
        <w:t>%</w:t>
      </w:r>
      <w:r>
        <w:rPr>
          <w:rFonts w:hint="eastAsia" w:ascii="仿宋_GB2312" w:hAnsi="仿宋" w:eastAsia="仿宋_GB2312" w:cs="仿宋_GB2312"/>
          <w:sz w:val="32"/>
          <w:szCs w:val="32"/>
        </w:rPr>
        <w:t>；商品和服务支出</w:t>
      </w:r>
      <w:r>
        <w:rPr>
          <w:rFonts w:hint="eastAsia" w:ascii="仿宋_GB2312" w:hAnsi="仿宋" w:eastAsia="仿宋_GB2312" w:cs="仿宋_GB2312"/>
          <w:sz w:val="32"/>
          <w:szCs w:val="32"/>
          <w:lang w:val="en-US" w:eastAsia="zh-CN"/>
        </w:rPr>
        <w:t>1620.26</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18.34</w:t>
      </w:r>
      <w:r>
        <w:rPr>
          <w:rFonts w:ascii="仿宋_GB2312" w:hAnsi="仿宋" w:eastAsia="仿宋_GB2312" w:cs="仿宋_GB2312"/>
          <w:sz w:val="32"/>
          <w:szCs w:val="32"/>
        </w:rPr>
        <w:t>%</w:t>
      </w:r>
      <w:r>
        <w:rPr>
          <w:rFonts w:hint="eastAsia" w:ascii="仿宋_GB2312" w:hAnsi="仿宋" w:eastAsia="仿宋_GB2312" w:cs="仿宋_GB2312"/>
          <w:sz w:val="32"/>
          <w:szCs w:val="32"/>
        </w:rPr>
        <w:t>；对个人和家庭的补助支出</w:t>
      </w:r>
      <w:r>
        <w:rPr>
          <w:rFonts w:hint="eastAsia" w:ascii="仿宋_GB2312" w:hAnsi="仿宋" w:eastAsia="仿宋_GB2312" w:cs="仿宋_GB2312"/>
          <w:sz w:val="32"/>
          <w:szCs w:val="32"/>
          <w:lang w:val="en-US" w:eastAsia="zh-CN"/>
        </w:rPr>
        <w:t>26.76</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0.3</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，其他资本性支出</w:t>
      </w:r>
      <w:r>
        <w:rPr>
          <w:rFonts w:hint="eastAsia" w:ascii="仿宋_GB2312" w:hAnsi="仿宋" w:eastAsia="仿宋_GB2312" w:cs="仿宋_GB2312"/>
          <w:sz w:val="32"/>
          <w:szCs w:val="32"/>
          <w:lang w:val="en-US" w:eastAsia="zh-CN"/>
        </w:rPr>
        <w:t>428.73万元，占支出预算总额4.85%。</w:t>
      </w:r>
    </w:p>
    <w:p>
      <w:pPr>
        <w:pStyle w:val="10"/>
        <w:numPr>
          <w:ilvl w:val="0"/>
          <w:numId w:val="0"/>
        </w:numPr>
        <w:ind w:firstLine="642" w:firstLineChars="200"/>
        <w:rPr>
          <w:rFonts w:hint="eastAsia" w:ascii="仿宋_GB2312" w:hAnsi="仿宋" w:eastAsia="仿宋_GB2312" w:cs="仿宋_GB2312"/>
          <w:sz w:val="32"/>
          <w:szCs w:val="32"/>
          <w:lang w:val="en-US" w:eastAsia="zh-CN"/>
        </w:rPr>
      </w:pPr>
      <w:r>
        <w:rPr>
          <w:rStyle w:val="15"/>
          <w:rFonts w:hint="eastAsia" w:ascii="楷体_GB2312" w:hAnsi="楷体_GB2312" w:eastAsia="楷体_GB2312" w:cs="楷体_GB2312"/>
          <w:b/>
          <w:bCs w:val="0"/>
          <w:kern w:val="2"/>
          <w:sz w:val="32"/>
          <w:szCs w:val="32"/>
          <w:lang w:val="en-US" w:eastAsia="zh-CN" w:bidi="ar-SA"/>
        </w:rPr>
        <w:t>（四）政府性基金支出预算5200万元</w:t>
      </w:r>
      <w:r>
        <w:rPr>
          <w:rFonts w:hint="eastAsia" w:ascii="楷体_GB2312" w:hAnsi="楷体_GB2312" w:eastAsia="楷体_GB2312" w:cs="楷体_GB2312"/>
          <w:b/>
          <w:bCs/>
          <w:sz w:val="32"/>
          <w:szCs w:val="32"/>
        </w:rPr>
        <w:t>，</w:t>
      </w:r>
      <w:r>
        <w:rPr>
          <w:rFonts w:hint="eastAsia" w:ascii="仿宋_GB2312" w:hAnsi="仿宋" w:eastAsia="仿宋_GB2312" w:cs="仿宋_GB2312"/>
          <w:sz w:val="32"/>
          <w:szCs w:val="32"/>
        </w:rPr>
        <w:t>其中：</w:t>
      </w:r>
      <w:r>
        <w:rPr>
          <w:rFonts w:hint="eastAsia" w:ascii="仿宋_GB2312" w:hAnsi="仿宋" w:eastAsia="仿宋_GB2312" w:cs="仿宋_GB2312"/>
          <w:sz w:val="32"/>
          <w:szCs w:val="32"/>
          <w:lang w:eastAsia="zh-CN"/>
        </w:rPr>
        <w:t>城乡社区支出</w:t>
      </w:r>
      <w:r>
        <w:rPr>
          <w:rFonts w:hint="eastAsia" w:ascii="仿宋_GB2312" w:hAnsi="仿宋" w:eastAsia="仿宋_GB2312" w:cs="仿宋_GB2312"/>
          <w:sz w:val="32"/>
          <w:szCs w:val="32"/>
          <w:lang w:val="en-US" w:eastAsia="zh-CN"/>
        </w:rPr>
        <w:t>5200万元，占支出预算总额37.05%。</w:t>
      </w:r>
    </w:p>
    <w:p>
      <w:pPr>
        <w:ind w:firstLine="642" w:firstLineChars="200"/>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rPr>
        <w:t>（五）国有资本经营情况</w:t>
      </w:r>
    </w:p>
    <w:p>
      <w:p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kern w:val="2"/>
          <w:sz w:val="32"/>
          <w:szCs w:val="32"/>
          <w:lang w:val="en-US" w:eastAsia="zh-CN" w:bidi="ar-SA"/>
        </w:rPr>
        <w:t>本部门没有使用国有资本经营预算拨款安排的支出。</w:t>
      </w:r>
    </w:p>
    <w:p>
      <w:pPr>
        <w:ind w:firstLine="642" w:firstLineChars="200"/>
        <w:rPr>
          <w:rStyle w:val="15"/>
          <w:rFonts w:ascii="Adobe 仿宋 Std R" w:hAnsi="Adobe 仿宋 Std R" w:eastAsia="Adobe 仿宋 Std R"/>
          <w:b/>
          <w:sz w:val="32"/>
          <w:szCs w:val="32"/>
        </w:rPr>
      </w:pPr>
      <w:r>
        <w:rPr>
          <w:rStyle w:val="15"/>
          <w:rFonts w:hint="eastAsia" w:ascii="宋体" w:hAnsi="宋体" w:eastAsia="宋体"/>
          <w:b/>
          <w:sz w:val="32"/>
          <w:szCs w:val="32"/>
        </w:rPr>
        <w:t xml:space="preserve"> </w:t>
      </w:r>
      <w:r>
        <w:rPr>
          <w:rStyle w:val="15"/>
          <w:rFonts w:hint="eastAsia" w:ascii="楷体_GB2312" w:hAnsi="楷体_GB2312" w:eastAsia="楷体_GB2312" w:cs="楷体_GB2312"/>
          <w:b/>
          <w:bCs w:val="0"/>
          <w:sz w:val="32"/>
          <w:szCs w:val="32"/>
        </w:rPr>
        <w:t>(</w:t>
      </w:r>
      <w:r>
        <w:rPr>
          <w:rStyle w:val="15"/>
          <w:rFonts w:hint="eastAsia" w:ascii="楷体_GB2312" w:hAnsi="楷体_GB2312" w:eastAsia="楷体_GB2312" w:cs="楷体_GB2312"/>
          <w:b/>
          <w:bCs w:val="0"/>
          <w:sz w:val="32"/>
          <w:szCs w:val="32"/>
          <w:lang w:val="en-US" w:eastAsia="zh-CN"/>
        </w:rPr>
        <w:t xml:space="preserve"> </w:t>
      </w:r>
      <w:r>
        <w:rPr>
          <w:rStyle w:val="15"/>
          <w:rFonts w:hint="eastAsia" w:ascii="楷体_GB2312" w:hAnsi="楷体_GB2312" w:eastAsia="楷体_GB2312" w:cs="楷体_GB2312"/>
          <w:b/>
          <w:bCs w:val="0"/>
          <w:sz w:val="32"/>
          <w:szCs w:val="32"/>
        </w:rPr>
        <w:t>六</w:t>
      </w:r>
      <w:r>
        <w:rPr>
          <w:rStyle w:val="15"/>
          <w:rFonts w:hint="eastAsia" w:ascii="楷体_GB2312" w:hAnsi="楷体_GB2312" w:eastAsia="楷体_GB2312" w:cs="楷体_GB2312"/>
          <w:b/>
          <w:bCs w:val="0"/>
          <w:sz w:val="32"/>
          <w:szCs w:val="32"/>
          <w:lang w:val="en-US" w:eastAsia="zh-CN"/>
        </w:rPr>
        <w:t xml:space="preserve"> </w:t>
      </w:r>
      <w:r>
        <w:rPr>
          <w:rStyle w:val="15"/>
          <w:rFonts w:hint="eastAsia" w:ascii="楷体_GB2312" w:hAnsi="楷体_GB2312" w:eastAsia="楷体_GB2312" w:cs="楷体_GB2312"/>
          <w:b/>
          <w:bCs w:val="0"/>
          <w:sz w:val="32"/>
          <w:szCs w:val="32"/>
        </w:rPr>
        <w:t>)机关运行经费等重要事项的说明</w:t>
      </w:r>
    </w:p>
    <w:p>
      <w:pPr>
        <w:pStyle w:val="10"/>
        <w:ind w:firstLine="640"/>
        <w:rPr>
          <w:rFonts w:hint="eastAsia" w:ascii="仿宋_GB2312" w:hAnsi="仿宋" w:eastAsia="仿宋_GB2312" w:cs="仿宋_GB2312"/>
          <w:b w:val="0"/>
          <w:bCs w:val="0"/>
          <w:sz w:val="32"/>
          <w:szCs w:val="32"/>
          <w:lang w:val="en-US" w:eastAsia="zh-CN"/>
        </w:rPr>
      </w:pPr>
      <w:r>
        <w:rPr>
          <w:rFonts w:hint="eastAsia" w:ascii="仿宋_GB2312" w:hAnsi="仿宋" w:eastAsia="仿宋_GB2312" w:cs="仿宋_GB2312"/>
          <w:sz w:val="32"/>
          <w:szCs w:val="32"/>
        </w:rPr>
        <w:t>本部门</w:t>
      </w: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年预算机关运行经费</w:t>
      </w:r>
      <w:r>
        <w:rPr>
          <w:rFonts w:hint="eastAsia" w:ascii="仿宋_GB2312" w:hAnsi="仿宋" w:eastAsia="仿宋_GB2312" w:cs="仿宋_GB2312"/>
          <w:sz w:val="32"/>
          <w:szCs w:val="32"/>
          <w:lang w:val="en-US" w:eastAsia="zh-CN"/>
        </w:rPr>
        <w:t>2048.99</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highlight w:val="none"/>
          <w:lang w:val="en-US" w:eastAsia="zh-CN"/>
        </w:rPr>
        <w:t>16.34%</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w:t>
      </w:r>
      <w:r>
        <w:rPr>
          <w:rFonts w:hint="eastAsia" w:ascii="仿宋_GB2312" w:hAnsi="仿宋" w:eastAsia="仿宋_GB2312" w:cs="仿宋_GB2312"/>
          <w:b w:val="0"/>
          <w:bCs w:val="0"/>
          <w:sz w:val="32"/>
          <w:szCs w:val="32"/>
          <w:lang w:val="en-US" w:eastAsia="zh-CN"/>
        </w:rPr>
        <w:t>定额公用经费压缩10%，开源节流。</w:t>
      </w:r>
    </w:p>
    <w:p>
      <w:pPr>
        <w:pStyle w:val="10"/>
        <w:ind w:firstLine="579" w:firstLineChars="181"/>
        <w:rPr>
          <w:rFonts w:ascii="仿宋_GB2312" w:hAnsi="仿宋" w:eastAsia="仿宋_GB2312" w:cs="仿宋_GB2312"/>
          <w:sz w:val="32"/>
          <w:szCs w:val="32"/>
        </w:rPr>
      </w:pPr>
      <w:r>
        <w:rPr>
          <w:rFonts w:hint="eastAsia" w:ascii="仿宋_GB2312" w:hAnsi="仿宋" w:eastAsia="仿宋_GB2312" w:cs="仿宋_GB2312"/>
          <w:sz w:val="32"/>
          <w:szCs w:val="32"/>
        </w:rPr>
        <w:t>分预算单位</w:t>
      </w:r>
      <w:r>
        <w:rPr>
          <w:rFonts w:ascii="仿宋_GB2312" w:hAnsi="仿宋" w:eastAsia="仿宋_GB2312" w:cs="仿宋_GB2312"/>
          <w:sz w:val="32"/>
          <w:szCs w:val="32"/>
        </w:rPr>
        <w:t>:</w:t>
      </w:r>
    </w:p>
    <w:p>
      <w:pPr>
        <w:pStyle w:val="10"/>
        <w:ind w:firstLine="64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lang w:val="en-US" w:eastAsia="zh-CN"/>
        </w:rPr>
        <w:t>.柴桑区公安局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年预算按机关运行经费</w:t>
      </w:r>
      <w:r>
        <w:rPr>
          <w:rFonts w:hint="eastAsia" w:ascii="仿宋_GB2312" w:hAnsi="仿宋" w:eastAsia="仿宋_GB2312" w:cs="仿宋_GB2312"/>
          <w:sz w:val="32"/>
          <w:szCs w:val="32"/>
          <w:lang w:val="en-US" w:eastAsia="zh-CN"/>
        </w:rPr>
        <w:t>1989.33</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下降</w:t>
      </w:r>
      <w:r>
        <w:rPr>
          <w:rFonts w:hint="eastAsia" w:ascii="仿宋_GB2312" w:hAnsi="仿宋" w:eastAsia="仿宋_GB2312" w:cs="仿宋_GB2312"/>
          <w:b w:val="0"/>
          <w:bCs w:val="0"/>
          <w:sz w:val="32"/>
          <w:szCs w:val="32"/>
          <w:highlight w:val="none"/>
          <w:lang w:val="en-US" w:eastAsia="zh-CN"/>
        </w:rPr>
        <w:t>10.96%</w:t>
      </w:r>
      <w:r>
        <w:rPr>
          <w:rFonts w:hint="eastAsia" w:ascii="仿宋_GB2312" w:hAnsi="仿宋" w:eastAsia="仿宋_GB2312" w:cs="仿宋_GB2312"/>
          <w:b w:val="0"/>
          <w:bCs w:val="0"/>
          <w:sz w:val="32"/>
          <w:szCs w:val="32"/>
          <w:lang w:val="en-US" w:eastAsia="zh-CN"/>
        </w:rPr>
        <w:t>，主要原因是：定额公用经费压缩10%，开源节流。</w:t>
      </w:r>
    </w:p>
    <w:p>
      <w:pPr>
        <w:pStyle w:val="10"/>
        <w:ind w:firstLine="640"/>
        <w:rPr>
          <w:rFonts w:hint="eastAsia" w:ascii="仿宋_GB2312" w:hAnsi="仿宋" w:eastAsia="仿宋_GB2312" w:cs="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lang w:val="en-US" w:eastAsia="zh-CN"/>
        </w:rPr>
        <w:t>.柴桑区公安局森林分局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年预算机关运行经费</w:t>
      </w:r>
      <w:r>
        <w:rPr>
          <w:rFonts w:hint="eastAsia" w:ascii="仿宋_GB2312" w:hAnsi="仿宋" w:eastAsia="仿宋_GB2312" w:cs="仿宋_GB2312"/>
          <w:sz w:val="32"/>
          <w:szCs w:val="32"/>
          <w:lang w:val="en-US" w:eastAsia="zh-CN"/>
        </w:rPr>
        <w:t>59.66</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29.49</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主要原因是：定额公用经费压缩，办公经费等均相应下降</w:t>
      </w:r>
      <w:r>
        <w:rPr>
          <w:rFonts w:hint="eastAsia" w:ascii="仿宋_GB2312" w:hAnsi="仿宋" w:eastAsia="仿宋_GB2312" w:cs="仿宋_GB2312"/>
          <w:sz w:val="32"/>
          <w:szCs w:val="32"/>
        </w:rPr>
        <w:t>。</w:t>
      </w:r>
    </w:p>
    <w:p>
      <w:pPr>
        <w:ind w:firstLine="642" w:firstLineChars="200"/>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rPr>
        <w:t>(七)政府采购情况</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2025年单位所属各单位政府采购总额428.73万元,其中: 政府采购货物预算428.73万元, 政府采购工程预算0万元, 政府采购服务预算0万元。</w:t>
      </w:r>
    </w:p>
    <w:p>
      <w:pPr>
        <w:ind w:firstLine="642" w:firstLineChars="200"/>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rPr>
        <w:t>(八)国有资产占有使用情况</w:t>
      </w:r>
    </w:p>
    <w:p>
      <w:pPr>
        <w:pStyle w:val="10"/>
        <w:ind w:firstLine="64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截至2024年10月31日, （各级财政编制单位预算基础信息上报截止时间），单位共有车辆61辆,其中：执法执勤用车实有数59辆,特种专业技术用车2辆。</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2025年单位预算安排购置车辆5辆，未安排购置单位价值200万元以上大型设备。</w:t>
      </w:r>
    </w:p>
    <w:p>
      <w:pPr>
        <w:ind w:firstLine="321" w:firstLineChars="100"/>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rPr>
        <w:t>（九）项目情况说明</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1.柴桑区公安局业务技术用房</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1）九江市柴桑区公安局业务技术用房拟建设地址位于柴桑区狮子街道住岭社区双瑞路与通江大道交汇处，S303省道以北，待开发地块以南，周边道路为通江大道与X182县道，交通便利，服务范围大。项目主体工程第一期占地面积24.39亩，总建筑面积21630.63㎡，主楼一幢共九层，两幢附属楼分别为两层，功能为指挥中心用房，办公用房，窗口用房等业务用房。项目总投资经财审评审造价为76784220.06元，项目资金来源于上级资金和区财政配套。</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2）立项依据：立项批复号：柴发改投资字〔2020〕68号</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3）实施主体：柴桑区公安局业务技术用房</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4）实施周期：2025年-2026年</w:t>
      </w:r>
    </w:p>
    <w:p>
      <w:pPr>
        <w:pStyle w:val="10"/>
        <w:ind w:firstLine="64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6）年度预算安排：两个项目合计5200万元</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2.柴桑区公安局执法办案管理中心及值班备勤等配套用房提升改造项目</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1）柴桑区公安局执法办案管理中心及值班备勤等配套用房提升改造项目位于柴桑区汇源路1号。现有土地面积估算为40亩，属性为工业用地该地块上有建筑物2栋，其中:主栋(原铭裕酒店)为三层，建筑面积约4900平方米;附楼为两层(仓库)，建筑面积约1500平方米。主楼的一层改造为区公安局执法办案管理中心、案卷保管室、涉案财物保管室和管理部门(法制大队)办公用房、食堂等；二层改造为刑侦技术室、特巡警大队办公用房；三层改造为值班备勤室等;将附楼改造为区公安局刑侦大队与网安大队等。</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2）立项依据：立项批复号：柴发改投资字〔2024〕70号。</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3）实施主体：柴桑区公安局执法办案管理中心</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4）实施周期：2025年-2026年</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6）年度预算安排：两个项目合计5200万元</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年“三公”经费预算情况说明</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分预算单位：</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2025年柴桑区公安局"三公"经费财政拨款安排203.1万元，其中：</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因公出国（境）0万元,比上年持平。</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公务接待5.1万元,比上年减0.2万元，主要原因是：进一步压缩三公经费开支。</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公务用车运行维护费103万元,比上年增加3万元，主要原因是：案件多，办案车辆损耗较大。</w:t>
      </w:r>
    </w:p>
    <w:p>
      <w:pPr>
        <w:pStyle w:val="10"/>
        <w:ind w:firstLine="64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公务用车购置95万元,比上年减1万元，主要原因是：2025年公车购置批复车辆单价较上年降低。</w:t>
      </w:r>
    </w:p>
    <w:p>
      <w:pPr>
        <w:widowControl/>
        <w:spacing w:line="580" w:lineRule="exact"/>
        <w:ind w:firstLine="2200" w:firstLineChars="500"/>
        <w:jc w:val="both"/>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w:t>
      </w:r>
      <w:bookmarkStart w:id="0" w:name="_GoBack"/>
      <w:bookmarkEnd w:id="0"/>
      <w:r>
        <w:rPr>
          <w:rFonts w:hint="eastAsia" w:ascii="仿宋_GB2312" w:hAnsi="Times New Roman" w:eastAsia="仿宋_GB2312" w:cs="Times New Roman"/>
          <w:color w:val="000000"/>
          <w:sz w:val="32"/>
          <w:szCs w:val="30"/>
        </w:rPr>
        <w:t>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实际，参照《2025年政府收支分类科目》的规范说明进行解释。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pPr>
        <w:pStyle w:val="2"/>
        <w:spacing w:line="221" w:lineRule="auto"/>
        <w:ind w:left="36"/>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pPr>
        <w:rPr>
          <w:rFonts w:hint="eastAsia" w:ascii="仿宋_GB2312" w:hAnsi="Calibri" w:eastAsia="仿宋_GB2312" w:cs="Calibri"/>
          <w:color w:val="000000"/>
          <w:kern w:val="2"/>
          <w:sz w:val="32"/>
          <w:szCs w:val="30"/>
          <w:highlight w:val="none"/>
          <w:lang w:val="en-US" w:eastAsia="zh-CN" w:bidi="ar-SA"/>
        </w:rPr>
      </w:pPr>
    </w:p>
    <w:p>
      <w:pPr>
        <w:ind w:firstLine="640" w:firstLineChars="200"/>
        <w:jc w:val="left"/>
        <w:rPr>
          <w:rFonts w:hint="eastAsia" w:ascii="仿宋" w:hAnsi="仿宋" w:eastAsia="仿宋"/>
          <w:bCs/>
          <w:sz w:val="32"/>
          <w:szCs w:val="32"/>
          <w:lang w:val="en-US" w:eastAsia="zh-CN"/>
        </w:rPr>
      </w:pPr>
    </w:p>
    <w:sectPr>
      <w:footerReference r:id="rId3" w:type="default"/>
      <w:pgSz w:w="11906" w:h="16838"/>
      <w:pgMar w:top="1418" w:right="1474"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0000000000000000000"/>
    <w:charset w:val="86"/>
    <w:family w:val="auto"/>
    <w:pitch w:val="default"/>
    <w:sig w:usb0="00000000" w:usb1="00000000" w:usb2="00000016" w:usb3="00000000" w:csb0="00060007"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6890286D"/>
    <w:multiLevelType w:val="singleLevel"/>
    <w:tmpl w:val="6890286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ODVjMTY2ZDU2ZjgzN2NlZWJhZjNhZmE3ZjBiMjAifQ=="/>
  </w:docVars>
  <w:rsids>
    <w:rsidRoot w:val="00276A3F"/>
    <w:rsid w:val="0008795D"/>
    <w:rsid w:val="0009202E"/>
    <w:rsid w:val="000F2752"/>
    <w:rsid w:val="000F6D75"/>
    <w:rsid w:val="00100FAC"/>
    <w:rsid w:val="00111162"/>
    <w:rsid w:val="001416D3"/>
    <w:rsid w:val="00163690"/>
    <w:rsid w:val="001744BC"/>
    <w:rsid w:val="001945CD"/>
    <w:rsid w:val="001B00B4"/>
    <w:rsid w:val="001C53F5"/>
    <w:rsid w:val="00257EEA"/>
    <w:rsid w:val="00276A3F"/>
    <w:rsid w:val="00294959"/>
    <w:rsid w:val="002B48F1"/>
    <w:rsid w:val="002F6F94"/>
    <w:rsid w:val="00304A3B"/>
    <w:rsid w:val="00344FB3"/>
    <w:rsid w:val="003547A8"/>
    <w:rsid w:val="00376F2B"/>
    <w:rsid w:val="0039120A"/>
    <w:rsid w:val="00394CBF"/>
    <w:rsid w:val="003A132C"/>
    <w:rsid w:val="003A4860"/>
    <w:rsid w:val="0040505D"/>
    <w:rsid w:val="00411804"/>
    <w:rsid w:val="00461FDA"/>
    <w:rsid w:val="004E78F3"/>
    <w:rsid w:val="005C061F"/>
    <w:rsid w:val="006E7882"/>
    <w:rsid w:val="006F19B1"/>
    <w:rsid w:val="007B6D84"/>
    <w:rsid w:val="007D529F"/>
    <w:rsid w:val="007E3562"/>
    <w:rsid w:val="007E4E69"/>
    <w:rsid w:val="00830FD4"/>
    <w:rsid w:val="008337F6"/>
    <w:rsid w:val="00864537"/>
    <w:rsid w:val="008914DD"/>
    <w:rsid w:val="009C2E58"/>
    <w:rsid w:val="009D3B4F"/>
    <w:rsid w:val="009F0093"/>
    <w:rsid w:val="00A65F2B"/>
    <w:rsid w:val="00AC45B0"/>
    <w:rsid w:val="00B02C21"/>
    <w:rsid w:val="00B5532E"/>
    <w:rsid w:val="00B70964"/>
    <w:rsid w:val="00BB1A3F"/>
    <w:rsid w:val="00BD05A4"/>
    <w:rsid w:val="00BF6314"/>
    <w:rsid w:val="00C03BCE"/>
    <w:rsid w:val="00C337B0"/>
    <w:rsid w:val="00C57935"/>
    <w:rsid w:val="00C8128D"/>
    <w:rsid w:val="00D04B1B"/>
    <w:rsid w:val="00D52C19"/>
    <w:rsid w:val="00D72816"/>
    <w:rsid w:val="00E17F47"/>
    <w:rsid w:val="00E27647"/>
    <w:rsid w:val="00E55175"/>
    <w:rsid w:val="00E67DBE"/>
    <w:rsid w:val="00E73759"/>
    <w:rsid w:val="00E807B6"/>
    <w:rsid w:val="00EA12D8"/>
    <w:rsid w:val="00F11382"/>
    <w:rsid w:val="00F16746"/>
    <w:rsid w:val="00FA32BD"/>
    <w:rsid w:val="00FD0F1C"/>
    <w:rsid w:val="03062D2F"/>
    <w:rsid w:val="05544226"/>
    <w:rsid w:val="0C4E6E95"/>
    <w:rsid w:val="0E47688A"/>
    <w:rsid w:val="0EE83C31"/>
    <w:rsid w:val="10AA5655"/>
    <w:rsid w:val="134A5D2D"/>
    <w:rsid w:val="1BF222F8"/>
    <w:rsid w:val="1FAF21DE"/>
    <w:rsid w:val="210C37AF"/>
    <w:rsid w:val="249521C0"/>
    <w:rsid w:val="29D55086"/>
    <w:rsid w:val="2B4029D3"/>
    <w:rsid w:val="2B5C5333"/>
    <w:rsid w:val="2BA05C37"/>
    <w:rsid w:val="2DE721C7"/>
    <w:rsid w:val="2DFD0655"/>
    <w:rsid w:val="2E8C355A"/>
    <w:rsid w:val="2FAF2EDD"/>
    <w:rsid w:val="325B6344"/>
    <w:rsid w:val="342C1808"/>
    <w:rsid w:val="34C4057F"/>
    <w:rsid w:val="360E627B"/>
    <w:rsid w:val="378105FB"/>
    <w:rsid w:val="3BEB00B4"/>
    <w:rsid w:val="3DDF205E"/>
    <w:rsid w:val="3E3FB127"/>
    <w:rsid w:val="3EFB567C"/>
    <w:rsid w:val="3F112215"/>
    <w:rsid w:val="3FFA76C5"/>
    <w:rsid w:val="409749EB"/>
    <w:rsid w:val="415428DD"/>
    <w:rsid w:val="42506D0A"/>
    <w:rsid w:val="46BA1434"/>
    <w:rsid w:val="478F466E"/>
    <w:rsid w:val="49AC2D8E"/>
    <w:rsid w:val="4C7113EE"/>
    <w:rsid w:val="4F021BCA"/>
    <w:rsid w:val="4F127B34"/>
    <w:rsid w:val="50025BF9"/>
    <w:rsid w:val="502D2C76"/>
    <w:rsid w:val="50D47596"/>
    <w:rsid w:val="51DC4954"/>
    <w:rsid w:val="52720E14"/>
    <w:rsid w:val="52EA67FD"/>
    <w:rsid w:val="53ED37E6"/>
    <w:rsid w:val="5847689F"/>
    <w:rsid w:val="5C3E6451"/>
    <w:rsid w:val="5F3F5C52"/>
    <w:rsid w:val="5FBA3F9C"/>
    <w:rsid w:val="5FF78A1D"/>
    <w:rsid w:val="5FFE0A27"/>
    <w:rsid w:val="60561D75"/>
    <w:rsid w:val="6477050C"/>
    <w:rsid w:val="64DE058B"/>
    <w:rsid w:val="66635A1C"/>
    <w:rsid w:val="67E15983"/>
    <w:rsid w:val="69335A4E"/>
    <w:rsid w:val="6D15F5D6"/>
    <w:rsid w:val="6FC62CD2"/>
    <w:rsid w:val="6FD74555"/>
    <w:rsid w:val="6FEF8DEE"/>
    <w:rsid w:val="726A16B0"/>
    <w:rsid w:val="735E1215"/>
    <w:rsid w:val="73797DFD"/>
    <w:rsid w:val="74D992D5"/>
    <w:rsid w:val="75F9A9BC"/>
    <w:rsid w:val="76BF8690"/>
    <w:rsid w:val="79FF757F"/>
    <w:rsid w:val="7A392094"/>
    <w:rsid w:val="7BA97383"/>
    <w:rsid w:val="7BCBBB6B"/>
    <w:rsid w:val="7BFFAF0C"/>
    <w:rsid w:val="7DFE1722"/>
    <w:rsid w:val="7EC70B30"/>
    <w:rsid w:val="7EDB1F4A"/>
    <w:rsid w:val="7F7F3EC4"/>
    <w:rsid w:val="859D3A5D"/>
    <w:rsid w:val="BB3D67AD"/>
    <w:rsid w:val="DF3FBF7E"/>
    <w:rsid w:val="EFD77D18"/>
    <w:rsid w:val="F79356CB"/>
    <w:rsid w:val="FDDCEA8D"/>
    <w:rsid w:val="FFE3E697"/>
    <w:rsid w:val="FFFEBD97"/>
    <w:rsid w:val="FFFF70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alloon Text"/>
    <w:basedOn w:val="1"/>
    <w:link w:val="13"/>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page number"/>
    <w:basedOn w:val="8"/>
    <w:qFormat/>
    <w:uiPriority w:val="99"/>
  </w:style>
  <w:style w:type="paragraph" w:styleId="10">
    <w:name w:val="List Paragraph"/>
    <w:basedOn w:val="1"/>
    <w:qFormat/>
    <w:uiPriority w:val="99"/>
    <w:pPr>
      <w:ind w:firstLine="420" w:firstLineChars="200"/>
    </w:pPr>
  </w:style>
  <w:style w:type="character" w:customStyle="1" w:styleId="11">
    <w:name w:val="页眉 Char"/>
    <w:basedOn w:val="8"/>
    <w:link w:val="5"/>
    <w:qFormat/>
    <w:locked/>
    <w:uiPriority w:val="99"/>
    <w:rPr>
      <w:sz w:val="18"/>
      <w:szCs w:val="18"/>
    </w:rPr>
  </w:style>
  <w:style w:type="character" w:customStyle="1" w:styleId="12">
    <w:name w:val="页脚 Char"/>
    <w:basedOn w:val="8"/>
    <w:link w:val="4"/>
    <w:qFormat/>
    <w:locked/>
    <w:uiPriority w:val="99"/>
    <w:rPr>
      <w:sz w:val="18"/>
      <w:szCs w:val="18"/>
    </w:rPr>
  </w:style>
  <w:style w:type="character" w:customStyle="1" w:styleId="13">
    <w:name w:val="批注框文本 Char"/>
    <w:basedOn w:val="8"/>
    <w:link w:val="3"/>
    <w:semiHidden/>
    <w:qFormat/>
    <w:locked/>
    <w:uiPriority w:val="99"/>
    <w:rPr>
      <w:sz w:val="18"/>
      <w:szCs w:val="18"/>
    </w:rPr>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row_tree_level_4"/>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3296</Words>
  <Characters>3754</Characters>
  <Lines>1</Lines>
  <Paragraphs>1</Paragraphs>
  <TotalTime>2</TotalTime>
  <ScaleCrop>false</ScaleCrop>
  <LinksUpToDate>false</LinksUpToDate>
  <CharactersWithSpaces>3792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2016-12-28T09:43:00Z</dcterms:created>
  <dc:creator>邓居虎</dc:creator>
  <cp:lastModifiedBy>huawei</cp:lastModifiedBy>
  <cp:lastPrinted>2016-12-22T21:19:00Z</cp:lastPrinted>
  <dcterms:modified xsi:type="dcterms:W3CDTF">2025-03-13T15:37:39Z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2EA9906C9D9EED120856D26786D800F2</vt:lpwstr>
  </property>
  <property fmtid="{D5CDD505-2E9C-101B-9397-08002B2CF9AE}" pid="4" name="KSOTemplateDocerSaveRecord">
    <vt:lpwstr>eyJoZGlkIjoiNjQ2MTk5MTdlNThlM2Y1ZmNjOTE0MGI1MmY4ZGQ3YWYiLCJ1c2VySWQiOiI0MDI4NzM2MzcifQ==</vt:lpwstr>
  </property>
</Properties>
</file>