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</w:t>
      </w:r>
    </w:p>
    <w:p>
      <w:pPr>
        <w:pStyle w:val="6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九江市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工程建设项目</w:t>
      </w:r>
      <w:r>
        <w:rPr>
          <w:rFonts w:hint="eastAsia"/>
          <w:b/>
          <w:bCs/>
          <w:color w:val="auto"/>
          <w:sz w:val="44"/>
          <w:szCs w:val="44"/>
        </w:rPr>
        <w:t>“多测合一”</w:t>
      </w:r>
    </w:p>
    <w:p>
      <w:pPr>
        <w:jc w:val="center"/>
        <w:rPr>
          <w:rFonts w:hint="eastAsia" w:eastAsia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</w:rPr>
        <w:t>成果报告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书</w:t>
      </w:r>
    </w:p>
    <w:p>
      <w:pPr>
        <w:jc w:val="center"/>
        <w:rPr>
          <w:rFonts w:asciiTheme="minorEastAsia" w:hAnsiTheme="minorEastAsia"/>
          <w:color w:val="auto"/>
          <w:sz w:val="36"/>
          <w:szCs w:val="36"/>
        </w:rPr>
      </w:pPr>
      <w:r>
        <w:rPr>
          <w:rFonts w:hint="eastAsia" w:asciiTheme="minorEastAsia" w:hAnsiTheme="minorEastAsia"/>
          <w:color w:val="auto"/>
          <w:sz w:val="36"/>
          <w:szCs w:val="36"/>
        </w:rPr>
        <w:t xml:space="preserve"> </w:t>
      </w:r>
    </w:p>
    <w:p>
      <w:pPr>
        <w:jc w:val="center"/>
        <w:rPr>
          <w:rFonts w:asciiTheme="minorEastAsia" w:hAnsiTheme="minorEastAsia"/>
          <w:color w:val="auto"/>
          <w:sz w:val="36"/>
          <w:szCs w:val="36"/>
        </w:rPr>
      </w:pPr>
    </w:p>
    <w:p>
      <w:pPr>
        <w:jc w:val="center"/>
        <w:rPr>
          <w:rFonts w:asciiTheme="minorEastAsia" w:hAnsiTheme="minorEastAsia"/>
          <w:color w:val="auto"/>
          <w:sz w:val="36"/>
          <w:szCs w:val="36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  <w:r>
        <w:rPr>
          <w:rFonts w:hint="eastAsia" w:asciiTheme="minorEastAsia" w:hAnsiTheme="minorEastAsia"/>
          <w:color w:val="auto"/>
          <w:sz w:val="36"/>
          <w:szCs w:val="36"/>
        </w:rPr>
        <w:t xml:space="preserve">            项目名称</w:t>
      </w:r>
      <w:r>
        <w:rPr>
          <w:rFonts w:hint="eastAsia" w:asciiTheme="minorEastAsia" w:hAnsiTheme="minorEastAsia"/>
          <w:color w:val="auto"/>
          <w:sz w:val="36"/>
          <w:szCs w:val="36"/>
          <w:u w:val="single"/>
        </w:rPr>
        <w:t xml:space="preserve">               </w:t>
      </w: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</w:p>
    <w:p>
      <w:pPr>
        <w:jc w:val="left"/>
        <w:rPr>
          <w:rFonts w:asciiTheme="minorEastAsia" w:hAnsiTheme="minorEastAsia"/>
          <w:color w:val="auto"/>
          <w:sz w:val="36"/>
          <w:szCs w:val="36"/>
          <w:u w:val="single"/>
        </w:rPr>
      </w:pPr>
      <w:r>
        <w:rPr>
          <w:rFonts w:hint="eastAsia" w:asciiTheme="minorEastAsia" w:hAnsiTheme="minorEastAsia"/>
          <w:color w:val="auto"/>
          <w:sz w:val="36"/>
          <w:szCs w:val="36"/>
        </w:rPr>
        <w:t xml:space="preserve">           施测单位：</w:t>
      </w:r>
      <w:r>
        <w:rPr>
          <w:rFonts w:hint="eastAsia" w:asciiTheme="minorEastAsia" w:hAnsiTheme="minorEastAsia"/>
          <w:color w:val="auto"/>
          <w:sz w:val="36"/>
          <w:szCs w:val="36"/>
          <w:u w:val="single"/>
        </w:rPr>
        <w:t xml:space="preserve">               </w:t>
      </w:r>
    </w:p>
    <w:p>
      <w:pPr>
        <w:jc w:val="left"/>
        <w:rPr>
          <w:rFonts w:asciiTheme="minorEastAsia" w:hAnsiTheme="minorEastAsia"/>
          <w:color w:val="auto"/>
          <w:sz w:val="36"/>
          <w:szCs w:val="36"/>
        </w:rPr>
      </w:pPr>
      <w:r>
        <w:rPr>
          <w:rFonts w:hint="eastAsia" w:asciiTheme="minorEastAsia" w:hAnsiTheme="minorEastAsia"/>
          <w:color w:val="auto"/>
          <w:sz w:val="36"/>
          <w:szCs w:val="36"/>
        </w:rPr>
        <w:t xml:space="preserve">              </w:t>
      </w:r>
      <w:r>
        <w:rPr>
          <w:rFonts w:hint="eastAsia" w:asciiTheme="minorEastAsia" w:hAnsiTheme="minorEastAsia"/>
          <w:color w:val="auto"/>
          <w:sz w:val="36"/>
          <w:szCs w:val="36"/>
          <w:u w:val="single"/>
        </w:rPr>
        <w:t xml:space="preserve">        </w:t>
      </w:r>
      <w:r>
        <w:rPr>
          <w:rFonts w:hint="eastAsia" w:asciiTheme="minorEastAsia" w:hAnsiTheme="minorEastAsia"/>
          <w:color w:val="auto"/>
          <w:sz w:val="36"/>
          <w:szCs w:val="36"/>
        </w:rPr>
        <w:t>年</w:t>
      </w:r>
      <w:r>
        <w:rPr>
          <w:rFonts w:hint="eastAsia" w:asciiTheme="minorEastAsia" w:hAnsiTheme="minorEastAsia"/>
          <w:color w:val="auto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/>
          <w:color w:val="auto"/>
          <w:sz w:val="36"/>
          <w:szCs w:val="36"/>
        </w:rPr>
        <w:t>月</w:t>
      </w:r>
      <w:r>
        <w:rPr>
          <w:rFonts w:hint="eastAsia" w:asciiTheme="minorEastAsia" w:hAnsiTheme="minorEastAsia"/>
          <w:color w:val="auto"/>
          <w:sz w:val="36"/>
          <w:szCs w:val="36"/>
          <w:u w:val="single"/>
        </w:rPr>
        <w:t xml:space="preserve">   </w:t>
      </w:r>
      <w:r>
        <w:rPr>
          <w:rFonts w:hint="eastAsia" w:asciiTheme="minorEastAsia" w:hAnsiTheme="minorEastAsia"/>
          <w:color w:val="auto"/>
          <w:sz w:val="36"/>
          <w:szCs w:val="36"/>
        </w:rPr>
        <w:t>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both"/>
        <w:rPr>
          <w:rFonts w:hint="eastAsia" w:asciiTheme="minorEastAsia" w:hAnsiTheme="minorEastAsia"/>
          <w:color w:val="auto"/>
          <w:sz w:val="36"/>
          <w:szCs w:val="36"/>
        </w:rPr>
      </w:pPr>
    </w:p>
    <w:p>
      <w:pPr>
        <w:jc w:val="center"/>
        <w:rPr>
          <w:rFonts w:asciiTheme="minorEastAsia" w:hAnsiTheme="minorEastAsia"/>
          <w:color w:val="auto"/>
          <w:sz w:val="44"/>
          <w:szCs w:val="44"/>
        </w:rPr>
      </w:pPr>
      <w:r>
        <w:rPr>
          <w:rFonts w:hint="eastAsia" w:asciiTheme="minorEastAsia" w:hAnsiTheme="minorEastAsia"/>
          <w:color w:val="auto"/>
          <w:sz w:val="44"/>
          <w:szCs w:val="44"/>
        </w:rPr>
        <w:t>成果报告目录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</w:rPr>
      </w:pP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一、概述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项目名称、项目位置、面积、建设单位、建设工程规划许可证编号等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收集</w:t>
      </w:r>
      <w:r>
        <w:rPr>
          <w:rFonts w:hint="eastAsia" w:asciiTheme="minorEastAsia" w:hAnsiTheme="minorEastAsia"/>
          <w:color w:val="auto"/>
          <w:sz w:val="28"/>
          <w:szCs w:val="28"/>
        </w:rPr>
        <w:t>经审批的绿化方案总平复印件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</w:rPr>
        <w:t>人防工程有关批文、人 防工程战时竣工图纸质图与电子图（含平、立、剖面）。</w:t>
      </w:r>
    </w:p>
    <w:p>
      <w:pPr>
        <w:jc w:val="left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二、测量技术依据</w:t>
      </w:r>
    </w:p>
    <w:p>
      <w:pPr>
        <w:numPr>
          <w:ilvl w:val="0"/>
          <w:numId w:val="1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控制测量</w:t>
      </w:r>
    </w:p>
    <w:p>
      <w:pPr>
        <w:numPr>
          <w:ilvl w:val="0"/>
          <w:numId w:val="1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全要素细部测量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（满足规划核实、绿地、人防、消防、地下管线、地籍要求详细测绘）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不动产测绘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5.1、界址测量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5.2、房产测绘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5.3、不动产图件编制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5.4.1、宗地图编制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5.4.2、房产分户图编制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5.5、房屋面积测算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5.6、不动产成果表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六、规划核实测量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6.1、单体建筑实景照片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6.2、建设工程竣工规划核实测量成果汇总表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6.3、建设工程规划审批数据、实测数据对比成果表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6.4、建设工程竣工规划核实高度指标对照表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6.5、建设工程竣工规划核实测量面积、高度及层数指标核对总表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6.6、建筑工程逐层平面图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6.7、建筑工程房屋间距图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七、绿地核实测绘</w:t>
      </w:r>
    </w:p>
    <w:p>
      <w:pPr>
        <w:numPr>
          <w:ilvl w:val="0"/>
          <w:numId w:val="0"/>
        </w:numPr>
        <w:ind w:firstLine="64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7.1、</w:t>
      </w:r>
      <w:r>
        <w:rPr>
          <w:rFonts w:hint="eastAsia"/>
          <w:color w:val="auto"/>
          <w:sz w:val="28"/>
          <w:szCs w:val="28"/>
        </w:rPr>
        <w:t>绿地面积测量图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7.2、集中绿地面积、室外健身场地面积、采用植草砖等生态措施的场地面积、透水铺装及雨水花园面积的计算和平面图。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7.3、计算绿地总面积、绿地率</w:t>
      </w:r>
    </w:p>
    <w:p>
      <w:pPr>
        <w:numPr>
          <w:ilvl w:val="0"/>
          <w:numId w:val="2"/>
        </w:numPr>
        <w:ind w:firstLine="64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人防核实测绘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8.1、人防工程竣工进出口现场照片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8.2、人防工程面积测绘图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8.3、人防通信警报间面积测绘图</w:t>
      </w:r>
    </w:p>
    <w:p>
      <w:pPr>
        <w:numPr>
          <w:ilvl w:val="0"/>
          <w:numId w:val="0"/>
        </w:num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8.4、人防工程立面图</w:t>
      </w:r>
    </w:p>
    <w:p>
      <w:pPr>
        <w:numPr>
          <w:ilvl w:val="0"/>
          <w:numId w:val="0"/>
        </w:numPr>
        <w:ind w:firstLine="640"/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8.5、人防</w:t>
      </w:r>
      <w:r>
        <w:rPr>
          <w:rFonts w:hint="eastAsia"/>
          <w:color w:val="auto"/>
          <w:sz w:val="28"/>
          <w:szCs w:val="28"/>
          <w:lang w:val="en-US" w:eastAsia="zh-CN"/>
        </w:rPr>
        <w:t>工程测量面积汇总表</w:t>
      </w:r>
    </w:p>
    <w:p>
      <w:pPr>
        <w:numPr>
          <w:ilvl w:val="0"/>
          <w:numId w:val="2"/>
        </w:numPr>
        <w:ind w:firstLine="560" w:firstLineChars="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消防核实测绘</w:t>
      </w:r>
    </w:p>
    <w:p>
      <w:pPr>
        <w:pStyle w:val="7"/>
        <w:numPr>
          <w:ilvl w:val="0"/>
          <w:numId w:val="0"/>
        </w:numPr>
        <w:tabs>
          <w:tab w:val="right" w:leader="dot" w:pos="13958"/>
        </w:tabs>
        <w:ind w:left="300" w:leftChars="0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 xml:space="preserve"> 9.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1、消防数据汇总表</w:t>
      </w:r>
    </w:p>
    <w:p>
      <w:pPr>
        <w:pStyle w:val="7"/>
        <w:numPr>
          <w:ilvl w:val="0"/>
          <w:numId w:val="0"/>
        </w:numPr>
        <w:tabs>
          <w:tab w:val="right" w:leader="dot" w:pos="13958"/>
        </w:tabs>
        <w:ind w:left="300" w:leftChars="0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 xml:space="preserve">  9.2、消防总平面布局图</w:t>
      </w:r>
    </w:p>
    <w:p>
      <w:pPr>
        <w:pStyle w:val="7"/>
        <w:numPr>
          <w:ilvl w:val="0"/>
          <w:numId w:val="0"/>
        </w:numPr>
        <w:tabs>
          <w:tab w:val="right" w:leader="dot" w:pos="13958"/>
        </w:tabs>
        <w:ind w:left="300" w:leftChars="0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 xml:space="preserve">  9.3、消防防火间距图</w:t>
      </w:r>
    </w:p>
    <w:p>
      <w:pPr>
        <w:pStyle w:val="7"/>
        <w:numPr>
          <w:ilvl w:val="0"/>
          <w:numId w:val="0"/>
        </w:numPr>
        <w:tabs>
          <w:tab w:val="right" w:leader="dot" w:pos="13958"/>
        </w:tabs>
        <w:ind w:left="300" w:leftChars="0" w:firstLine="280" w:firstLineChars="100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.4建筑物高度单体图</w:t>
      </w:r>
    </w:p>
    <w:p>
      <w:pPr>
        <w:numPr>
          <w:ilvl w:val="0"/>
          <w:numId w:val="0"/>
        </w:numPr>
        <w:ind w:firstLine="56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十、地下管线核实测绘</w:t>
      </w:r>
    </w:p>
    <w:p>
      <w:pPr>
        <w:pStyle w:val="7"/>
        <w:numPr>
          <w:ilvl w:val="0"/>
          <w:numId w:val="0"/>
        </w:numPr>
        <w:tabs>
          <w:tab w:val="right" w:leader="dot" w:pos="13958"/>
        </w:tabs>
        <w:ind w:left="300" w:leftChars="0" w:firstLine="280" w:firstLineChars="100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bookmarkStart w:id="0" w:name="_Toc6412_WPSOffice_Level2"/>
      <w:bookmarkStart w:id="1" w:name="_GoBack"/>
      <w:bookmarkEnd w:id="1"/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10.1、地下管线成果表</w:t>
      </w:r>
      <w:bookmarkEnd w:id="0"/>
    </w:p>
    <w:p>
      <w:pPr>
        <w:numPr>
          <w:ilvl w:val="0"/>
          <w:numId w:val="0"/>
        </w:numPr>
        <w:ind w:firstLine="560"/>
        <w:jc w:val="left"/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10.2、地下管线竣工图</w:t>
      </w: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 xml:space="preserve">    探明地下管线的平面位置、高程、走向、规格等。包括反应管线关键节点坐标、地平和管底标高、埋设深度、管线相互间距关系及与周边地物关系。</w:t>
      </w:r>
    </w:p>
    <w:p>
      <w:pPr>
        <w:numPr>
          <w:ilvl w:val="0"/>
          <w:numId w:val="3"/>
        </w:numPr>
        <w:ind w:firstLine="560"/>
        <w:jc w:val="left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质量评价</w:t>
      </w:r>
    </w:p>
    <w:p>
      <w:pPr>
        <w:numPr>
          <w:ilvl w:val="0"/>
          <w:numId w:val="3"/>
        </w:numPr>
        <w:ind w:firstLine="56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成果附件</w:t>
      </w:r>
    </w:p>
    <w:p>
      <w:pPr>
        <w:ind w:firstLine="640"/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</w:t>
      </w:r>
    </w:p>
    <w:p>
      <w:pPr>
        <w:pStyle w:val="6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p>
      <w:pPr>
        <w:pStyle w:val="6"/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3F588"/>
    <w:multiLevelType w:val="singleLevel"/>
    <w:tmpl w:val="5F13F588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F13FC70"/>
    <w:multiLevelType w:val="singleLevel"/>
    <w:tmpl w:val="5F13FC70"/>
    <w:lvl w:ilvl="0" w:tentative="0">
      <w:start w:val="8"/>
      <w:numFmt w:val="chineseCounting"/>
      <w:suff w:val="nothing"/>
      <w:lvlText w:val="%1、"/>
      <w:lvlJc w:val="left"/>
    </w:lvl>
  </w:abstractNum>
  <w:abstractNum w:abstractNumId="2">
    <w:nsid w:val="5F1411B6"/>
    <w:multiLevelType w:val="singleLevel"/>
    <w:tmpl w:val="5F1411B6"/>
    <w:lvl w:ilvl="0" w:tentative="0">
      <w:start w:val="1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6FF4"/>
    <w:rsid w:val="129F1AD7"/>
    <w:rsid w:val="297B6FF4"/>
    <w:rsid w:val="2A7A67F8"/>
    <w:rsid w:val="302535EB"/>
    <w:rsid w:val="365D7F9D"/>
    <w:rsid w:val="458D5395"/>
    <w:rsid w:val="47333610"/>
    <w:rsid w:val="57F74F26"/>
    <w:rsid w:val="63531CE5"/>
    <w:rsid w:val="6EE43EC6"/>
    <w:rsid w:val="705821BE"/>
    <w:rsid w:val="77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2020-10-11T01:06:00Z</dcterms:created>
  <dc:creator>阳光雨露</dc:creator>
  <cp:lastModifiedBy>阳光雨露</cp:lastModifiedBy>
  <cp:lastPrinted>2020-11-16T19:22:00Z</cp:lastPrinted>
  <dcterms:modified xsi:type="dcterms:W3CDTF">2021-11-08T15:34:30Z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BCDAF581F6EF48DAA6BF30651536F2E9</vt:lpwstr>
  </property>
</Properties>
</file>