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A1E25">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E022A57">
      <w:pPr>
        <w:widowControl/>
        <w:spacing w:line="520" w:lineRule="atLeast"/>
        <w:ind w:left="0" w:leftChars="0" w:firstLine="0" w:firstLineChars="0"/>
        <w:jc w:val="center"/>
        <w:rPr>
          <w:rFonts w:hint="default"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教育发展中心</w:t>
      </w:r>
      <w:r>
        <w:rPr>
          <w:rFonts w:hint="eastAsia" w:ascii="黑体" w:hAnsi="黑体" w:eastAsia="黑体" w:cs="Times New Roman"/>
          <w:b w:val="0"/>
          <w:bCs w:val="0"/>
          <w:color w:val="000000"/>
          <w:kern w:val="0"/>
          <w:sz w:val="44"/>
          <w:szCs w:val="44"/>
        </w:rPr>
        <w:t>202</w:t>
      </w:r>
      <w:r>
        <w:rPr>
          <w:rFonts w:hint="eastAsia" w:ascii="黑体" w:hAnsi="黑体" w:eastAsia="黑体" w:cs="Times New Roman"/>
          <w:b w:val="0"/>
          <w:bCs w:val="0"/>
          <w:color w:val="000000"/>
          <w:kern w:val="0"/>
          <w:sz w:val="44"/>
          <w:szCs w:val="44"/>
          <w:lang w:val="en-US" w:eastAsia="zh-CN"/>
        </w:rPr>
        <w:t>6</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单位预算</w:t>
      </w:r>
    </w:p>
    <w:p w14:paraId="17E0BCE6">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1F80FFC">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柴桑区教育发展中心概况</w:t>
      </w:r>
      <w:r>
        <w:rPr>
          <w:rFonts w:ascii="仿宋_GB2312" w:eastAsia="仿宋_GB2312"/>
          <w:b/>
          <w:bCs/>
          <w:color w:val="000000"/>
          <w:sz w:val="32"/>
          <w:szCs w:val="32"/>
        </w:rPr>
        <w:tab/>
      </w:r>
    </w:p>
    <w:p w14:paraId="285A7BA0">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val="en-US" w:eastAsia="zh-CN"/>
        </w:rPr>
        <w:t>单位</w:t>
      </w:r>
      <w:r>
        <w:rPr>
          <w:rFonts w:ascii="Adobe 仿宋 Std R" w:hAnsi="Adobe 仿宋 Std R" w:eastAsia="Adobe 仿宋 Std R" w:cs="黑体"/>
          <w:kern w:val="2"/>
          <w:sz w:val="32"/>
          <w:szCs w:val="30"/>
        </w:rPr>
        <w:t>主要职责</w:t>
      </w:r>
    </w:p>
    <w:p w14:paraId="4F74CC19">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128D7A7B">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柴桑区教育发展中心</w:t>
      </w:r>
      <w:r>
        <w:rPr>
          <w:rFonts w:hint="eastAsia" w:ascii="仿宋_GB2312" w:eastAsia="仿宋_GB2312"/>
          <w:b/>
          <w:bCs/>
          <w:color w:val="000000"/>
          <w:sz w:val="32"/>
          <w:szCs w:val="32"/>
          <w:lang w:eastAsia="zh-CN"/>
        </w:rPr>
        <w:t>202</w:t>
      </w:r>
      <w:r>
        <w:rPr>
          <w:rFonts w:hint="eastAsia" w:ascii="仿宋_GB2312" w:eastAsia="仿宋_GB2312"/>
          <w:b/>
          <w:bCs/>
          <w:color w:val="000000"/>
          <w:sz w:val="32"/>
          <w:szCs w:val="32"/>
          <w:lang w:val="en-US" w:eastAsia="zh-CN"/>
        </w:rPr>
        <w:t>6</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单位</w:t>
      </w:r>
      <w:r>
        <w:rPr>
          <w:rFonts w:hint="eastAsia" w:ascii="仿宋_GB2312" w:eastAsia="仿宋_GB2312"/>
          <w:b/>
          <w:bCs/>
          <w:color w:val="000000"/>
          <w:sz w:val="32"/>
          <w:szCs w:val="32"/>
        </w:rPr>
        <w:t>预算表</w:t>
      </w:r>
    </w:p>
    <w:p w14:paraId="20D24271">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0C671910">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收入总表》</w:t>
      </w:r>
    </w:p>
    <w:p w14:paraId="0833EF50">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支出总表》</w:t>
      </w:r>
    </w:p>
    <w:p w14:paraId="533A6F26">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08321E11">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016557E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04F042A2">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638649A4">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4E0EC0E7">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1D85A6BF">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lang w:eastAsia="zh-CN"/>
        </w:rPr>
        <w:t>单位</w:t>
      </w:r>
      <w:r>
        <w:rPr>
          <w:rFonts w:hint="eastAsia" w:ascii="Adobe 仿宋 Std R" w:hAnsi="Adobe 仿宋 Std R" w:eastAsia="Adobe 仿宋 Std R" w:cs="黑体"/>
          <w:kern w:val="2"/>
          <w:sz w:val="32"/>
          <w:szCs w:val="30"/>
        </w:rPr>
        <w:t>整体支出绩效目标表</w:t>
      </w:r>
      <w:r>
        <w:rPr>
          <w:rFonts w:ascii="Adobe 仿宋 Std R" w:hAnsi="Adobe 仿宋 Std R" w:eastAsia="Adobe 仿宋 Std R" w:cs="黑体"/>
          <w:kern w:val="2"/>
          <w:sz w:val="32"/>
          <w:szCs w:val="30"/>
        </w:rPr>
        <w:t>》</w:t>
      </w:r>
    </w:p>
    <w:p w14:paraId="70671A4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1E43B5A3">
      <w:pPr>
        <w:pStyle w:val="13"/>
        <w:spacing w:line="600" w:lineRule="atLeast"/>
        <w:ind w:firstLine="640"/>
        <w:jc w:val="left"/>
        <w:rPr>
          <w:rFonts w:ascii="仿宋_GB2312" w:eastAsia="仿宋_GB2312"/>
          <w:b/>
          <w:bCs/>
          <w:color w:val="000000"/>
          <w:sz w:val="30"/>
          <w:szCs w:val="30"/>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0"/>
          <w:szCs w:val="30"/>
        </w:rPr>
        <w:t>柴桑区教育发展中心</w:t>
      </w:r>
      <w:r>
        <w:rPr>
          <w:rFonts w:hint="eastAsia" w:ascii="仿宋_GB2312" w:eastAsia="仿宋_GB2312"/>
          <w:b/>
          <w:bCs/>
          <w:color w:val="000000"/>
          <w:sz w:val="30"/>
          <w:szCs w:val="30"/>
          <w:lang w:eastAsia="zh-CN"/>
        </w:rPr>
        <w:t>202</w:t>
      </w:r>
      <w:r>
        <w:rPr>
          <w:rFonts w:hint="eastAsia" w:ascii="仿宋_GB2312" w:eastAsia="仿宋_GB2312"/>
          <w:b/>
          <w:bCs/>
          <w:color w:val="000000"/>
          <w:sz w:val="30"/>
          <w:szCs w:val="30"/>
          <w:lang w:val="en-US" w:eastAsia="zh-CN"/>
        </w:rPr>
        <w:t>6</w:t>
      </w:r>
      <w:r>
        <w:rPr>
          <w:rFonts w:hint="eastAsia" w:ascii="仿宋_GB2312" w:eastAsia="仿宋_GB2312"/>
          <w:b/>
          <w:bCs/>
          <w:color w:val="000000"/>
          <w:sz w:val="30"/>
          <w:szCs w:val="30"/>
        </w:rPr>
        <w:t>年</w:t>
      </w:r>
      <w:r>
        <w:rPr>
          <w:rFonts w:hint="eastAsia" w:ascii="仿宋_GB2312" w:eastAsia="仿宋_GB2312"/>
          <w:b/>
          <w:bCs/>
          <w:color w:val="000000"/>
          <w:sz w:val="30"/>
          <w:szCs w:val="30"/>
          <w:lang w:val="en-US" w:eastAsia="zh-CN"/>
        </w:rPr>
        <w:t>单位</w:t>
      </w:r>
      <w:r>
        <w:rPr>
          <w:rFonts w:hint="eastAsia" w:ascii="仿宋_GB2312" w:eastAsia="仿宋_GB2312"/>
          <w:b/>
          <w:bCs/>
          <w:color w:val="000000"/>
          <w:sz w:val="30"/>
          <w:szCs w:val="30"/>
        </w:rPr>
        <w:t>预算情况说明</w:t>
      </w:r>
    </w:p>
    <w:p w14:paraId="7EF8C8A5">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w:t>
      </w:r>
      <w:r>
        <w:rPr>
          <w:rFonts w:hint="eastAsia" w:ascii="Adobe 仿宋 Std R" w:hAnsi="Adobe 仿宋 Std R" w:eastAsia="Adobe 仿宋 Std R" w:cs="黑体"/>
          <w:kern w:val="2"/>
          <w:sz w:val="32"/>
          <w:szCs w:val="30"/>
          <w:lang w:val="en-US" w:eastAsia="zh-CN"/>
        </w:rPr>
        <w:t>6</w:t>
      </w:r>
      <w:r>
        <w:rPr>
          <w:rFonts w:ascii="Adobe 仿宋 Std R" w:hAnsi="Adobe 仿宋 Std R" w:eastAsia="Adobe 仿宋 Std R" w:cs="黑体"/>
          <w:kern w:val="2"/>
          <w:sz w:val="32"/>
          <w:szCs w:val="30"/>
        </w:rPr>
        <w:t>年</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预算收支情况说明</w:t>
      </w:r>
    </w:p>
    <w:p w14:paraId="1ABF2E91">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w:t>
      </w:r>
      <w:r>
        <w:rPr>
          <w:rFonts w:hint="eastAsia" w:ascii="Adobe 仿宋 Std R" w:hAnsi="Adobe 仿宋 Std R" w:eastAsia="Adobe 仿宋 Std R" w:cs="黑体"/>
          <w:kern w:val="2"/>
          <w:sz w:val="32"/>
          <w:szCs w:val="30"/>
          <w:lang w:val="en-US" w:eastAsia="zh-CN"/>
        </w:rPr>
        <w:t>6</w:t>
      </w:r>
      <w:r>
        <w:rPr>
          <w:rFonts w:ascii="Adobe 仿宋 Std R" w:hAnsi="Adobe 仿宋 Std R" w:eastAsia="Adobe 仿宋 Std R" w:cs="黑体"/>
          <w:kern w:val="2"/>
          <w:sz w:val="32"/>
          <w:szCs w:val="30"/>
        </w:rPr>
        <w:t>年“三公”经费预算情况说明</w:t>
      </w:r>
    </w:p>
    <w:p w14:paraId="635E1AFA">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BF95296">
      <w:pPr>
        <w:widowControl/>
        <w:spacing w:line="580" w:lineRule="exact"/>
        <w:jc w:val="center"/>
        <w:rPr>
          <w:rFonts w:ascii="仿宋_GB2312" w:eastAsia="仿宋_GB2312"/>
          <w:b/>
          <w:sz w:val="44"/>
          <w:szCs w:val="44"/>
        </w:rPr>
      </w:pPr>
      <w:r>
        <w:rPr>
          <w:rFonts w:hint="eastAsia" w:ascii="仿宋_GB2312" w:eastAsia="仿宋_GB2312"/>
          <w:b/>
          <w:sz w:val="44"/>
          <w:szCs w:val="44"/>
        </w:rPr>
        <w:t>第一部分  柴桑区教育发展中心概况</w:t>
      </w:r>
    </w:p>
    <w:p w14:paraId="3EFB2F6E">
      <w:pPr>
        <w:widowControl/>
        <w:spacing w:line="580" w:lineRule="exact"/>
        <w:jc w:val="left"/>
        <w:rPr>
          <w:rFonts w:ascii="宋体" w:hAnsi="宋体"/>
          <w:b/>
          <w:sz w:val="36"/>
          <w:szCs w:val="36"/>
        </w:rPr>
      </w:pPr>
    </w:p>
    <w:p w14:paraId="55004073">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w:t>
      </w:r>
      <w:r>
        <w:rPr>
          <w:rFonts w:hint="eastAsia" w:ascii="仿宋_GB2312" w:hAnsi="仿宋_GB2312" w:eastAsia="仿宋_GB2312" w:cs="仿宋_GB2312"/>
          <w:b/>
          <w:sz w:val="36"/>
          <w:szCs w:val="36"/>
          <w:lang w:eastAsia="zh-CN"/>
        </w:rPr>
        <w:t>单位</w:t>
      </w:r>
      <w:r>
        <w:rPr>
          <w:rFonts w:hint="eastAsia" w:ascii="仿宋_GB2312" w:hAnsi="仿宋_GB2312" w:eastAsia="仿宋_GB2312" w:cs="仿宋_GB2312"/>
          <w:b/>
          <w:sz w:val="36"/>
          <w:szCs w:val="36"/>
        </w:rPr>
        <w:t>主要职责</w:t>
      </w:r>
    </w:p>
    <w:p w14:paraId="38EBDBD4">
      <w:pPr>
        <w:pStyle w:val="10"/>
        <w:numPr>
          <w:ilvl w:val="0"/>
          <w:numId w:val="0"/>
        </w:num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（一）从教育教学实际出发，开展教育思想、教学理论、教学内容、教学方法和手段等方面的应用研究；</w:t>
      </w:r>
    </w:p>
    <w:p w14:paraId="0ED88803">
      <w:pPr>
        <w:pStyle w:val="10"/>
        <w:numPr>
          <w:ilvl w:val="0"/>
          <w:numId w:val="0"/>
        </w:num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（二）根据上级有关部门制定的教学科研规划及课程管理办法，提出我区教育教学研究的整体规划和实施意见；</w:t>
      </w:r>
    </w:p>
    <w:p w14:paraId="06477587">
      <w:pPr>
        <w:pStyle w:val="10"/>
        <w:numPr>
          <w:ilvl w:val="0"/>
          <w:numId w:val="0"/>
        </w:num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（三）做好校验课题申报、管理及成果推广等工作；</w:t>
      </w:r>
    </w:p>
    <w:p w14:paraId="719D342E">
      <w:pPr>
        <w:pStyle w:val="10"/>
        <w:numPr>
          <w:ilvl w:val="0"/>
          <w:numId w:val="0"/>
        </w:num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（四）加强针对中小学执行课题计划、课程标准和教材使用情况的调研。</w:t>
      </w:r>
    </w:p>
    <w:p w14:paraId="46B85900">
      <w:pPr>
        <w:pStyle w:val="10"/>
        <w:ind w:left="0" w:leftChars="0"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五）</w:t>
      </w:r>
      <w:r>
        <w:rPr>
          <w:rFonts w:hint="eastAsia" w:ascii="仿宋_GB2312" w:hAnsi="仿宋" w:eastAsia="仿宋_GB2312" w:cs="仿宋_GB2312"/>
          <w:sz w:val="32"/>
          <w:szCs w:val="32"/>
        </w:rPr>
        <w:t>组织开展青少年学生校外活动,负责举办艺术、体育、科技、文化课程等学科的教育培训，培养青少年优秀人才，展示青少年文化建设成果</w:t>
      </w:r>
      <w:r>
        <w:rPr>
          <w:rFonts w:hint="eastAsia" w:ascii="仿宋_GB2312" w:hAnsi="仿宋" w:eastAsia="仿宋_GB2312" w:cs="仿宋_GB2312"/>
          <w:sz w:val="32"/>
          <w:szCs w:val="32"/>
          <w:lang w:eastAsia="zh-CN"/>
        </w:rPr>
        <w:t>。</w:t>
      </w:r>
    </w:p>
    <w:p w14:paraId="2C895EAB">
      <w:pPr>
        <w:pStyle w:val="10"/>
        <w:numPr>
          <w:ilvl w:val="0"/>
          <w:numId w:val="0"/>
        </w:num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六</w:t>
      </w:r>
      <w:r>
        <w:rPr>
          <w:rFonts w:hint="eastAsia" w:ascii="仿宋_GB2312" w:hAnsi="仿宋" w:eastAsia="仿宋_GB2312" w:cs="仿宋_GB2312"/>
          <w:sz w:val="32"/>
          <w:szCs w:val="32"/>
        </w:rPr>
        <w:t>）积极组织青少年开展体育锻炼，体育训练等各项活动，培养青少年体育兴趣、爱好、终身锻炼习惯；</w:t>
      </w:r>
    </w:p>
    <w:p w14:paraId="423AD83E">
      <w:pPr>
        <w:pStyle w:val="10"/>
        <w:numPr>
          <w:ilvl w:val="0"/>
          <w:numId w:val="0"/>
        </w:numPr>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七</w:t>
      </w:r>
      <w:r>
        <w:rPr>
          <w:rFonts w:hint="eastAsia" w:ascii="仿宋_GB2312" w:hAnsi="仿宋" w:eastAsia="仿宋_GB2312" w:cs="仿宋_GB2312"/>
          <w:sz w:val="32"/>
          <w:szCs w:val="32"/>
        </w:rPr>
        <w:t>）引导青少年参加健康有益的体育健身活动，增强青少年体质，向青少年传授体育技能，发现和培养体育人才。</w:t>
      </w:r>
      <w:r>
        <w:rPr>
          <w:rFonts w:hint="eastAsia" w:ascii="仿宋_GB2312" w:hAnsi="仿宋" w:eastAsia="仿宋_GB2312" w:cs="仿宋_GB2312"/>
          <w:sz w:val="32"/>
          <w:szCs w:val="32"/>
          <w:lang w:val="en-US" w:eastAsia="zh-CN"/>
        </w:rPr>
        <w:t xml:space="preserve">   </w:t>
      </w:r>
    </w:p>
    <w:p w14:paraId="5BEE1295">
      <w:pPr>
        <w:pStyle w:val="10"/>
        <w:numPr>
          <w:ilvl w:val="0"/>
          <w:numId w:val="0"/>
        </w:num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八</w:t>
      </w:r>
      <w:r>
        <w:rPr>
          <w:rFonts w:hint="eastAsia" w:ascii="仿宋_GB2312" w:hAnsi="仿宋" w:eastAsia="仿宋_GB2312" w:cs="仿宋_GB2312"/>
          <w:sz w:val="32"/>
          <w:szCs w:val="32"/>
        </w:rPr>
        <w:t>）负责贯彻国家、省、市有关教育技术装备的方针政策，按照上级教育主管部门的工作部署，负责制定全区教育技术装备何信息化发展规划以及年度工作计划；</w:t>
      </w:r>
    </w:p>
    <w:p w14:paraId="4A92EFC0">
      <w:pPr>
        <w:rPr>
          <w:b/>
          <w:sz w:val="36"/>
          <w:szCs w:val="36"/>
        </w:rPr>
      </w:pPr>
      <w:r>
        <w:rPr>
          <w:rFonts w:hint="eastAsia"/>
          <w:b/>
          <w:sz w:val="36"/>
          <w:szCs w:val="36"/>
        </w:rPr>
        <w:t>二、机构设置及人员情况</w:t>
      </w:r>
    </w:p>
    <w:p w14:paraId="05A15D82">
      <w:pPr>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olor w:val="auto"/>
          <w:sz w:val="32"/>
          <w:szCs w:val="32"/>
          <w:lang w:eastAsia="zh-CN"/>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柴桑区教育发展中心内设处室</w:t>
      </w:r>
      <w:r>
        <w:rPr>
          <w:rFonts w:hint="eastAsia" w:ascii="仿宋" w:hAnsi="仿宋" w:eastAsia="仿宋" w:cs="仿宋"/>
          <w:color w:val="auto"/>
          <w:kern w:val="0"/>
          <w:sz w:val="32"/>
          <w:szCs w:val="32"/>
        </w:rPr>
        <w:t>_</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_</w:t>
      </w:r>
      <w:r>
        <w:rPr>
          <w:rFonts w:ascii="仿宋" w:hAnsi="仿宋" w:eastAsia="仿宋"/>
          <w:color w:val="auto"/>
          <w:sz w:val="32"/>
          <w:szCs w:val="32"/>
        </w:rPr>
        <w:t>个，包括</w:t>
      </w:r>
      <w:r>
        <w:rPr>
          <w:rFonts w:hint="eastAsia" w:ascii="仿宋" w:hAnsi="仿宋" w:eastAsia="仿宋" w:cs="仿宋"/>
          <w:color w:val="auto"/>
          <w:kern w:val="0"/>
          <w:sz w:val="32"/>
          <w:szCs w:val="32"/>
        </w:rPr>
        <w:t>__</w:t>
      </w:r>
      <w:r>
        <w:rPr>
          <w:rFonts w:hint="eastAsia" w:ascii="仿宋" w:hAnsi="仿宋" w:eastAsia="仿宋" w:cs="仿宋"/>
          <w:color w:val="auto"/>
          <w:kern w:val="0"/>
          <w:sz w:val="32"/>
          <w:szCs w:val="32"/>
          <w:lang w:val="en-US" w:eastAsia="zh-CN"/>
        </w:rPr>
        <w:t>综合股、校外教育股、教研股、电教股、培训股</w:t>
      </w:r>
    </w:p>
    <w:p w14:paraId="03B94ED0">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27</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27</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31</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31</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31</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人，部分</w:t>
      </w:r>
      <w:r>
        <w:rPr>
          <w:rFonts w:ascii="仿宋" w:hAnsi="仿宋" w:eastAsia="仿宋"/>
          <w:sz w:val="32"/>
          <w:szCs w:val="32"/>
        </w:rPr>
        <w:t>部补助事业在职人数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sz w:val="32"/>
          <w:szCs w:val="32"/>
        </w:rPr>
        <w:t>人,退休人数小计</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36</w:t>
      </w:r>
      <w:r>
        <w:rPr>
          <w:rFonts w:ascii="仿宋" w:hAnsi="仿宋" w:eastAsia="仿宋" w:cs="Times New Roman"/>
          <w:kern w:val="0"/>
          <w:sz w:val="32"/>
          <w:szCs w:val="32"/>
        </w:rPr>
        <w:t>_</w:t>
      </w:r>
      <w:r>
        <w:rPr>
          <w:rFonts w:ascii="仿宋" w:hAnsi="仿宋" w:eastAsia="仿宋"/>
          <w:sz w:val="32"/>
          <w:szCs w:val="32"/>
        </w:rPr>
        <w:t>人,退职人员</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sz w:val="32"/>
          <w:szCs w:val="32"/>
        </w:rPr>
        <w:t>人,遗属人数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sz w:val="32"/>
          <w:szCs w:val="32"/>
        </w:rPr>
        <w:t>人。</w:t>
      </w:r>
      <w:r>
        <w:fldChar w:fldCharType="end"/>
      </w:r>
    </w:p>
    <w:p w14:paraId="4FC74117">
      <w:pPr>
        <w:widowControl/>
        <w:spacing w:line="580" w:lineRule="exact"/>
        <w:jc w:val="center"/>
        <w:rPr>
          <w:rFonts w:ascii="仿宋_GB2312" w:eastAsia="仿宋_GB2312"/>
          <w:b/>
          <w:szCs w:val="30"/>
        </w:rPr>
      </w:pPr>
    </w:p>
    <w:p w14:paraId="0067B08C">
      <w:pPr>
        <w:widowControl/>
        <w:spacing w:line="580" w:lineRule="exact"/>
        <w:jc w:val="center"/>
        <w:rPr>
          <w:rFonts w:hint="eastAsia" w:ascii="仿宋_GB2312" w:eastAsia="仿宋_GB2312"/>
          <w:b/>
          <w:sz w:val="44"/>
          <w:szCs w:val="44"/>
        </w:rPr>
      </w:pPr>
    </w:p>
    <w:p w14:paraId="21573FC8">
      <w:pPr>
        <w:widowControl/>
        <w:spacing w:line="580" w:lineRule="exact"/>
        <w:jc w:val="center"/>
        <w:rPr>
          <w:rFonts w:hint="eastAsia" w:ascii="仿宋_GB2312" w:eastAsia="仿宋_GB2312"/>
          <w:b/>
          <w:sz w:val="44"/>
          <w:szCs w:val="44"/>
        </w:rPr>
      </w:pPr>
    </w:p>
    <w:p w14:paraId="73349090">
      <w:pPr>
        <w:widowControl/>
        <w:spacing w:line="580" w:lineRule="exact"/>
        <w:jc w:val="center"/>
        <w:rPr>
          <w:rFonts w:hint="eastAsia" w:ascii="仿宋_GB2312" w:eastAsia="仿宋_GB2312"/>
          <w:b/>
          <w:sz w:val="44"/>
          <w:szCs w:val="44"/>
        </w:rPr>
      </w:pPr>
    </w:p>
    <w:p w14:paraId="4931B8FE">
      <w:pPr>
        <w:widowControl/>
        <w:spacing w:line="580" w:lineRule="exact"/>
        <w:jc w:val="center"/>
        <w:rPr>
          <w:rFonts w:hint="eastAsia" w:ascii="仿宋_GB2312" w:eastAsia="仿宋_GB2312"/>
          <w:b/>
          <w:sz w:val="44"/>
          <w:szCs w:val="44"/>
        </w:rPr>
      </w:pPr>
    </w:p>
    <w:p w14:paraId="01C3F7AA">
      <w:pPr>
        <w:widowControl/>
        <w:spacing w:line="580" w:lineRule="exact"/>
        <w:jc w:val="center"/>
        <w:rPr>
          <w:rFonts w:hint="eastAsia" w:ascii="仿宋_GB2312" w:eastAsia="仿宋_GB2312"/>
          <w:b/>
          <w:sz w:val="44"/>
          <w:szCs w:val="44"/>
        </w:rPr>
      </w:pPr>
    </w:p>
    <w:p w14:paraId="1A572A1D">
      <w:pPr>
        <w:widowControl/>
        <w:spacing w:line="580" w:lineRule="exact"/>
        <w:jc w:val="center"/>
        <w:rPr>
          <w:rFonts w:hint="eastAsia" w:ascii="仿宋_GB2312" w:eastAsia="仿宋_GB2312"/>
          <w:b/>
          <w:sz w:val="44"/>
          <w:szCs w:val="44"/>
        </w:rPr>
      </w:pPr>
    </w:p>
    <w:p w14:paraId="636CF9D2">
      <w:pPr>
        <w:widowControl/>
        <w:spacing w:line="580" w:lineRule="exact"/>
        <w:jc w:val="center"/>
        <w:rPr>
          <w:rFonts w:hint="eastAsia" w:ascii="仿宋_GB2312" w:eastAsia="仿宋_GB2312"/>
          <w:b/>
          <w:sz w:val="44"/>
          <w:szCs w:val="44"/>
        </w:rPr>
      </w:pPr>
    </w:p>
    <w:p w14:paraId="763DFC5A">
      <w:pPr>
        <w:widowControl/>
        <w:spacing w:line="580" w:lineRule="exact"/>
        <w:jc w:val="center"/>
        <w:rPr>
          <w:rFonts w:hint="eastAsia" w:ascii="仿宋_GB2312" w:eastAsia="仿宋_GB2312"/>
          <w:b/>
          <w:sz w:val="44"/>
          <w:szCs w:val="44"/>
        </w:rPr>
      </w:pPr>
    </w:p>
    <w:p w14:paraId="44AFDBE6">
      <w:pPr>
        <w:widowControl/>
        <w:spacing w:line="580" w:lineRule="exact"/>
        <w:jc w:val="center"/>
        <w:rPr>
          <w:rFonts w:hint="eastAsia" w:ascii="仿宋_GB2312" w:eastAsia="仿宋_GB2312"/>
          <w:b/>
          <w:sz w:val="44"/>
          <w:szCs w:val="44"/>
        </w:rPr>
      </w:pPr>
    </w:p>
    <w:p w14:paraId="0DF57AB8">
      <w:pPr>
        <w:widowControl/>
        <w:spacing w:line="580" w:lineRule="exact"/>
        <w:jc w:val="center"/>
        <w:rPr>
          <w:rFonts w:hint="eastAsia" w:ascii="仿宋_GB2312" w:eastAsia="仿宋_GB2312"/>
          <w:b/>
          <w:sz w:val="44"/>
          <w:szCs w:val="44"/>
        </w:rPr>
      </w:pPr>
    </w:p>
    <w:p w14:paraId="6D7A9841">
      <w:pPr>
        <w:widowControl/>
        <w:spacing w:line="580" w:lineRule="exact"/>
        <w:jc w:val="center"/>
        <w:rPr>
          <w:rFonts w:hint="eastAsia" w:ascii="仿宋_GB2312" w:eastAsia="仿宋_GB2312"/>
          <w:b/>
          <w:sz w:val="44"/>
          <w:szCs w:val="44"/>
        </w:rPr>
      </w:pPr>
    </w:p>
    <w:p w14:paraId="2697DC46">
      <w:pPr>
        <w:widowControl/>
        <w:spacing w:line="580" w:lineRule="exact"/>
        <w:jc w:val="center"/>
        <w:rPr>
          <w:rFonts w:hint="eastAsia" w:ascii="仿宋_GB2312" w:eastAsia="仿宋_GB2312"/>
          <w:b/>
          <w:sz w:val="44"/>
          <w:szCs w:val="44"/>
        </w:rPr>
      </w:pPr>
    </w:p>
    <w:p w14:paraId="4A28FB35">
      <w:pPr>
        <w:widowControl/>
        <w:spacing w:line="580" w:lineRule="exact"/>
        <w:jc w:val="center"/>
        <w:rPr>
          <w:rFonts w:hint="eastAsia" w:ascii="仿宋_GB2312" w:eastAsia="仿宋_GB2312"/>
          <w:b/>
          <w:sz w:val="44"/>
          <w:szCs w:val="44"/>
        </w:rPr>
      </w:pPr>
    </w:p>
    <w:p w14:paraId="73DED34A">
      <w:pPr>
        <w:widowControl/>
        <w:spacing w:line="580" w:lineRule="exact"/>
        <w:jc w:val="center"/>
        <w:rPr>
          <w:rFonts w:hint="eastAsia" w:ascii="仿宋_GB2312" w:eastAsia="仿宋_GB2312"/>
          <w:b/>
          <w:sz w:val="44"/>
          <w:szCs w:val="44"/>
        </w:rPr>
      </w:pPr>
    </w:p>
    <w:p w14:paraId="5F87875A">
      <w:pPr>
        <w:widowControl/>
        <w:numPr>
          <w:ilvl w:val="0"/>
          <w:numId w:val="1"/>
        </w:numPr>
        <w:spacing w:line="580" w:lineRule="exact"/>
        <w:jc w:val="center"/>
        <w:rPr>
          <w:rFonts w:hint="eastAsia" w:ascii="仿宋_GB2312" w:eastAsia="仿宋_GB2312"/>
          <w:b/>
          <w:sz w:val="44"/>
          <w:szCs w:val="44"/>
          <w:lang w:eastAsia="zh-CN"/>
        </w:rPr>
      </w:pPr>
      <w:r>
        <w:rPr>
          <w:rFonts w:hint="eastAsia" w:ascii="仿宋_GB2312" w:eastAsia="仿宋_GB2312"/>
          <w:b/>
          <w:sz w:val="44"/>
          <w:szCs w:val="44"/>
        </w:rPr>
        <w:t>柴桑区教育发展中心</w:t>
      </w:r>
      <w:r>
        <w:rPr>
          <w:rFonts w:hint="eastAsia" w:ascii="仿宋_GB2312" w:eastAsia="仿宋_GB2312"/>
          <w:b/>
          <w:sz w:val="44"/>
          <w:szCs w:val="44"/>
          <w:lang w:eastAsia="zh-CN"/>
        </w:rPr>
        <w:t>202</w:t>
      </w:r>
      <w:r>
        <w:rPr>
          <w:rFonts w:hint="eastAsia" w:ascii="仿宋_GB2312" w:eastAsia="仿宋_GB2312"/>
          <w:b/>
          <w:sz w:val="44"/>
          <w:szCs w:val="44"/>
          <w:lang w:val="en-US" w:eastAsia="zh-CN"/>
        </w:rPr>
        <w:t>6</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预算表</w:t>
      </w:r>
    </w:p>
    <w:p w14:paraId="500D69F5">
      <w:pPr>
        <w:widowControl/>
        <w:numPr>
          <w:ilvl w:val="0"/>
          <w:numId w:val="0"/>
        </w:numPr>
        <w:spacing w:line="580" w:lineRule="exact"/>
        <w:jc w:val="both"/>
        <w:rPr>
          <w:rFonts w:hint="eastAsia" w:ascii="仿宋_GB2312" w:eastAsia="仿宋_GB2312"/>
          <w:b/>
          <w:sz w:val="44"/>
          <w:szCs w:val="44"/>
          <w:lang w:eastAsia="zh-CN"/>
        </w:rPr>
      </w:pPr>
      <w:r>
        <w:drawing>
          <wp:anchor distT="0" distB="0" distL="114300" distR="114300" simplePos="0" relativeHeight="251659264" behindDoc="0" locked="0" layoutInCell="1" allowOverlap="1">
            <wp:simplePos x="0" y="0"/>
            <wp:positionH relativeFrom="column">
              <wp:posOffset>-257810</wp:posOffset>
            </wp:positionH>
            <wp:positionV relativeFrom="paragraph">
              <wp:posOffset>194310</wp:posOffset>
            </wp:positionV>
            <wp:extent cx="5871210" cy="3593465"/>
            <wp:effectExtent l="0" t="0" r="15240" b="6985"/>
            <wp:wrapNone/>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5"/>
                    <a:stretch>
                      <a:fillRect/>
                    </a:stretch>
                  </pic:blipFill>
                  <pic:spPr>
                    <a:xfrm>
                      <a:off x="0" y="0"/>
                      <a:ext cx="5871210" cy="3593465"/>
                    </a:xfrm>
                    <a:prstGeom prst="rect">
                      <a:avLst/>
                    </a:prstGeom>
                    <a:noFill/>
                    <a:ln>
                      <a:noFill/>
                    </a:ln>
                  </pic:spPr>
                </pic:pic>
              </a:graphicData>
            </a:graphic>
          </wp:anchor>
        </w:drawing>
      </w:r>
    </w:p>
    <w:p w14:paraId="09E2F014">
      <w:pPr>
        <w:widowControl/>
        <w:numPr>
          <w:ilvl w:val="0"/>
          <w:numId w:val="0"/>
        </w:numPr>
        <w:spacing w:line="580" w:lineRule="exact"/>
        <w:jc w:val="both"/>
        <w:rPr>
          <w:rFonts w:hint="eastAsia" w:ascii="仿宋_GB2312" w:eastAsia="仿宋_GB2312"/>
          <w:b/>
          <w:sz w:val="44"/>
          <w:szCs w:val="44"/>
          <w:lang w:eastAsia="zh-CN"/>
        </w:rPr>
      </w:pPr>
    </w:p>
    <w:p w14:paraId="546DF3E4">
      <w:pPr>
        <w:widowControl/>
        <w:numPr>
          <w:ilvl w:val="0"/>
          <w:numId w:val="0"/>
        </w:numPr>
        <w:spacing w:line="580" w:lineRule="exact"/>
        <w:jc w:val="both"/>
        <w:rPr>
          <w:rFonts w:hint="eastAsia" w:ascii="仿宋_GB2312" w:eastAsia="仿宋_GB2312"/>
          <w:b/>
          <w:sz w:val="44"/>
          <w:szCs w:val="44"/>
          <w:lang w:eastAsia="zh-CN"/>
        </w:rPr>
      </w:pPr>
    </w:p>
    <w:p w14:paraId="15162A9D">
      <w:pPr>
        <w:widowControl/>
        <w:numPr>
          <w:ilvl w:val="0"/>
          <w:numId w:val="0"/>
        </w:numPr>
        <w:spacing w:line="580" w:lineRule="exact"/>
        <w:jc w:val="both"/>
        <w:rPr>
          <w:rFonts w:hint="eastAsia" w:ascii="仿宋_GB2312" w:eastAsia="仿宋_GB2312"/>
          <w:b/>
          <w:sz w:val="44"/>
          <w:szCs w:val="44"/>
          <w:lang w:eastAsia="zh-CN"/>
        </w:rPr>
      </w:pPr>
    </w:p>
    <w:p w14:paraId="0E9BDD82">
      <w:pPr>
        <w:widowControl/>
        <w:numPr>
          <w:ilvl w:val="0"/>
          <w:numId w:val="0"/>
        </w:numPr>
        <w:spacing w:line="580" w:lineRule="exact"/>
        <w:jc w:val="both"/>
        <w:rPr>
          <w:rFonts w:hint="eastAsia" w:ascii="仿宋_GB2312" w:eastAsia="仿宋_GB2312"/>
          <w:b/>
          <w:sz w:val="44"/>
          <w:szCs w:val="44"/>
          <w:lang w:eastAsia="zh-CN"/>
        </w:rPr>
      </w:pPr>
    </w:p>
    <w:p w14:paraId="65B32A92">
      <w:pPr>
        <w:widowControl/>
        <w:numPr>
          <w:ilvl w:val="0"/>
          <w:numId w:val="0"/>
        </w:numPr>
        <w:spacing w:line="580" w:lineRule="exact"/>
        <w:jc w:val="both"/>
        <w:rPr>
          <w:rFonts w:hint="eastAsia" w:ascii="仿宋_GB2312" w:eastAsia="仿宋_GB2312"/>
          <w:b/>
          <w:sz w:val="44"/>
          <w:szCs w:val="44"/>
          <w:lang w:eastAsia="zh-CN"/>
        </w:rPr>
      </w:pPr>
    </w:p>
    <w:p w14:paraId="4AD9F3AC">
      <w:pPr>
        <w:widowControl/>
        <w:numPr>
          <w:ilvl w:val="0"/>
          <w:numId w:val="0"/>
        </w:numPr>
        <w:spacing w:line="580" w:lineRule="exact"/>
        <w:jc w:val="both"/>
        <w:rPr>
          <w:rFonts w:hint="eastAsia" w:ascii="仿宋_GB2312" w:eastAsia="仿宋_GB2312"/>
          <w:b/>
          <w:sz w:val="44"/>
          <w:szCs w:val="44"/>
          <w:lang w:eastAsia="zh-CN"/>
        </w:rPr>
      </w:pPr>
    </w:p>
    <w:p w14:paraId="27F3DD12">
      <w:pPr>
        <w:widowControl/>
        <w:numPr>
          <w:ilvl w:val="0"/>
          <w:numId w:val="0"/>
        </w:numPr>
        <w:spacing w:line="580" w:lineRule="exact"/>
        <w:jc w:val="both"/>
        <w:rPr>
          <w:rFonts w:hint="eastAsia" w:ascii="仿宋_GB2312" w:eastAsia="仿宋_GB2312"/>
          <w:b/>
          <w:sz w:val="44"/>
          <w:szCs w:val="44"/>
          <w:lang w:eastAsia="zh-CN"/>
        </w:rPr>
      </w:pPr>
    </w:p>
    <w:p w14:paraId="4BCF20ED">
      <w:pPr>
        <w:widowControl/>
        <w:numPr>
          <w:ilvl w:val="0"/>
          <w:numId w:val="0"/>
        </w:numPr>
        <w:spacing w:line="580" w:lineRule="exact"/>
        <w:jc w:val="both"/>
        <w:rPr>
          <w:rFonts w:hint="eastAsia" w:ascii="仿宋_GB2312" w:eastAsia="仿宋_GB2312"/>
          <w:b/>
          <w:sz w:val="44"/>
          <w:szCs w:val="44"/>
          <w:lang w:eastAsia="zh-CN"/>
        </w:rPr>
      </w:pPr>
    </w:p>
    <w:p w14:paraId="6546AC9F">
      <w:pPr>
        <w:widowControl/>
        <w:numPr>
          <w:ilvl w:val="0"/>
          <w:numId w:val="0"/>
        </w:numPr>
        <w:spacing w:line="580" w:lineRule="exact"/>
        <w:jc w:val="both"/>
        <w:rPr>
          <w:rFonts w:hint="eastAsia" w:ascii="仿宋_GB2312" w:eastAsia="仿宋_GB2312"/>
          <w:b/>
          <w:sz w:val="44"/>
          <w:szCs w:val="44"/>
          <w:lang w:eastAsia="zh-CN"/>
        </w:rPr>
      </w:pPr>
    </w:p>
    <w:p w14:paraId="2AB67F7E">
      <w:pPr>
        <w:widowControl/>
        <w:numPr>
          <w:ilvl w:val="0"/>
          <w:numId w:val="0"/>
        </w:numPr>
        <w:spacing w:line="580" w:lineRule="exact"/>
        <w:jc w:val="both"/>
        <w:rPr>
          <w:rFonts w:hint="eastAsia" w:ascii="仿宋_GB2312" w:eastAsia="仿宋_GB2312"/>
          <w:b/>
          <w:sz w:val="44"/>
          <w:szCs w:val="44"/>
          <w:lang w:eastAsia="zh-CN"/>
        </w:rPr>
      </w:pPr>
      <w:r>
        <w:drawing>
          <wp:anchor distT="0" distB="0" distL="114300" distR="114300" simplePos="0" relativeHeight="251660288" behindDoc="0" locked="0" layoutInCell="1" allowOverlap="1">
            <wp:simplePos x="0" y="0"/>
            <wp:positionH relativeFrom="column">
              <wp:posOffset>-264795</wp:posOffset>
            </wp:positionH>
            <wp:positionV relativeFrom="paragraph">
              <wp:posOffset>285115</wp:posOffset>
            </wp:positionV>
            <wp:extent cx="5888990" cy="1617345"/>
            <wp:effectExtent l="0" t="0" r="16510" b="1905"/>
            <wp:wrapNone/>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6"/>
                    <a:stretch>
                      <a:fillRect/>
                    </a:stretch>
                  </pic:blipFill>
                  <pic:spPr>
                    <a:xfrm>
                      <a:off x="0" y="0"/>
                      <a:ext cx="5888990" cy="1617345"/>
                    </a:xfrm>
                    <a:prstGeom prst="rect">
                      <a:avLst/>
                    </a:prstGeom>
                    <a:noFill/>
                    <a:ln>
                      <a:noFill/>
                    </a:ln>
                  </pic:spPr>
                </pic:pic>
              </a:graphicData>
            </a:graphic>
          </wp:anchor>
        </w:drawing>
      </w:r>
    </w:p>
    <w:p w14:paraId="2452D84A">
      <w:pPr>
        <w:widowControl/>
        <w:numPr>
          <w:ilvl w:val="0"/>
          <w:numId w:val="0"/>
        </w:numPr>
        <w:spacing w:line="580" w:lineRule="exact"/>
        <w:jc w:val="both"/>
        <w:rPr>
          <w:rFonts w:hint="eastAsia" w:ascii="仿宋_GB2312" w:eastAsia="仿宋_GB2312"/>
          <w:b/>
          <w:sz w:val="44"/>
          <w:szCs w:val="44"/>
          <w:lang w:eastAsia="zh-CN"/>
        </w:rPr>
      </w:pPr>
    </w:p>
    <w:p w14:paraId="062C738E">
      <w:pPr>
        <w:widowControl/>
        <w:numPr>
          <w:ilvl w:val="0"/>
          <w:numId w:val="0"/>
        </w:numPr>
        <w:spacing w:line="580" w:lineRule="exact"/>
        <w:jc w:val="both"/>
        <w:rPr>
          <w:rFonts w:hint="eastAsia" w:ascii="仿宋_GB2312" w:eastAsia="仿宋_GB2312"/>
          <w:b/>
          <w:sz w:val="44"/>
          <w:szCs w:val="44"/>
          <w:lang w:eastAsia="zh-CN"/>
        </w:rPr>
      </w:pPr>
    </w:p>
    <w:p w14:paraId="2CF99F0C">
      <w:pPr>
        <w:widowControl/>
        <w:numPr>
          <w:ilvl w:val="0"/>
          <w:numId w:val="0"/>
        </w:numPr>
        <w:spacing w:line="580" w:lineRule="exact"/>
        <w:jc w:val="both"/>
        <w:rPr>
          <w:rFonts w:hint="eastAsia" w:ascii="仿宋_GB2312" w:eastAsia="仿宋_GB2312"/>
          <w:b/>
          <w:sz w:val="44"/>
          <w:szCs w:val="44"/>
          <w:lang w:eastAsia="zh-CN"/>
        </w:rPr>
      </w:pPr>
    </w:p>
    <w:p w14:paraId="1CAB475E">
      <w:pPr>
        <w:widowControl/>
        <w:numPr>
          <w:ilvl w:val="0"/>
          <w:numId w:val="0"/>
        </w:numPr>
        <w:spacing w:line="580" w:lineRule="exact"/>
        <w:jc w:val="both"/>
        <w:rPr>
          <w:rFonts w:hint="eastAsia" w:ascii="仿宋_GB2312" w:eastAsia="仿宋_GB2312"/>
          <w:b/>
          <w:sz w:val="44"/>
          <w:szCs w:val="44"/>
          <w:lang w:eastAsia="zh-CN"/>
        </w:rPr>
      </w:pPr>
    </w:p>
    <w:p w14:paraId="5E65A91C">
      <w:pPr>
        <w:widowControl/>
        <w:numPr>
          <w:ilvl w:val="0"/>
          <w:numId w:val="0"/>
        </w:numPr>
        <w:spacing w:line="580" w:lineRule="exact"/>
        <w:jc w:val="both"/>
        <w:rPr>
          <w:rFonts w:hint="eastAsia" w:ascii="仿宋_GB2312" w:eastAsia="仿宋_GB2312"/>
          <w:b/>
          <w:sz w:val="44"/>
          <w:szCs w:val="44"/>
          <w:lang w:eastAsia="zh-CN"/>
        </w:rPr>
      </w:pPr>
      <w:bookmarkStart w:id="0" w:name="_GoBack"/>
      <w:bookmarkEnd w:id="0"/>
    </w:p>
    <w:p w14:paraId="38BFA60E">
      <w:pPr>
        <w:widowControl/>
        <w:numPr>
          <w:ilvl w:val="0"/>
          <w:numId w:val="0"/>
        </w:numPr>
        <w:spacing w:line="580" w:lineRule="exact"/>
        <w:jc w:val="both"/>
        <w:rPr>
          <w:rFonts w:hint="eastAsia" w:ascii="仿宋_GB2312" w:eastAsia="仿宋_GB2312"/>
          <w:b/>
          <w:sz w:val="44"/>
          <w:szCs w:val="44"/>
          <w:lang w:eastAsia="zh-CN"/>
        </w:rPr>
      </w:pPr>
      <w:r>
        <w:drawing>
          <wp:anchor distT="0" distB="0" distL="114300" distR="114300" simplePos="0" relativeHeight="251661312" behindDoc="0" locked="0" layoutInCell="1" allowOverlap="1">
            <wp:simplePos x="0" y="0"/>
            <wp:positionH relativeFrom="column">
              <wp:posOffset>-245110</wp:posOffset>
            </wp:positionH>
            <wp:positionV relativeFrom="paragraph">
              <wp:posOffset>97790</wp:posOffset>
            </wp:positionV>
            <wp:extent cx="5963285" cy="2560320"/>
            <wp:effectExtent l="0" t="0" r="18415" b="11430"/>
            <wp:wrapNone/>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pic:cNvPicPr>
                  </pic:nvPicPr>
                  <pic:blipFill>
                    <a:blip r:embed="rId7"/>
                    <a:stretch>
                      <a:fillRect/>
                    </a:stretch>
                  </pic:blipFill>
                  <pic:spPr>
                    <a:xfrm>
                      <a:off x="0" y="0"/>
                      <a:ext cx="5963285" cy="2560320"/>
                    </a:xfrm>
                    <a:prstGeom prst="rect">
                      <a:avLst/>
                    </a:prstGeom>
                    <a:noFill/>
                    <a:ln>
                      <a:noFill/>
                    </a:ln>
                  </pic:spPr>
                </pic:pic>
              </a:graphicData>
            </a:graphic>
          </wp:anchor>
        </w:drawing>
      </w:r>
    </w:p>
    <w:p w14:paraId="57573548">
      <w:pPr>
        <w:widowControl/>
        <w:numPr>
          <w:ilvl w:val="0"/>
          <w:numId w:val="0"/>
        </w:numPr>
        <w:spacing w:line="580" w:lineRule="exact"/>
        <w:jc w:val="both"/>
        <w:rPr>
          <w:rFonts w:hint="eastAsia" w:ascii="仿宋_GB2312" w:eastAsia="仿宋_GB2312"/>
          <w:b/>
          <w:sz w:val="44"/>
          <w:szCs w:val="44"/>
          <w:lang w:eastAsia="zh-CN"/>
        </w:rPr>
      </w:pPr>
    </w:p>
    <w:p w14:paraId="0EC23FD9">
      <w:pPr>
        <w:widowControl/>
        <w:numPr>
          <w:ilvl w:val="0"/>
          <w:numId w:val="0"/>
        </w:numPr>
        <w:spacing w:line="580" w:lineRule="exact"/>
        <w:jc w:val="both"/>
        <w:rPr>
          <w:rFonts w:hint="eastAsia" w:ascii="仿宋_GB2312" w:eastAsia="仿宋_GB2312"/>
          <w:b/>
          <w:sz w:val="44"/>
          <w:szCs w:val="44"/>
          <w:lang w:eastAsia="zh-CN"/>
        </w:rPr>
      </w:pPr>
    </w:p>
    <w:p w14:paraId="48E2D85D">
      <w:pPr>
        <w:widowControl/>
        <w:numPr>
          <w:ilvl w:val="0"/>
          <w:numId w:val="0"/>
        </w:numPr>
        <w:spacing w:line="580" w:lineRule="exact"/>
        <w:jc w:val="both"/>
        <w:rPr>
          <w:rFonts w:hint="eastAsia" w:ascii="仿宋_GB2312" w:eastAsia="仿宋_GB2312"/>
          <w:b/>
          <w:sz w:val="44"/>
          <w:szCs w:val="44"/>
          <w:lang w:eastAsia="zh-CN"/>
        </w:rPr>
      </w:pPr>
    </w:p>
    <w:p w14:paraId="09C3B4C0">
      <w:pPr>
        <w:widowControl/>
        <w:numPr>
          <w:ilvl w:val="0"/>
          <w:numId w:val="0"/>
        </w:numPr>
        <w:spacing w:line="580" w:lineRule="exact"/>
        <w:jc w:val="both"/>
        <w:rPr>
          <w:rFonts w:hint="eastAsia" w:ascii="仿宋_GB2312" w:eastAsia="仿宋_GB2312"/>
          <w:b/>
          <w:sz w:val="44"/>
          <w:szCs w:val="44"/>
          <w:lang w:eastAsia="zh-CN"/>
        </w:rPr>
      </w:pPr>
    </w:p>
    <w:p w14:paraId="28A507FD">
      <w:pPr>
        <w:widowControl/>
        <w:numPr>
          <w:ilvl w:val="0"/>
          <w:numId w:val="0"/>
        </w:numPr>
        <w:spacing w:line="580" w:lineRule="exact"/>
        <w:jc w:val="both"/>
        <w:rPr>
          <w:rFonts w:hint="eastAsia" w:ascii="仿宋_GB2312" w:eastAsia="仿宋_GB2312"/>
          <w:b/>
          <w:sz w:val="44"/>
          <w:szCs w:val="44"/>
          <w:lang w:eastAsia="zh-CN"/>
        </w:rPr>
      </w:pPr>
    </w:p>
    <w:p w14:paraId="214AF5A6">
      <w:pPr>
        <w:widowControl/>
        <w:numPr>
          <w:ilvl w:val="0"/>
          <w:numId w:val="0"/>
        </w:numPr>
        <w:spacing w:line="580" w:lineRule="exact"/>
        <w:jc w:val="both"/>
        <w:rPr>
          <w:rFonts w:hint="eastAsia" w:ascii="仿宋_GB2312" w:eastAsia="仿宋_GB2312"/>
          <w:b/>
          <w:sz w:val="44"/>
          <w:szCs w:val="44"/>
          <w:lang w:eastAsia="zh-CN"/>
        </w:rPr>
      </w:pPr>
      <w:r>
        <w:drawing>
          <wp:anchor distT="0" distB="0" distL="114300" distR="114300" simplePos="0" relativeHeight="251662336" behindDoc="0" locked="0" layoutInCell="1" allowOverlap="1">
            <wp:simplePos x="0" y="0"/>
            <wp:positionH relativeFrom="column">
              <wp:posOffset>-231140</wp:posOffset>
            </wp:positionH>
            <wp:positionV relativeFrom="paragraph">
              <wp:posOffset>201295</wp:posOffset>
            </wp:positionV>
            <wp:extent cx="5938520" cy="2302510"/>
            <wp:effectExtent l="0" t="0" r="5080" b="2540"/>
            <wp:wrapNone/>
            <wp:docPr id="2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6"/>
                    <pic:cNvPicPr>
                      <a:picLocks noChangeAspect="1"/>
                    </pic:cNvPicPr>
                  </pic:nvPicPr>
                  <pic:blipFill>
                    <a:blip r:embed="rId8"/>
                    <a:stretch>
                      <a:fillRect/>
                    </a:stretch>
                  </pic:blipFill>
                  <pic:spPr>
                    <a:xfrm>
                      <a:off x="0" y="0"/>
                      <a:ext cx="5938520" cy="2302510"/>
                    </a:xfrm>
                    <a:prstGeom prst="rect">
                      <a:avLst/>
                    </a:prstGeom>
                    <a:noFill/>
                    <a:ln>
                      <a:noFill/>
                    </a:ln>
                  </pic:spPr>
                </pic:pic>
              </a:graphicData>
            </a:graphic>
          </wp:anchor>
        </w:drawing>
      </w:r>
    </w:p>
    <w:p w14:paraId="390900F2">
      <w:pPr>
        <w:widowControl/>
        <w:numPr>
          <w:ilvl w:val="0"/>
          <w:numId w:val="0"/>
        </w:numPr>
        <w:spacing w:line="580" w:lineRule="exact"/>
        <w:jc w:val="both"/>
        <w:rPr>
          <w:rFonts w:hint="eastAsia" w:ascii="仿宋_GB2312" w:eastAsia="仿宋_GB2312"/>
          <w:b/>
          <w:sz w:val="44"/>
          <w:szCs w:val="44"/>
          <w:lang w:eastAsia="zh-CN"/>
        </w:rPr>
      </w:pPr>
    </w:p>
    <w:p w14:paraId="1541EA2F">
      <w:pPr>
        <w:widowControl/>
        <w:numPr>
          <w:ilvl w:val="0"/>
          <w:numId w:val="0"/>
        </w:numPr>
        <w:spacing w:line="580" w:lineRule="exact"/>
        <w:jc w:val="both"/>
        <w:rPr>
          <w:rFonts w:hint="eastAsia" w:ascii="仿宋_GB2312" w:eastAsia="仿宋_GB2312"/>
          <w:b/>
          <w:sz w:val="44"/>
          <w:szCs w:val="44"/>
          <w:lang w:eastAsia="zh-CN"/>
        </w:rPr>
      </w:pPr>
    </w:p>
    <w:p w14:paraId="031C4A88">
      <w:pPr>
        <w:widowControl/>
        <w:numPr>
          <w:ilvl w:val="0"/>
          <w:numId w:val="0"/>
        </w:numPr>
        <w:spacing w:line="580" w:lineRule="exact"/>
        <w:jc w:val="both"/>
        <w:rPr>
          <w:rFonts w:hint="eastAsia" w:ascii="仿宋_GB2312" w:eastAsia="仿宋_GB2312"/>
          <w:b/>
          <w:sz w:val="44"/>
          <w:szCs w:val="44"/>
          <w:lang w:eastAsia="zh-CN"/>
        </w:rPr>
      </w:pPr>
    </w:p>
    <w:p w14:paraId="26E9B33C">
      <w:pPr>
        <w:widowControl/>
        <w:numPr>
          <w:ilvl w:val="0"/>
          <w:numId w:val="0"/>
        </w:numPr>
        <w:spacing w:line="580" w:lineRule="exact"/>
        <w:jc w:val="both"/>
        <w:rPr>
          <w:rFonts w:hint="eastAsia" w:ascii="仿宋_GB2312" w:eastAsia="仿宋_GB2312"/>
          <w:b/>
          <w:sz w:val="44"/>
          <w:szCs w:val="44"/>
          <w:lang w:eastAsia="zh-CN"/>
        </w:rPr>
      </w:pPr>
    </w:p>
    <w:p w14:paraId="74047721">
      <w:pPr>
        <w:widowControl/>
        <w:numPr>
          <w:ilvl w:val="0"/>
          <w:numId w:val="0"/>
        </w:numPr>
        <w:spacing w:line="580" w:lineRule="exact"/>
        <w:jc w:val="both"/>
        <w:rPr>
          <w:rFonts w:hint="eastAsia" w:ascii="仿宋_GB2312" w:eastAsia="仿宋_GB2312"/>
          <w:b/>
          <w:sz w:val="44"/>
          <w:szCs w:val="44"/>
          <w:lang w:eastAsia="zh-CN"/>
        </w:rPr>
      </w:pPr>
    </w:p>
    <w:p w14:paraId="4E2968AE">
      <w:pPr>
        <w:widowControl/>
        <w:numPr>
          <w:ilvl w:val="0"/>
          <w:numId w:val="0"/>
        </w:numPr>
        <w:spacing w:line="580" w:lineRule="exact"/>
        <w:jc w:val="both"/>
        <w:rPr>
          <w:rFonts w:hint="eastAsia" w:ascii="仿宋_GB2312" w:eastAsia="仿宋_GB2312"/>
          <w:b/>
          <w:sz w:val="44"/>
          <w:szCs w:val="44"/>
          <w:lang w:eastAsia="zh-CN"/>
        </w:rPr>
      </w:pPr>
    </w:p>
    <w:p w14:paraId="17C8B878">
      <w:pPr>
        <w:widowControl/>
        <w:numPr>
          <w:ilvl w:val="0"/>
          <w:numId w:val="0"/>
        </w:numPr>
        <w:spacing w:line="580" w:lineRule="exact"/>
        <w:jc w:val="both"/>
        <w:rPr>
          <w:rFonts w:hint="eastAsia" w:ascii="仿宋_GB2312" w:eastAsia="仿宋_GB2312"/>
          <w:b/>
          <w:sz w:val="44"/>
          <w:szCs w:val="44"/>
          <w:lang w:eastAsia="zh-CN"/>
        </w:rPr>
      </w:pPr>
    </w:p>
    <w:p w14:paraId="3394D035">
      <w:pPr>
        <w:widowControl/>
        <w:numPr>
          <w:ilvl w:val="0"/>
          <w:numId w:val="0"/>
        </w:numPr>
        <w:spacing w:line="580" w:lineRule="exact"/>
        <w:jc w:val="both"/>
        <w:rPr>
          <w:rFonts w:hint="eastAsia" w:ascii="仿宋_GB2312" w:eastAsia="仿宋_GB2312"/>
          <w:b/>
          <w:sz w:val="44"/>
          <w:szCs w:val="44"/>
          <w:lang w:eastAsia="zh-CN"/>
        </w:rPr>
      </w:pPr>
    </w:p>
    <w:p w14:paraId="014EA839">
      <w:pPr>
        <w:widowControl/>
        <w:numPr>
          <w:ilvl w:val="0"/>
          <w:numId w:val="0"/>
        </w:numPr>
        <w:spacing w:line="580" w:lineRule="exact"/>
        <w:jc w:val="both"/>
        <w:rPr>
          <w:rFonts w:hint="eastAsia" w:ascii="仿宋_GB2312" w:eastAsia="仿宋_GB2312"/>
          <w:b/>
          <w:sz w:val="44"/>
          <w:szCs w:val="44"/>
          <w:lang w:eastAsia="zh-CN"/>
        </w:rPr>
      </w:pPr>
      <w:r>
        <w:drawing>
          <wp:anchor distT="0" distB="0" distL="114300" distR="114300" simplePos="0" relativeHeight="251663360" behindDoc="0" locked="0" layoutInCell="1" allowOverlap="1">
            <wp:simplePos x="0" y="0"/>
            <wp:positionH relativeFrom="column">
              <wp:posOffset>-203200</wp:posOffset>
            </wp:positionH>
            <wp:positionV relativeFrom="paragraph">
              <wp:posOffset>161925</wp:posOffset>
            </wp:positionV>
            <wp:extent cx="5770245" cy="2506345"/>
            <wp:effectExtent l="0" t="0" r="1905" b="8255"/>
            <wp:wrapNone/>
            <wp:docPr id="2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pic:cNvPicPr>
                      <a:picLocks noChangeAspect="1"/>
                    </pic:cNvPicPr>
                  </pic:nvPicPr>
                  <pic:blipFill>
                    <a:blip r:embed="rId9"/>
                    <a:stretch>
                      <a:fillRect/>
                    </a:stretch>
                  </pic:blipFill>
                  <pic:spPr>
                    <a:xfrm>
                      <a:off x="0" y="0"/>
                      <a:ext cx="5770245" cy="2506345"/>
                    </a:xfrm>
                    <a:prstGeom prst="rect">
                      <a:avLst/>
                    </a:prstGeom>
                    <a:noFill/>
                    <a:ln>
                      <a:noFill/>
                    </a:ln>
                  </pic:spPr>
                </pic:pic>
              </a:graphicData>
            </a:graphic>
          </wp:anchor>
        </w:drawing>
      </w:r>
    </w:p>
    <w:p w14:paraId="21220687">
      <w:pPr>
        <w:widowControl/>
        <w:numPr>
          <w:ilvl w:val="0"/>
          <w:numId w:val="0"/>
        </w:numPr>
        <w:spacing w:line="580" w:lineRule="exact"/>
        <w:jc w:val="both"/>
        <w:rPr>
          <w:rFonts w:hint="eastAsia" w:ascii="仿宋_GB2312" w:eastAsia="仿宋_GB2312"/>
          <w:b/>
          <w:sz w:val="44"/>
          <w:szCs w:val="44"/>
          <w:lang w:eastAsia="zh-CN"/>
        </w:rPr>
      </w:pPr>
    </w:p>
    <w:p w14:paraId="1404DE6A">
      <w:pPr>
        <w:widowControl/>
        <w:numPr>
          <w:ilvl w:val="0"/>
          <w:numId w:val="0"/>
        </w:numPr>
        <w:spacing w:line="580" w:lineRule="exact"/>
        <w:jc w:val="both"/>
        <w:rPr>
          <w:rFonts w:hint="eastAsia" w:ascii="仿宋_GB2312" w:eastAsia="仿宋_GB2312"/>
          <w:b/>
          <w:sz w:val="44"/>
          <w:szCs w:val="44"/>
          <w:lang w:eastAsia="zh-CN"/>
        </w:rPr>
      </w:pPr>
    </w:p>
    <w:p w14:paraId="0A58BE37">
      <w:pPr>
        <w:widowControl/>
        <w:numPr>
          <w:ilvl w:val="0"/>
          <w:numId w:val="0"/>
        </w:numPr>
        <w:spacing w:line="580" w:lineRule="exact"/>
        <w:jc w:val="both"/>
        <w:rPr>
          <w:rFonts w:hint="eastAsia" w:ascii="仿宋_GB2312" w:eastAsia="仿宋_GB2312"/>
          <w:b/>
          <w:sz w:val="44"/>
          <w:szCs w:val="44"/>
          <w:lang w:eastAsia="zh-CN"/>
        </w:rPr>
      </w:pPr>
    </w:p>
    <w:p w14:paraId="1AE22F4A">
      <w:pPr>
        <w:widowControl/>
        <w:numPr>
          <w:ilvl w:val="0"/>
          <w:numId w:val="0"/>
        </w:numPr>
        <w:spacing w:line="580" w:lineRule="exact"/>
        <w:jc w:val="both"/>
        <w:rPr>
          <w:rFonts w:hint="eastAsia" w:ascii="仿宋_GB2312" w:eastAsia="仿宋_GB2312"/>
          <w:b/>
          <w:sz w:val="44"/>
          <w:szCs w:val="44"/>
          <w:lang w:eastAsia="zh-CN"/>
        </w:rPr>
      </w:pPr>
    </w:p>
    <w:p w14:paraId="7F5D1AD7">
      <w:pPr>
        <w:widowControl/>
        <w:numPr>
          <w:ilvl w:val="0"/>
          <w:numId w:val="0"/>
        </w:numPr>
        <w:spacing w:line="580" w:lineRule="exact"/>
        <w:jc w:val="both"/>
        <w:rPr>
          <w:rFonts w:hint="eastAsia" w:ascii="仿宋_GB2312" w:eastAsia="仿宋_GB2312"/>
          <w:b/>
          <w:sz w:val="44"/>
          <w:szCs w:val="44"/>
          <w:lang w:eastAsia="zh-CN"/>
        </w:rPr>
      </w:pPr>
    </w:p>
    <w:p w14:paraId="303273C7">
      <w:pPr>
        <w:widowControl/>
        <w:numPr>
          <w:ilvl w:val="0"/>
          <w:numId w:val="0"/>
        </w:numPr>
        <w:spacing w:line="580" w:lineRule="exact"/>
        <w:jc w:val="both"/>
        <w:rPr>
          <w:rFonts w:hint="eastAsia" w:ascii="仿宋_GB2312" w:eastAsia="仿宋_GB2312"/>
          <w:b/>
          <w:sz w:val="44"/>
          <w:szCs w:val="44"/>
          <w:lang w:eastAsia="zh-CN"/>
        </w:rPr>
      </w:pPr>
    </w:p>
    <w:p w14:paraId="175B8414">
      <w:pPr>
        <w:widowControl/>
        <w:numPr>
          <w:ilvl w:val="0"/>
          <w:numId w:val="0"/>
        </w:numPr>
        <w:spacing w:line="580" w:lineRule="exact"/>
        <w:jc w:val="both"/>
        <w:rPr>
          <w:rFonts w:hint="eastAsia" w:ascii="仿宋_GB2312" w:eastAsia="仿宋_GB2312"/>
          <w:b/>
          <w:sz w:val="44"/>
          <w:szCs w:val="44"/>
          <w:lang w:eastAsia="zh-CN"/>
        </w:rPr>
      </w:pPr>
    </w:p>
    <w:p w14:paraId="76106382">
      <w:pPr>
        <w:widowControl/>
        <w:numPr>
          <w:ilvl w:val="0"/>
          <w:numId w:val="0"/>
        </w:numPr>
        <w:spacing w:line="580" w:lineRule="exact"/>
        <w:jc w:val="both"/>
        <w:rPr>
          <w:rFonts w:hint="eastAsia" w:ascii="仿宋_GB2312" w:eastAsia="仿宋_GB2312"/>
          <w:b/>
          <w:sz w:val="44"/>
          <w:szCs w:val="44"/>
          <w:lang w:eastAsia="zh-CN"/>
        </w:rPr>
      </w:pPr>
    </w:p>
    <w:p w14:paraId="32C390B7">
      <w:pPr>
        <w:widowControl/>
        <w:numPr>
          <w:ilvl w:val="0"/>
          <w:numId w:val="0"/>
        </w:numPr>
        <w:spacing w:line="580" w:lineRule="exact"/>
        <w:jc w:val="both"/>
        <w:rPr>
          <w:rFonts w:hint="eastAsia" w:ascii="仿宋_GB2312" w:eastAsia="仿宋_GB2312"/>
          <w:b/>
          <w:sz w:val="44"/>
          <w:szCs w:val="44"/>
          <w:lang w:eastAsia="zh-CN"/>
        </w:rPr>
      </w:pPr>
    </w:p>
    <w:p w14:paraId="5CF11F18">
      <w:pPr>
        <w:widowControl/>
        <w:numPr>
          <w:ilvl w:val="0"/>
          <w:numId w:val="0"/>
        </w:numPr>
        <w:spacing w:line="580" w:lineRule="exact"/>
        <w:jc w:val="both"/>
        <w:rPr>
          <w:rFonts w:hint="eastAsia" w:ascii="仿宋_GB2312" w:eastAsia="仿宋_GB2312"/>
          <w:b/>
          <w:sz w:val="44"/>
          <w:szCs w:val="44"/>
          <w:lang w:eastAsia="zh-CN"/>
        </w:rPr>
      </w:pPr>
    </w:p>
    <w:p w14:paraId="3F78C7E1">
      <w:pPr>
        <w:widowControl/>
        <w:numPr>
          <w:ilvl w:val="0"/>
          <w:numId w:val="0"/>
        </w:numPr>
        <w:spacing w:line="580" w:lineRule="exact"/>
        <w:jc w:val="both"/>
        <w:rPr>
          <w:rFonts w:hint="eastAsia" w:ascii="仿宋_GB2312" w:eastAsia="仿宋_GB2312"/>
          <w:b/>
          <w:sz w:val="44"/>
          <w:szCs w:val="44"/>
          <w:lang w:eastAsia="zh-CN"/>
        </w:rPr>
      </w:pPr>
    </w:p>
    <w:p w14:paraId="4A460665">
      <w:pPr>
        <w:widowControl/>
        <w:numPr>
          <w:ilvl w:val="0"/>
          <w:numId w:val="0"/>
        </w:numPr>
        <w:spacing w:line="580" w:lineRule="exact"/>
        <w:jc w:val="both"/>
        <w:rPr>
          <w:rFonts w:hint="eastAsia" w:ascii="仿宋_GB2312" w:eastAsia="仿宋_GB2312"/>
          <w:b/>
          <w:sz w:val="44"/>
          <w:szCs w:val="44"/>
          <w:lang w:eastAsia="zh-CN"/>
        </w:rPr>
      </w:pPr>
    </w:p>
    <w:p w14:paraId="775D6DDE">
      <w:pPr>
        <w:widowControl/>
        <w:numPr>
          <w:ilvl w:val="0"/>
          <w:numId w:val="0"/>
        </w:numPr>
        <w:spacing w:line="580" w:lineRule="exact"/>
        <w:jc w:val="both"/>
        <w:rPr>
          <w:rFonts w:hint="eastAsia" w:ascii="仿宋_GB2312" w:eastAsia="仿宋_GB2312"/>
          <w:b/>
          <w:sz w:val="44"/>
          <w:szCs w:val="44"/>
          <w:lang w:eastAsia="zh-CN"/>
        </w:rPr>
      </w:pPr>
    </w:p>
    <w:p w14:paraId="368276F7">
      <w:pPr>
        <w:widowControl/>
        <w:numPr>
          <w:ilvl w:val="0"/>
          <w:numId w:val="0"/>
        </w:numPr>
        <w:spacing w:line="580" w:lineRule="exact"/>
        <w:jc w:val="both"/>
        <w:rPr>
          <w:rFonts w:hint="eastAsia" w:ascii="仿宋_GB2312" w:eastAsia="仿宋_GB2312"/>
          <w:b/>
          <w:sz w:val="44"/>
          <w:szCs w:val="44"/>
          <w:lang w:eastAsia="zh-CN"/>
        </w:rPr>
      </w:pPr>
    </w:p>
    <w:p w14:paraId="40C79446">
      <w:pPr>
        <w:widowControl/>
        <w:numPr>
          <w:ilvl w:val="0"/>
          <w:numId w:val="0"/>
        </w:numPr>
        <w:spacing w:line="580" w:lineRule="exact"/>
        <w:jc w:val="both"/>
        <w:rPr>
          <w:rFonts w:hint="eastAsia" w:ascii="仿宋_GB2312" w:eastAsia="仿宋_GB2312"/>
          <w:b/>
          <w:sz w:val="44"/>
          <w:szCs w:val="44"/>
          <w:lang w:eastAsia="zh-CN"/>
        </w:rPr>
      </w:pPr>
      <w:r>
        <w:drawing>
          <wp:anchor distT="0" distB="0" distL="114300" distR="114300" simplePos="0" relativeHeight="251664384" behindDoc="0" locked="0" layoutInCell="1" allowOverlap="1">
            <wp:simplePos x="0" y="0"/>
            <wp:positionH relativeFrom="column">
              <wp:posOffset>-270510</wp:posOffset>
            </wp:positionH>
            <wp:positionV relativeFrom="paragraph">
              <wp:posOffset>-17780</wp:posOffset>
            </wp:positionV>
            <wp:extent cx="5843270" cy="3013710"/>
            <wp:effectExtent l="0" t="0" r="5080" b="15240"/>
            <wp:wrapNone/>
            <wp:docPr id="2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8"/>
                    <pic:cNvPicPr>
                      <a:picLocks noChangeAspect="1"/>
                    </pic:cNvPicPr>
                  </pic:nvPicPr>
                  <pic:blipFill>
                    <a:blip r:embed="rId10"/>
                    <a:stretch>
                      <a:fillRect/>
                    </a:stretch>
                  </pic:blipFill>
                  <pic:spPr>
                    <a:xfrm>
                      <a:off x="0" y="0"/>
                      <a:ext cx="5843270" cy="3013710"/>
                    </a:xfrm>
                    <a:prstGeom prst="rect">
                      <a:avLst/>
                    </a:prstGeom>
                    <a:noFill/>
                    <a:ln>
                      <a:noFill/>
                    </a:ln>
                  </pic:spPr>
                </pic:pic>
              </a:graphicData>
            </a:graphic>
          </wp:anchor>
        </w:drawing>
      </w:r>
    </w:p>
    <w:p w14:paraId="695A261D">
      <w:pPr>
        <w:widowControl/>
        <w:numPr>
          <w:ilvl w:val="0"/>
          <w:numId w:val="0"/>
        </w:numPr>
        <w:spacing w:line="580" w:lineRule="exact"/>
        <w:jc w:val="both"/>
        <w:rPr>
          <w:rFonts w:hint="eastAsia" w:ascii="仿宋_GB2312" w:eastAsia="仿宋_GB2312"/>
          <w:b/>
          <w:sz w:val="44"/>
          <w:szCs w:val="44"/>
          <w:lang w:eastAsia="zh-CN"/>
        </w:rPr>
      </w:pPr>
    </w:p>
    <w:p w14:paraId="499283F9">
      <w:pPr>
        <w:widowControl/>
        <w:numPr>
          <w:ilvl w:val="0"/>
          <w:numId w:val="0"/>
        </w:numPr>
        <w:spacing w:line="580" w:lineRule="exact"/>
        <w:jc w:val="both"/>
        <w:rPr>
          <w:rFonts w:hint="eastAsia" w:ascii="仿宋_GB2312" w:eastAsia="仿宋_GB2312"/>
          <w:b/>
          <w:sz w:val="44"/>
          <w:szCs w:val="44"/>
          <w:lang w:eastAsia="zh-CN"/>
        </w:rPr>
      </w:pPr>
    </w:p>
    <w:p w14:paraId="601ED95D">
      <w:pPr>
        <w:widowControl/>
        <w:numPr>
          <w:ilvl w:val="0"/>
          <w:numId w:val="0"/>
        </w:numPr>
        <w:spacing w:line="580" w:lineRule="exact"/>
        <w:jc w:val="both"/>
        <w:rPr>
          <w:rFonts w:hint="eastAsia" w:ascii="仿宋_GB2312" w:eastAsia="仿宋_GB2312"/>
          <w:b/>
          <w:sz w:val="44"/>
          <w:szCs w:val="44"/>
          <w:lang w:eastAsia="zh-CN"/>
        </w:rPr>
      </w:pPr>
    </w:p>
    <w:p w14:paraId="52865F89">
      <w:pPr>
        <w:widowControl/>
        <w:numPr>
          <w:ilvl w:val="0"/>
          <w:numId w:val="0"/>
        </w:numPr>
        <w:spacing w:line="580" w:lineRule="exact"/>
        <w:jc w:val="both"/>
        <w:rPr>
          <w:rFonts w:hint="eastAsia" w:ascii="仿宋_GB2312" w:eastAsia="仿宋_GB2312"/>
          <w:b/>
          <w:sz w:val="44"/>
          <w:szCs w:val="44"/>
          <w:lang w:eastAsia="zh-CN"/>
        </w:rPr>
      </w:pPr>
    </w:p>
    <w:p w14:paraId="6CBACF7F">
      <w:pPr>
        <w:widowControl/>
        <w:numPr>
          <w:ilvl w:val="0"/>
          <w:numId w:val="0"/>
        </w:numPr>
        <w:spacing w:line="580" w:lineRule="exact"/>
        <w:jc w:val="both"/>
        <w:rPr>
          <w:rFonts w:hint="eastAsia" w:ascii="仿宋_GB2312" w:eastAsia="仿宋_GB2312"/>
          <w:b/>
          <w:sz w:val="44"/>
          <w:szCs w:val="44"/>
          <w:lang w:eastAsia="zh-CN"/>
        </w:rPr>
      </w:pPr>
    </w:p>
    <w:p w14:paraId="215B07E0">
      <w:pPr>
        <w:widowControl/>
        <w:numPr>
          <w:ilvl w:val="0"/>
          <w:numId w:val="0"/>
        </w:numPr>
        <w:spacing w:line="580" w:lineRule="exact"/>
        <w:jc w:val="both"/>
        <w:rPr>
          <w:rFonts w:hint="eastAsia" w:ascii="仿宋_GB2312" w:eastAsia="仿宋_GB2312"/>
          <w:b/>
          <w:sz w:val="44"/>
          <w:szCs w:val="44"/>
          <w:lang w:eastAsia="zh-CN"/>
        </w:rPr>
      </w:pPr>
    </w:p>
    <w:p w14:paraId="672E57FA">
      <w:pPr>
        <w:widowControl/>
        <w:numPr>
          <w:ilvl w:val="0"/>
          <w:numId w:val="0"/>
        </w:numPr>
        <w:spacing w:line="580" w:lineRule="exact"/>
        <w:jc w:val="both"/>
        <w:rPr>
          <w:rFonts w:hint="eastAsia" w:ascii="仿宋_GB2312" w:eastAsia="仿宋_GB2312"/>
          <w:b/>
          <w:sz w:val="44"/>
          <w:szCs w:val="44"/>
          <w:lang w:eastAsia="zh-CN"/>
        </w:rPr>
      </w:pPr>
    </w:p>
    <w:p w14:paraId="7E69F001">
      <w:pPr>
        <w:widowControl/>
        <w:numPr>
          <w:ilvl w:val="0"/>
          <w:numId w:val="0"/>
        </w:numPr>
        <w:spacing w:line="580" w:lineRule="exact"/>
        <w:jc w:val="both"/>
        <w:rPr>
          <w:rFonts w:hint="eastAsia" w:ascii="仿宋_GB2312" w:eastAsia="仿宋_GB2312"/>
          <w:b/>
          <w:sz w:val="44"/>
          <w:szCs w:val="44"/>
          <w:lang w:eastAsia="zh-CN"/>
        </w:rPr>
      </w:pPr>
    </w:p>
    <w:p w14:paraId="4A46DC89">
      <w:pPr>
        <w:widowControl/>
        <w:numPr>
          <w:ilvl w:val="0"/>
          <w:numId w:val="0"/>
        </w:numPr>
        <w:spacing w:line="580" w:lineRule="exact"/>
        <w:jc w:val="both"/>
        <w:rPr>
          <w:rFonts w:hint="eastAsia" w:ascii="仿宋_GB2312" w:eastAsia="仿宋_GB2312"/>
          <w:b/>
          <w:sz w:val="44"/>
          <w:szCs w:val="44"/>
          <w:lang w:eastAsia="zh-CN"/>
        </w:rPr>
      </w:pPr>
      <w:r>
        <w:drawing>
          <wp:anchor distT="0" distB="0" distL="114300" distR="114300" simplePos="0" relativeHeight="251665408" behindDoc="0" locked="0" layoutInCell="1" allowOverlap="1">
            <wp:simplePos x="0" y="0"/>
            <wp:positionH relativeFrom="column">
              <wp:posOffset>-242570</wp:posOffset>
            </wp:positionH>
            <wp:positionV relativeFrom="paragraph">
              <wp:posOffset>91440</wp:posOffset>
            </wp:positionV>
            <wp:extent cx="5798185" cy="1365885"/>
            <wp:effectExtent l="0" t="0" r="12065" b="5715"/>
            <wp:wrapNone/>
            <wp:docPr id="2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9"/>
                    <pic:cNvPicPr>
                      <a:picLocks noChangeAspect="1"/>
                    </pic:cNvPicPr>
                  </pic:nvPicPr>
                  <pic:blipFill>
                    <a:blip r:embed="rId11"/>
                    <a:stretch>
                      <a:fillRect/>
                    </a:stretch>
                  </pic:blipFill>
                  <pic:spPr>
                    <a:xfrm>
                      <a:off x="0" y="0"/>
                      <a:ext cx="5798185" cy="1365885"/>
                    </a:xfrm>
                    <a:prstGeom prst="rect">
                      <a:avLst/>
                    </a:prstGeom>
                    <a:noFill/>
                    <a:ln>
                      <a:noFill/>
                    </a:ln>
                  </pic:spPr>
                </pic:pic>
              </a:graphicData>
            </a:graphic>
          </wp:anchor>
        </w:drawing>
      </w:r>
    </w:p>
    <w:p w14:paraId="5A8A6B13">
      <w:pPr>
        <w:widowControl/>
        <w:numPr>
          <w:ilvl w:val="0"/>
          <w:numId w:val="0"/>
        </w:numPr>
        <w:spacing w:line="580" w:lineRule="exact"/>
        <w:jc w:val="both"/>
        <w:rPr>
          <w:rFonts w:hint="eastAsia" w:ascii="仿宋_GB2312" w:eastAsia="仿宋_GB2312"/>
          <w:b/>
          <w:sz w:val="44"/>
          <w:szCs w:val="44"/>
          <w:lang w:eastAsia="zh-CN"/>
        </w:rPr>
      </w:pPr>
    </w:p>
    <w:p w14:paraId="31814624">
      <w:pPr>
        <w:widowControl/>
        <w:numPr>
          <w:ilvl w:val="0"/>
          <w:numId w:val="0"/>
        </w:numPr>
        <w:spacing w:line="580" w:lineRule="exact"/>
        <w:jc w:val="both"/>
        <w:rPr>
          <w:rFonts w:hint="eastAsia" w:ascii="仿宋_GB2312" w:eastAsia="仿宋_GB2312"/>
          <w:b/>
          <w:sz w:val="44"/>
          <w:szCs w:val="44"/>
          <w:lang w:eastAsia="zh-CN"/>
        </w:rPr>
      </w:pPr>
    </w:p>
    <w:p w14:paraId="37A0A510">
      <w:pPr>
        <w:widowControl/>
        <w:numPr>
          <w:ilvl w:val="0"/>
          <w:numId w:val="0"/>
        </w:numPr>
        <w:spacing w:line="580" w:lineRule="exact"/>
        <w:jc w:val="both"/>
        <w:rPr>
          <w:rFonts w:hint="eastAsia" w:ascii="仿宋_GB2312" w:eastAsia="仿宋_GB2312"/>
          <w:b/>
          <w:sz w:val="44"/>
          <w:szCs w:val="44"/>
          <w:lang w:eastAsia="zh-CN"/>
        </w:rPr>
      </w:pPr>
    </w:p>
    <w:p w14:paraId="50C512DA">
      <w:pPr>
        <w:widowControl/>
        <w:numPr>
          <w:ilvl w:val="0"/>
          <w:numId w:val="0"/>
        </w:numPr>
        <w:spacing w:line="580" w:lineRule="exact"/>
        <w:jc w:val="both"/>
        <w:rPr>
          <w:rFonts w:hint="eastAsia" w:ascii="仿宋_GB2312" w:eastAsia="仿宋_GB2312"/>
          <w:b/>
          <w:sz w:val="44"/>
          <w:szCs w:val="44"/>
          <w:lang w:eastAsia="zh-CN"/>
        </w:rPr>
      </w:pPr>
      <w:r>
        <w:drawing>
          <wp:anchor distT="0" distB="0" distL="114300" distR="114300" simplePos="0" relativeHeight="251666432" behindDoc="0" locked="0" layoutInCell="1" allowOverlap="1">
            <wp:simplePos x="0" y="0"/>
            <wp:positionH relativeFrom="column">
              <wp:posOffset>-194310</wp:posOffset>
            </wp:positionH>
            <wp:positionV relativeFrom="paragraph">
              <wp:posOffset>325755</wp:posOffset>
            </wp:positionV>
            <wp:extent cx="5735320" cy="1253490"/>
            <wp:effectExtent l="0" t="0" r="17780" b="3810"/>
            <wp:wrapNone/>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pic:cNvPicPr>
                  </pic:nvPicPr>
                  <pic:blipFill>
                    <a:blip r:embed="rId12"/>
                    <a:stretch>
                      <a:fillRect/>
                    </a:stretch>
                  </pic:blipFill>
                  <pic:spPr>
                    <a:xfrm>
                      <a:off x="0" y="0"/>
                      <a:ext cx="5735320" cy="1253490"/>
                    </a:xfrm>
                    <a:prstGeom prst="rect">
                      <a:avLst/>
                    </a:prstGeom>
                    <a:noFill/>
                    <a:ln>
                      <a:noFill/>
                    </a:ln>
                  </pic:spPr>
                </pic:pic>
              </a:graphicData>
            </a:graphic>
          </wp:anchor>
        </w:drawing>
      </w:r>
    </w:p>
    <w:p w14:paraId="4B4B3445">
      <w:pPr>
        <w:widowControl/>
        <w:numPr>
          <w:ilvl w:val="0"/>
          <w:numId w:val="0"/>
        </w:numPr>
        <w:spacing w:line="580" w:lineRule="exact"/>
        <w:jc w:val="both"/>
        <w:rPr>
          <w:rFonts w:hint="eastAsia" w:ascii="仿宋_GB2312" w:eastAsia="仿宋_GB2312"/>
          <w:b/>
          <w:sz w:val="44"/>
          <w:szCs w:val="44"/>
          <w:lang w:eastAsia="zh-CN"/>
        </w:rPr>
      </w:pPr>
    </w:p>
    <w:p w14:paraId="4BCC47F5">
      <w:pPr>
        <w:widowControl/>
        <w:numPr>
          <w:ilvl w:val="0"/>
          <w:numId w:val="0"/>
        </w:numPr>
        <w:spacing w:line="580" w:lineRule="exact"/>
        <w:jc w:val="both"/>
        <w:rPr>
          <w:rFonts w:hint="eastAsia" w:ascii="仿宋_GB2312" w:eastAsia="仿宋_GB2312"/>
          <w:b/>
          <w:sz w:val="44"/>
          <w:szCs w:val="44"/>
          <w:lang w:eastAsia="zh-CN"/>
        </w:rPr>
      </w:pPr>
    </w:p>
    <w:p w14:paraId="76F798FE">
      <w:pPr>
        <w:widowControl/>
        <w:numPr>
          <w:ilvl w:val="0"/>
          <w:numId w:val="0"/>
        </w:numPr>
        <w:spacing w:line="580" w:lineRule="exact"/>
        <w:jc w:val="both"/>
        <w:rPr>
          <w:rFonts w:hint="eastAsia" w:ascii="仿宋_GB2312" w:eastAsia="仿宋_GB2312"/>
          <w:b/>
          <w:sz w:val="44"/>
          <w:szCs w:val="44"/>
          <w:lang w:eastAsia="zh-CN"/>
        </w:rPr>
      </w:pPr>
    </w:p>
    <w:p w14:paraId="61999536">
      <w:pPr>
        <w:widowControl/>
        <w:numPr>
          <w:ilvl w:val="0"/>
          <w:numId w:val="0"/>
        </w:numPr>
        <w:spacing w:line="580" w:lineRule="exact"/>
        <w:jc w:val="both"/>
        <w:rPr>
          <w:rFonts w:hint="eastAsia" w:ascii="仿宋_GB2312" w:eastAsia="仿宋_GB2312"/>
          <w:b/>
          <w:sz w:val="44"/>
          <w:szCs w:val="44"/>
          <w:lang w:eastAsia="zh-CN"/>
        </w:rPr>
      </w:pPr>
    </w:p>
    <w:p w14:paraId="68F025AF">
      <w:pPr>
        <w:widowControl/>
        <w:numPr>
          <w:ilvl w:val="0"/>
          <w:numId w:val="0"/>
        </w:numPr>
        <w:spacing w:line="580" w:lineRule="exact"/>
        <w:jc w:val="both"/>
        <w:rPr>
          <w:rFonts w:hint="eastAsia" w:ascii="仿宋_GB2312" w:eastAsia="仿宋_GB2312"/>
          <w:b/>
          <w:sz w:val="44"/>
          <w:szCs w:val="44"/>
          <w:lang w:eastAsia="zh-CN"/>
        </w:rPr>
      </w:pPr>
      <w:r>
        <w:drawing>
          <wp:anchor distT="0" distB="0" distL="114300" distR="114300" simplePos="0" relativeHeight="251667456" behindDoc="0" locked="0" layoutInCell="1" allowOverlap="1">
            <wp:simplePos x="0" y="0"/>
            <wp:positionH relativeFrom="column">
              <wp:posOffset>-165100</wp:posOffset>
            </wp:positionH>
            <wp:positionV relativeFrom="paragraph">
              <wp:posOffset>227965</wp:posOffset>
            </wp:positionV>
            <wp:extent cx="5669280" cy="1294130"/>
            <wp:effectExtent l="0" t="0" r="7620" b="1270"/>
            <wp:wrapNone/>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pic:cNvPicPr>
                  </pic:nvPicPr>
                  <pic:blipFill>
                    <a:blip r:embed="rId13"/>
                    <a:stretch>
                      <a:fillRect/>
                    </a:stretch>
                  </pic:blipFill>
                  <pic:spPr>
                    <a:xfrm>
                      <a:off x="0" y="0"/>
                      <a:ext cx="5669280" cy="1294130"/>
                    </a:xfrm>
                    <a:prstGeom prst="rect">
                      <a:avLst/>
                    </a:prstGeom>
                    <a:noFill/>
                    <a:ln>
                      <a:noFill/>
                    </a:ln>
                  </pic:spPr>
                </pic:pic>
              </a:graphicData>
            </a:graphic>
          </wp:anchor>
        </w:drawing>
      </w:r>
    </w:p>
    <w:p w14:paraId="20C05338">
      <w:pPr>
        <w:widowControl/>
        <w:numPr>
          <w:ilvl w:val="0"/>
          <w:numId w:val="0"/>
        </w:numPr>
        <w:spacing w:line="580" w:lineRule="exact"/>
        <w:jc w:val="both"/>
        <w:rPr>
          <w:rFonts w:hint="eastAsia" w:ascii="仿宋_GB2312" w:eastAsia="仿宋_GB2312"/>
          <w:b/>
          <w:sz w:val="44"/>
          <w:szCs w:val="44"/>
          <w:lang w:eastAsia="zh-CN"/>
        </w:rPr>
      </w:pPr>
    </w:p>
    <w:p w14:paraId="56DB5996">
      <w:pPr>
        <w:widowControl/>
        <w:numPr>
          <w:ilvl w:val="0"/>
          <w:numId w:val="0"/>
        </w:numPr>
        <w:spacing w:line="580" w:lineRule="exact"/>
        <w:jc w:val="both"/>
        <w:rPr>
          <w:rFonts w:hint="eastAsia" w:ascii="仿宋_GB2312" w:eastAsia="仿宋_GB2312"/>
          <w:b/>
          <w:sz w:val="44"/>
          <w:szCs w:val="44"/>
          <w:lang w:eastAsia="zh-CN"/>
        </w:rPr>
      </w:pPr>
    </w:p>
    <w:p w14:paraId="3B7F4338">
      <w:pPr>
        <w:widowControl/>
        <w:numPr>
          <w:ilvl w:val="0"/>
          <w:numId w:val="0"/>
        </w:numPr>
        <w:spacing w:line="580" w:lineRule="exact"/>
        <w:jc w:val="both"/>
        <w:rPr>
          <w:rFonts w:hint="eastAsia" w:ascii="仿宋_GB2312" w:eastAsia="仿宋_GB2312"/>
          <w:b/>
          <w:sz w:val="44"/>
          <w:szCs w:val="44"/>
          <w:lang w:eastAsia="zh-CN"/>
        </w:rPr>
      </w:pPr>
    </w:p>
    <w:p w14:paraId="0E9BB7B5">
      <w:pPr>
        <w:widowControl/>
        <w:numPr>
          <w:ilvl w:val="0"/>
          <w:numId w:val="0"/>
        </w:numPr>
        <w:spacing w:line="580" w:lineRule="exact"/>
        <w:jc w:val="both"/>
        <w:rPr>
          <w:rFonts w:hint="eastAsia" w:ascii="仿宋_GB2312" w:eastAsia="仿宋_GB2312"/>
          <w:b/>
          <w:sz w:val="44"/>
          <w:szCs w:val="44"/>
          <w:lang w:eastAsia="zh-CN"/>
        </w:rPr>
      </w:pPr>
    </w:p>
    <w:p w14:paraId="51EEB01D">
      <w:pPr>
        <w:widowControl/>
        <w:numPr>
          <w:ilvl w:val="0"/>
          <w:numId w:val="0"/>
        </w:numPr>
        <w:spacing w:line="580" w:lineRule="exact"/>
        <w:jc w:val="both"/>
        <w:rPr>
          <w:rFonts w:hint="eastAsia" w:ascii="仿宋_GB2312" w:eastAsia="仿宋_GB2312"/>
          <w:b/>
          <w:sz w:val="44"/>
          <w:szCs w:val="44"/>
          <w:lang w:eastAsia="zh-CN"/>
        </w:rPr>
      </w:pPr>
    </w:p>
    <w:p w14:paraId="6004FBE6">
      <w:pPr>
        <w:widowControl/>
        <w:spacing w:line="240" w:lineRule="auto"/>
        <w:jc w:val="center"/>
        <w:rPr>
          <w:rFonts w:hint="eastAsia" w:ascii="仿宋_GB2312" w:eastAsia="仿宋_GB2312"/>
          <w:b/>
          <w:sz w:val="44"/>
          <w:szCs w:val="44"/>
        </w:rPr>
      </w:pPr>
      <w:r>
        <w:rPr>
          <w:rFonts w:hint="eastAsia" w:ascii="仿宋_GB2312" w:eastAsia="仿宋_GB2312"/>
          <w:b/>
          <w:sz w:val="44"/>
          <w:szCs w:val="44"/>
        </w:rPr>
        <w:t>第三部分 柴桑区教育发展中心</w:t>
      </w:r>
      <w:r>
        <w:rPr>
          <w:rFonts w:hint="eastAsia" w:ascii="仿宋_GB2312" w:eastAsia="仿宋_GB2312"/>
          <w:b/>
          <w:sz w:val="44"/>
          <w:szCs w:val="44"/>
          <w:lang w:eastAsia="zh-CN"/>
        </w:rPr>
        <w:t>202</w:t>
      </w:r>
      <w:r>
        <w:rPr>
          <w:rFonts w:hint="eastAsia" w:ascii="仿宋_GB2312" w:eastAsia="仿宋_GB2312"/>
          <w:b/>
          <w:sz w:val="44"/>
          <w:szCs w:val="44"/>
          <w:lang w:val="en-US" w:eastAsia="zh-CN"/>
        </w:rPr>
        <w:t>6</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预算情况说明</w:t>
      </w:r>
    </w:p>
    <w:p w14:paraId="5573B8C2">
      <w:pPr>
        <w:widowControl/>
        <w:spacing w:line="580" w:lineRule="exact"/>
        <w:jc w:val="center"/>
        <w:rPr>
          <w:rFonts w:ascii="仿宋_GB2312" w:eastAsia="仿宋_GB2312"/>
          <w:b/>
          <w:sz w:val="32"/>
          <w:szCs w:val="30"/>
        </w:rPr>
      </w:pPr>
    </w:p>
    <w:p w14:paraId="734614DF">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6</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单位</w:t>
      </w:r>
      <w:r>
        <w:rPr>
          <w:rFonts w:hint="eastAsia" w:ascii="黑体" w:hAnsi="黑体" w:eastAsia="黑体" w:cs="黑体"/>
          <w:b w:val="0"/>
          <w:bCs/>
          <w:sz w:val="32"/>
          <w:szCs w:val="30"/>
        </w:rPr>
        <w:t>预算收支情况说明</w:t>
      </w:r>
    </w:p>
    <w:p w14:paraId="6B4E2517">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4C975258">
      <w:pPr>
        <w:widowControl/>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eastAsia="zh-CN"/>
        </w:rPr>
        <w:t>202</w:t>
      </w:r>
      <w:r>
        <w:rPr>
          <w:rFonts w:hint="eastAsia" w:ascii="仿宋" w:hAnsi="仿宋" w:eastAsia="仿宋" w:cs="Times New Roman"/>
          <w:kern w:val="0"/>
          <w:sz w:val="32"/>
          <w:szCs w:val="32"/>
          <w:lang w:val="en-US" w:eastAsia="zh-CN"/>
        </w:rPr>
        <w:t>6</w:t>
      </w:r>
      <w:r>
        <w:rPr>
          <w:rFonts w:hint="eastAsia" w:ascii="仿宋" w:hAnsi="仿宋" w:eastAsia="仿宋" w:cs="Times New Roman"/>
          <w:kern w:val="0"/>
          <w:sz w:val="32"/>
          <w:szCs w:val="32"/>
        </w:rPr>
        <w:t>年柴桑区教育发展中心</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814.37</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val="en-US" w:eastAsia="zh-CN"/>
        </w:rPr>
        <w:t>减少3.43</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814.37</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val="en-US" w:eastAsia="zh-CN"/>
        </w:rPr>
        <w:t>减少3.43</w:t>
      </w:r>
      <w:r>
        <w:rPr>
          <w:rFonts w:ascii="仿宋" w:hAnsi="仿宋" w:eastAsia="仿宋" w:cs="Times New Roman"/>
          <w:kern w:val="0"/>
          <w:sz w:val="32"/>
          <w:szCs w:val="32"/>
        </w:rPr>
        <w:t>万元;教育收费资金收入_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_万元;事业收入_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_万元,较上年预算安排增加_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w:t>
      </w:r>
      <w:r>
        <w:rPr>
          <w:rFonts w:hint="eastAsia" w:ascii="仿宋" w:hAnsi="仿宋" w:eastAsia="仿宋" w:cs="Times New Roman"/>
          <w:kern w:val="0"/>
          <w:sz w:val="32"/>
          <w:szCs w:val="32"/>
          <w:lang w:val="en-US" w:eastAsia="zh-CN"/>
        </w:rPr>
        <w:t>事业单位经营收入</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w:t>
      </w:r>
      <w:r>
        <w:rPr>
          <w:rFonts w:hint="eastAsia" w:ascii="仿宋" w:hAnsi="仿宋" w:eastAsia="仿宋" w:cs="Times New Roman"/>
          <w:kern w:val="0"/>
          <w:sz w:val="32"/>
          <w:szCs w:val="32"/>
          <w:lang w:eastAsia="zh-CN"/>
        </w:rPr>
        <w:t>；</w:t>
      </w:r>
      <w:r>
        <w:fldChar w:fldCharType="end"/>
      </w:r>
      <w:r>
        <w:rPr>
          <w:rFonts w:hint="eastAsia" w:ascii="仿宋" w:hAnsi="仿宋" w:eastAsia="仿宋" w:cs="Times New Roman"/>
          <w:kern w:val="0"/>
          <w:sz w:val="32"/>
          <w:szCs w:val="32"/>
          <w:highlight w:val="none"/>
          <w:lang w:val="en-US" w:eastAsia="zh-CN"/>
        </w:rPr>
        <w:t>附属单位上缴收入</w:t>
      </w:r>
      <w:r>
        <w:rPr>
          <w:rFonts w:ascii="仿宋" w:hAnsi="仿宋" w:eastAsia="仿宋" w:cs="Times New Roman"/>
          <w:kern w:val="0"/>
          <w:sz w:val="32"/>
          <w:szCs w:val="32"/>
          <w:highlight w:val="none"/>
        </w:rPr>
        <w:t>_</w:t>
      </w:r>
      <w:r>
        <w:rPr>
          <w:rFonts w:hint="eastAsia" w:ascii="仿宋" w:hAnsi="仿宋" w:eastAsia="仿宋" w:cs="Times New Roman"/>
          <w:kern w:val="0"/>
          <w:sz w:val="32"/>
          <w:szCs w:val="32"/>
          <w:highlight w:val="none"/>
          <w:lang w:val="en-US" w:eastAsia="zh-CN"/>
        </w:rPr>
        <w:t>0</w:t>
      </w:r>
      <w:r>
        <w:rPr>
          <w:rFonts w:ascii="仿宋" w:hAnsi="仿宋" w:eastAsia="仿宋" w:cs="Times New Roman"/>
          <w:kern w:val="0"/>
          <w:sz w:val="32"/>
          <w:szCs w:val="32"/>
          <w:highlight w:val="none"/>
        </w:rPr>
        <w:t>_</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kern w:val="0"/>
          <w:sz w:val="32"/>
          <w:szCs w:val="32"/>
          <w:lang w:val="en-US" w:eastAsia="zh-CN"/>
        </w:rPr>
        <w:t>，</w:t>
      </w:r>
      <w:r>
        <w:rPr>
          <w:rFonts w:ascii="仿宋" w:hAnsi="仿宋" w:eastAsia="仿宋" w:cs="Times New Roman"/>
          <w:kern w:val="0"/>
          <w:sz w:val="32"/>
          <w:szCs w:val="32"/>
        </w:rPr>
        <w:t>较上年预算安排增加_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万元；上级补助收入</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万元；其他收入</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万元；使用非财政拨款结余</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万元；上年结转（结余）</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p>
    <w:p w14:paraId="1B0AAEAA">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DABC23A">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w:t>
      </w:r>
      <w:r>
        <w:rPr>
          <w:rStyle w:val="14"/>
          <w:rFonts w:hint="eastAsia" w:ascii="仿宋" w:hAnsi="仿宋" w:eastAsia="仿宋"/>
          <w:sz w:val="32"/>
          <w:szCs w:val="32"/>
          <w:lang w:val="en-US" w:eastAsia="zh-CN"/>
        </w:rPr>
        <w:t>6</w:t>
      </w:r>
      <w:r>
        <w:rPr>
          <w:rStyle w:val="14"/>
          <w:rFonts w:hint="eastAsia" w:ascii="仿宋" w:hAnsi="仿宋" w:eastAsia="仿宋"/>
          <w:sz w:val="32"/>
          <w:szCs w:val="32"/>
        </w:rPr>
        <w:t>年</w:t>
      </w:r>
      <w:r>
        <w:rPr>
          <w:rFonts w:hint="eastAsia" w:ascii="仿宋" w:hAnsi="仿宋" w:eastAsia="仿宋" w:cs="Times New Roman"/>
          <w:kern w:val="0"/>
          <w:sz w:val="32"/>
          <w:szCs w:val="32"/>
        </w:rPr>
        <w:t>柴桑区教育发展中心</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lang w:val="en-US" w:eastAsia="zh-CN"/>
        </w:rPr>
        <w:t>814.37</w:t>
      </w:r>
      <w:r>
        <w:rPr>
          <w:rFonts w:ascii="仿宋" w:hAnsi="仿宋" w:eastAsia="仿宋" w:cs="Times New Roman"/>
          <w:kern w:val="0"/>
          <w:sz w:val="32"/>
          <w:szCs w:val="32"/>
        </w:rPr>
        <w:t>_</w:t>
      </w:r>
      <w:r>
        <w:rPr>
          <w:rStyle w:val="14"/>
          <w:rFonts w:ascii="仿宋" w:hAnsi="仿宋" w:eastAsia="仿宋"/>
          <w:sz w:val="32"/>
          <w:szCs w:val="32"/>
        </w:rPr>
        <w:t>万元,较上年预算安排</w:t>
      </w:r>
      <w:r>
        <w:rPr>
          <w:rStyle w:val="14"/>
          <w:rFonts w:hint="eastAsia" w:ascii="仿宋" w:hAnsi="仿宋" w:eastAsia="仿宋"/>
          <w:sz w:val="32"/>
          <w:szCs w:val="32"/>
          <w:lang w:val="en-US" w:eastAsia="zh-CN"/>
        </w:rPr>
        <w:t>减少3.43</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14:paraId="3BF28F3A">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814.37</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3.43</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764.74</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49.05</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0.58</w:t>
      </w:r>
      <w:r>
        <w:rPr>
          <w:rStyle w:val="14"/>
          <w:rFonts w:ascii="仿宋" w:hAnsi="仿宋" w:eastAsia="仿宋"/>
          <w:sz w:val="32"/>
          <w:szCs w:val="32"/>
        </w:rPr>
        <w:t>万元,资本性支出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w:t>
      </w:r>
      <w:r>
        <w:rPr>
          <w:rStyle w:val="14"/>
          <w:rFonts w:hint="eastAsia" w:ascii="仿宋" w:hAnsi="仿宋" w:eastAsia="仿宋"/>
          <w:sz w:val="32"/>
          <w:szCs w:val="32"/>
          <w:lang w:val="en-US" w:eastAsia="zh-CN"/>
        </w:rPr>
        <w:t>减少</w:t>
      </w:r>
      <w:r>
        <w:rPr>
          <w:rStyle w:val="14"/>
          <w:rFonts w:ascii="仿宋" w:hAnsi="仿宋" w:eastAsia="仿宋"/>
          <w:sz w:val="32"/>
          <w:szCs w:val="32"/>
        </w:rPr>
        <w:t>_</w:t>
      </w:r>
      <w:r>
        <w:rPr>
          <w:rStyle w:val="14"/>
          <w:rFonts w:hint="eastAsia" w:ascii="仿宋" w:hAnsi="仿宋" w:eastAsia="仿宋"/>
          <w:sz w:val="32"/>
          <w:szCs w:val="32"/>
          <w:lang w:val="en-US" w:eastAsia="zh-CN"/>
        </w:rPr>
        <w:t>0</w:t>
      </w:r>
      <w:r>
        <w:rPr>
          <w:rStyle w:val="14"/>
          <w:rFonts w:ascii="仿宋" w:hAnsi="仿宋" w:eastAsia="仿宋"/>
          <w:sz w:val="32"/>
          <w:szCs w:val="32"/>
        </w:rPr>
        <w:t>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43542233">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万元,较上年预算安排减少_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较上年预算安排增加_</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_万</w:t>
      </w:r>
      <w:r>
        <w:rPr>
          <w:rStyle w:val="14"/>
          <w:rFonts w:hint="eastAsia" w:ascii="仿宋" w:hAnsi="仿宋" w:eastAsia="仿宋"/>
          <w:color w:val="auto"/>
          <w:sz w:val="32"/>
          <w:szCs w:val="32"/>
          <w:highlight w:val="none"/>
          <w:lang w:val="en-US" w:eastAsia="zh-CN"/>
        </w:rPr>
        <w:t>元；公共安全支出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较上年预算安排增加_</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_万</w:t>
      </w:r>
      <w:r>
        <w:rPr>
          <w:rStyle w:val="14"/>
          <w:rFonts w:hint="eastAsia" w:ascii="仿宋" w:hAnsi="仿宋" w:eastAsia="仿宋"/>
          <w:color w:val="auto"/>
          <w:sz w:val="32"/>
          <w:szCs w:val="32"/>
          <w:highlight w:val="none"/>
          <w:lang w:val="en-US" w:eastAsia="zh-CN"/>
        </w:rPr>
        <w:t>元</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hint="eastAsia" w:ascii="仿宋" w:hAnsi="仿宋" w:eastAsia="仿宋" w:cs="Times New Roman"/>
          <w:kern w:val="0"/>
          <w:sz w:val="32"/>
          <w:szCs w:val="32"/>
          <w:lang w:val="en-US" w:eastAsia="zh-CN"/>
        </w:rPr>
        <w:t>656.15</w:t>
      </w:r>
      <w:r>
        <w:rPr>
          <w:rStyle w:val="14"/>
          <w:rFonts w:ascii="仿宋" w:hAnsi="仿宋" w:eastAsia="仿宋"/>
          <w:sz w:val="32"/>
          <w:szCs w:val="32"/>
        </w:rPr>
        <w:t>万元,较上年预算安排</w:t>
      </w:r>
      <w:r>
        <w:rPr>
          <w:rStyle w:val="14"/>
          <w:rFonts w:hint="eastAsia" w:ascii="仿宋" w:hAnsi="仿宋" w:eastAsia="仿宋"/>
          <w:sz w:val="32"/>
          <w:szCs w:val="32"/>
          <w:lang w:val="en-US" w:eastAsia="zh-CN"/>
        </w:rPr>
        <w:t>减少88.3</w:t>
      </w:r>
      <w:r>
        <w:rPr>
          <w:rStyle w:val="14"/>
          <w:rFonts w:ascii="仿宋" w:hAnsi="仿宋" w:eastAsia="仿宋"/>
          <w:sz w:val="32"/>
          <w:szCs w:val="32"/>
        </w:rPr>
        <w:t>万元;科学技术支出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val="en-US" w:eastAsia="zh-CN"/>
        </w:rPr>
        <w:t>文化旅游体育与传媒支出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72.14</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减少</w:t>
      </w:r>
      <w:r>
        <w:rPr>
          <w:rStyle w:val="14"/>
          <w:rFonts w:hint="eastAsia" w:ascii="仿宋" w:hAnsi="仿宋" w:eastAsia="仿宋"/>
          <w:sz w:val="32"/>
          <w:szCs w:val="32"/>
          <w:lang w:val="en-US" w:eastAsia="zh-CN"/>
        </w:rPr>
        <w:t>1.21</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45.6</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45.6</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元；城乡社区支出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w:t>
      </w:r>
      <w:r>
        <w:rPr>
          <w:rStyle w:val="14"/>
          <w:rFonts w:ascii="仿宋" w:hAnsi="仿宋" w:eastAsia="仿宋"/>
          <w:sz w:val="32"/>
          <w:szCs w:val="32"/>
        </w:rPr>
        <w:t>农林水支出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val="en-US" w:eastAsia="zh-CN"/>
        </w:rPr>
        <w:t>交通运输支出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元；资源勘探工业信息等支出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元；商业服务业等支出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元；金融支出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元；自然资源海洋气象等支出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40.48</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40.48</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元；灾害防治及应急管理支出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元；其他支出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w:t>
      </w:r>
    </w:p>
    <w:p w14:paraId="4EC802F1">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lang w:val="en-US" w:eastAsia="zh-CN"/>
        </w:rPr>
        <w:t>764.74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132.28</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49.05</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31.12</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0.58</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减少</w:t>
      </w:r>
      <w:r>
        <w:rPr>
          <w:rStyle w:val="14"/>
          <w:rFonts w:hint="eastAsia" w:ascii="仿宋" w:hAnsi="仿宋" w:eastAsia="仿宋"/>
          <w:sz w:val="32"/>
          <w:szCs w:val="32"/>
          <w:lang w:val="en-US" w:eastAsia="zh-CN"/>
        </w:rPr>
        <w:t>104.59</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Style w:val="14"/>
          <w:rFonts w:hint="eastAsia" w:ascii="仿宋" w:hAnsi="仿宋" w:eastAsia="仿宋"/>
          <w:sz w:val="32"/>
          <w:szCs w:val="32"/>
          <w:lang w:val="en-US" w:eastAsia="zh-CN"/>
        </w:rPr>
        <w:t>减少0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val="en-US" w:eastAsia="zh-CN"/>
        </w:rPr>
        <w:t>其他支出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fldChar w:fldCharType="end"/>
      </w:r>
    </w:p>
    <w:p w14:paraId="6667FA98">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08A11C2E">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w:t>
      </w:r>
      <w:r>
        <w:rPr>
          <w:rStyle w:val="14"/>
          <w:rFonts w:hint="eastAsia" w:ascii="仿宋" w:hAnsi="仿宋" w:eastAsia="仿宋"/>
          <w:sz w:val="32"/>
          <w:szCs w:val="32"/>
          <w:lang w:val="en-US" w:eastAsia="zh-CN"/>
        </w:rPr>
        <w:t>6</w:t>
      </w:r>
      <w:r>
        <w:rPr>
          <w:rStyle w:val="14"/>
          <w:rFonts w:hint="eastAsia" w:ascii="仿宋" w:hAnsi="仿宋" w:eastAsia="仿宋"/>
          <w:sz w:val="32"/>
          <w:szCs w:val="32"/>
        </w:rPr>
        <w:t>年</w:t>
      </w:r>
      <w:r>
        <w:rPr>
          <w:rFonts w:hint="eastAsia" w:ascii="仿宋" w:hAnsi="仿宋" w:eastAsia="仿宋" w:cs="Times New Roman"/>
          <w:kern w:val="0"/>
          <w:sz w:val="32"/>
          <w:szCs w:val="32"/>
        </w:rPr>
        <w:t>柴桑区教育发展中心</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lang w:val="en-US" w:eastAsia="zh-CN"/>
        </w:rPr>
        <w:t>814.37</w:t>
      </w:r>
      <w:r>
        <w:rPr>
          <w:rStyle w:val="14"/>
          <w:rFonts w:ascii="仿宋" w:hAnsi="仿宋" w:eastAsia="仿宋"/>
          <w:sz w:val="32"/>
          <w:szCs w:val="32"/>
        </w:rPr>
        <w:t>万元,较上年预算安排</w:t>
      </w:r>
      <w:r>
        <w:rPr>
          <w:rStyle w:val="14"/>
          <w:rFonts w:hint="eastAsia" w:ascii="仿宋" w:hAnsi="仿宋" w:eastAsia="仿宋"/>
          <w:sz w:val="32"/>
          <w:szCs w:val="32"/>
          <w:lang w:val="en-US" w:eastAsia="zh-CN"/>
        </w:rPr>
        <w:t>减少3.43</w:t>
      </w:r>
      <w:r>
        <w:rPr>
          <w:rStyle w:val="14"/>
          <w:rFonts w:ascii="仿宋" w:hAnsi="仿宋" w:eastAsia="仿宋"/>
          <w:sz w:val="32"/>
          <w:szCs w:val="32"/>
        </w:rPr>
        <w:t>万元;</w:t>
      </w:r>
      <w:r>
        <w:fldChar w:fldCharType="end"/>
      </w:r>
    </w:p>
    <w:p w14:paraId="4A786968">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hint="eastAsia" w:ascii="仿宋" w:hAnsi="仿宋" w:eastAsia="仿宋" w:cs="Times New Roman"/>
          <w:kern w:val="0"/>
          <w:sz w:val="32"/>
          <w:szCs w:val="32"/>
          <w:lang w:val="en-US" w:eastAsia="zh-CN"/>
        </w:rPr>
        <w:t>656.15</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72.14</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45.6</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40.48</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粮油物质储备支出_0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3BC853D5">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814.37</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3.43</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764.74</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49.05</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0.58</w:t>
      </w:r>
      <w:r>
        <w:rPr>
          <w:rStyle w:val="14"/>
          <w:rFonts w:ascii="仿宋" w:hAnsi="仿宋" w:eastAsia="仿宋"/>
          <w:sz w:val="32"/>
          <w:szCs w:val="32"/>
        </w:rPr>
        <w:t>万元,资本性支出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w:t>
      </w:r>
      <w:r>
        <w:rPr>
          <w:rStyle w:val="14"/>
          <w:rFonts w:hint="eastAsia" w:ascii="仿宋" w:hAnsi="仿宋" w:eastAsia="仿宋"/>
          <w:sz w:val="32"/>
          <w:szCs w:val="32"/>
          <w:lang w:val="en-US" w:eastAsia="zh-CN"/>
        </w:rPr>
        <w:t>减少0</w:t>
      </w:r>
      <w:r>
        <w:rPr>
          <w:rStyle w:val="14"/>
          <w:rFonts w:ascii="仿宋" w:hAnsi="仿宋" w:eastAsia="仿宋"/>
          <w:sz w:val="32"/>
          <w:szCs w:val="32"/>
        </w:rPr>
        <w:t>万元;其中：</w:t>
      </w:r>
      <w:r>
        <w:rPr>
          <w:rStyle w:val="14"/>
          <w:rFonts w:hint="eastAsia" w:ascii="仿宋" w:hAnsi="仿宋" w:eastAsia="仿宋"/>
          <w:sz w:val="32"/>
          <w:szCs w:val="32"/>
          <w:lang w:val="en-US" w:eastAsia="zh-CN"/>
        </w:rPr>
        <w:t>工资福利支出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其他支出_0_万元。</w:t>
      </w:r>
    </w:p>
    <w:p w14:paraId="6B248552">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14:paraId="32ACB1E4">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w:t>
      </w:r>
      <w:r>
        <w:rPr>
          <w:rStyle w:val="14"/>
          <w:rFonts w:hint="eastAsia" w:ascii="仿宋" w:hAnsi="仿宋" w:eastAsia="仿宋"/>
          <w:sz w:val="32"/>
          <w:szCs w:val="32"/>
          <w:lang w:val="en-US" w:eastAsia="zh-CN"/>
        </w:rPr>
        <w:t>6</w:t>
      </w:r>
      <w:r>
        <w:rPr>
          <w:rStyle w:val="14"/>
          <w:rFonts w:hint="eastAsia" w:ascii="仿宋" w:hAnsi="仿宋" w:eastAsia="仿宋"/>
          <w:sz w:val="32"/>
          <w:szCs w:val="32"/>
        </w:rPr>
        <w:t>年</w:t>
      </w:r>
      <w:r>
        <w:rPr>
          <w:rFonts w:hint="eastAsia" w:ascii="仿宋" w:hAnsi="仿宋" w:eastAsia="仿宋" w:cs="Times New Roman"/>
          <w:kern w:val="0"/>
          <w:sz w:val="32"/>
          <w:szCs w:val="32"/>
        </w:rPr>
        <w:t>柴桑区教育发展中心</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lang w:val="en-US" w:eastAsia="zh-CN"/>
        </w:rPr>
        <w:t>收入预算为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Fonts w:ascii="Adobe 仿宋 Std R" w:hAnsi="Adobe 仿宋 Std R" w:eastAsia="Adobe 仿宋 Std R"/>
          <w:sz w:val="32"/>
          <w:szCs w:val="32"/>
        </w:rPr>
        <w:t>支出预算</w:t>
      </w:r>
      <w:r>
        <w:rPr>
          <w:rStyle w:val="14"/>
          <w:rFonts w:hint="eastAsia" w:ascii="仿宋" w:hAnsi="仿宋" w:eastAsia="仿宋"/>
          <w:sz w:val="32"/>
          <w:szCs w:val="32"/>
        </w:rPr>
        <w:t>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589ED60F">
      <w:pPr>
        <w:ind w:firstLine="640" w:firstLineChars="200"/>
        <w:rPr>
          <w:rStyle w:val="14"/>
          <w:rFonts w:ascii="仿宋" w:hAnsi="仿宋" w:eastAsia="仿宋"/>
          <w:sz w:val="32"/>
          <w:szCs w:val="32"/>
        </w:rPr>
      </w:pP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${page400644146.ds215660413_REP_BGT_T_HC1100002019_DXQ02_JBZCQKJJ}</w:instrText>
      </w:r>
      <w:r>
        <w:rPr>
          <w:rFonts w:ascii="仿宋" w:hAnsi="仿宋" w:eastAsia="仿宋"/>
          <w:sz w:val="32"/>
          <w:szCs w:val="32"/>
        </w:rPr>
        <w:fldChar w:fldCharType="separate"/>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${page400644146.ds215660413_REP_BGT_T_HC1100002019_DXQ02_XMZCQKJJ}</w:instrText>
      </w:r>
      <w:r>
        <w:rPr>
          <w:rFonts w:ascii="仿宋" w:hAnsi="仿宋" w:eastAsia="仿宋"/>
          <w:sz w:val="32"/>
          <w:szCs w:val="32"/>
        </w:rPr>
        <w:fldChar w:fldCharType="separate"/>
      </w:r>
      <w:r>
        <w:fldChar w:fldCharType="end"/>
      </w:r>
      <w:r>
        <w:rPr>
          <w:rStyle w:val="14"/>
          <w:rFonts w:hint="eastAsia" w:ascii="仿宋" w:hAnsi="仿宋" w:eastAsia="仿宋"/>
          <w:sz w:val="32"/>
          <w:szCs w:val="32"/>
        </w:rPr>
        <w:t>(如</w:t>
      </w:r>
      <w:r>
        <w:rPr>
          <w:rStyle w:val="14"/>
          <w:rFonts w:hint="eastAsia" w:ascii="仿宋" w:hAnsi="仿宋" w:eastAsia="仿宋"/>
          <w:sz w:val="32"/>
          <w:szCs w:val="32"/>
          <w:lang w:val="en-US" w:eastAsia="zh-CN"/>
        </w:rPr>
        <w:t>两年度预算均无相应支出，</w:t>
      </w:r>
      <w:r>
        <w:rPr>
          <w:rStyle w:val="14"/>
          <w:rFonts w:hint="eastAsia" w:ascii="仿宋" w:hAnsi="仿宋" w:eastAsia="仿宋"/>
          <w:sz w:val="32"/>
          <w:szCs w:val="32"/>
        </w:rPr>
        <w:t>则说明</w:t>
      </w:r>
      <w:r>
        <w:rPr>
          <w:rStyle w:val="14"/>
          <w:rFonts w:hint="eastAsia" w:ascii="仿宋" w:hAnsi="仿宋" w:eastAsia="仿宋"/>
          <w:b/>
          <w:bCs/>
          <w:sz w:val="32"/>
          <w:szCs w:val="32"/>
          <w:lang w:eastAsia="zh-CN"/>
        </w:rPr>
        <w:t>“</w:t>
      </w:r>
      <w:r>
        <w:rPr>
          <w:rStyle w:val="14"/>
          <w:rFonts w:hint="eastAsia" w:ascii="仿宋" w:hAnsi="仿宋" w:eastAsia="仿宋"/>
          <w:b/>
          <w:bCs/>
          <w:sz w:val="32"/>
          <w:szCs w:val="32"/>
          <w:lang w:val="en-US" w:eastAsia="zh-CN"/>
        </w:rPr>
        <w:t>本单位</w:t>
      </w:r>
      <w:r>
        <w:rPr>
          <w:rStyle w:val="14"/>
          <w:rFonts w:hint="eastAsia" w:ascii="仿宋" w:hAnsi="仿宋" w:eastAsia="仿宋"/>
          <w:b/>
          <w:bCs/>
          <w:sz w:val="32"/>
          <w:szCs w:val="32"/>
        </w:rPr>
        <w:t>没有使用政府性基金预算拨款安排的支出</w:t>
      </w:r>
      <w:r>
        <w:rPr>
          <w:rStyle w:val="14"/>
          <w:rFonts w:hint="eastAsia" w:ascii="仿宋" w:hAnsi="仿宋" w:eastAsia="仿宋"/>
          <w:b/>
          <w:bCs/>
          <w:sz w:val="32"/>
          <w:szCs w:val="32"/>
          <w:lang w:eastAsia="zh-CN"/>
        </w:rPr>
        <w:t>”</w:t>
      </w:r>
      <w:r>
        <w:rPr>
          <w:rStyle w:val="14"/>
          <w:rFonts w:hint="eastAsia" w:ascii="仿宋" w:hAnsi="仿宋" w:eastAsia="仿宋"/>
          <w:sz w:val="32"/>
          <w:szCs w:val="32"/>
        </w:rPr>
        <w:t>)</w:t>
      </w:r>
    </w:p>
    <w:p w14:paraId="52292268">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7712D5B3">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w:t>
      </w:r>
      <w:r>
        <w:rPr>
          <w:rStyle w:val="14"/>
          <w:rFonts w:hint="eastAsia" w:ascii="仿宋" w:hAnsi="仿宋" w:eastAsia="仿宋"/>
          <w:sz w:val="32"/>
          <w:szCs w:val="32"/>
          <w:lang w:val="en-US" w:eastAsia="zh-CN"/>
        </w:rPr>
        <w:t>6</w:t>
      </w:r>
      <w:r>
        <w:rPr>
          <w:rStyle w:val="14"/>
          <w:rFonts w:hint="eastAsia" w:ascii="仿宋" w:hAnsi="仿宋" w:eastAsia="仿宋"/>
          <w:sz w:val="32"/>
          <w:szCs w:val="32"/>
        </w:rPr>
        <w:t>年</w:t>
      </w:r>
      <w:r>
        <w:rPr>
          <w:rFonts w:hint="eastAsia" w:ascii="仿宋" w:hAnsi="仿宋" w:eastAsia="仿宋" w:cs="Times New Roman"/>
          <w:kern w:val="0"/>
          <w:sz w:val="32"/>
          <w:szCs w:val="32"/>
        </w:rPr>
        <w:t>柴桑区教育发展中心</w:t>
      </w:r>
      <w:r>
        <w:rPr>
          <w:rStyle w:val="14"/>
          <w:rFonts w:hint="eastAsia" w:ascii="仿宋" w:hAnsi="仿宋" w:eastAsia="仿宋"/>
          <w:sz w:val="32"/>
          <w:szCs w:val="32"/>
        </w:rPr>
        <w:t>国有资本经营</w:t>
      </w:r>
      <w:r>
        <w:rPr>
          <w:rStyle w:val="14"/>
          <w:rFonts w:hint="eastAsia" w:ascii="仿宋" w:hAnsi="仿宋" w:eastAsia="仿宋"/>
          <w:sz w:val="32"/>
          <w:szCs w:val="32"/>
          <w:lang w:val="en-US" w:eastAsia="zh-CN"/>
        </w:rPr>
        <w:t>收入预算为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支出预算</w:t>
      </w:r>
      <w:r>
        <w:rPr>
          <w:rStyle w:val="14"/>
          <w:rFonts w:hint="eastAsia" w:ascii="仿宋" w:hAnsi="仿宋" w:eastAsia="仿宋"/>
          <w:sz w:val="32"/>
          <w:szCs w:val="32"/>
        </w:rPr>
        <w:t>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452A5802">
      <w:pPr>
        <w:ind w:firstLine="640" w:firstLineChars="200"/>
        <w:rPr>
          <w:rStyle w:val="14"/>
          <w:rFonts w:ascii="仿宋" w:hAnsi="仿宋" w:eastAsia="仿宋"/>
          <w:sz w:val="32"/>
          <w:szCs w:val="32"/>
        </w:rPr>
      </w:pP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${page400644146.ds215660413_REP_BGT_T_HC1100002019_DXQ02_JBZCQKGY}</w:instrText>
      </w:r>
      <w:r>
        <w:rPr>
          <w:rFonts w:ascii="仿宋" w:hAnsi="仿宋" w:eastAsia="仿宋"/>
          <w:sz w:val="32"/>
          <w:szCs w:val="32"/>
        </w:rPr>
        <w:fldChar w:fldCharType="separate"/>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${page400644146.ds215660413_REP_BGT_T_HC1100002019_DXQ02_XMZCQKGY}</w:instrText>
      </w:r>
      <w:r>
        <w:rPr>
          <w:rFonts w:ascii="仿宋" w:hAnsi="仿宋" w:eastAsia="仿宋"/>
          <w:sz w:val="32"/>
          <w:szCs w:val="32"/>
        </w:rPr>
        <w:fldChar w:fldCharType="separate"/>
      </w:r>
      <w:r>
        <w:fldChar w:fldCharType="end"/>
      </w:r>
      <w:r>
        <w:rPr>
          <w:rStyle w:val="14"/>
          <w:rFonts w:hint="eastAsia" w:ascii="仿宋" w:hAnsi="仿宋" w:eastAsia="仿宋"/>
          <w:sz w:val="32"/>
          <w:szCs w:val="32"/>
        </w:rPr>
        <w:t>(如</w:t>
      </w:r>
      <w:r>
        <w:rPr>
          <w:rStyle w:val="14"/>
          <w:rFonts w:hint="eastAsia" w:ascii="仿宋" w:hAnsi="仿宋" w:eastAsia="仿宋"/>
          <w:sz w:val="32"/>
          <w:szCs w:val="32"/>
          <w:lang w:val="en-US" w:eastAsia="zh-CN"/>
        </w:rPr>
        <w:t>两年度预算均无相应支出</w:t>
      </w:r>
      <w:r>
        <w:rPr>
          <w:rStyle w:val="14"/>
          <w:rFonts w:hint="eastAsia" w:ascii="仿宋" w:hAnsi="仿宋" w:eastAsia="仿宋"/>
          <w:sz w:val="32"/>
          <w:szCs w:val="32"/>
        </w:rPr>
        <w:t>，则说明</w:t>
      </w:r>
      <w:r>
        <w:rPr>
          <w:rStyle w:val="14"/>
          <w:rFonts w:hint="eastAsia" w:ascii="仿宋" w:hAnsi="仿宋" w:eastAsia="仿宋"/>
          <w:b/>
          <w:bCs/>
          <w:sz w:val="32"/>
          <w:szCs w:val="32"/>
          <w:lang w:eastAsia="zh-CN"/>
        </w:rPr>
        <w:t>“</w:t>
      </w:r>
      <w:r>
        <w:rPr>
          <w:rStyle w:val="14"/>
          <w:rFonts w:hint="eastAsia" w:ascii="仿宋" w:hAnsi="仿宋" w:eastAsia="仿宋"/>
          <w:b/>
          <w:bCs/>
          <w:sz w:val="32"/>
          <w:szCs w:val="32"/>
          <w:lang w:val="en-US" w:eastAsia="zh-CN"/>
        </w:rPr>
        <w:t>本单位</w:t>
      </w:r>
      <w:r>
        <w:rPr>
          <w:rStyle w:val="14"/>
          <w:rFonts w:hint="eastAsia" w:ascii="仿宋" w:hAnsi="仿宋" w:eastAsia="仿宋"/>
          <w:b/>
          <w:bCs/>
          <w:sz w:val="32"/>
          <w:szCs w:val="32"/>
        </w:rPr>
        <w:t>没有使用国有资本经营预算拨款安排的支出</w:t>
      </w:r>
      <w:r>
        <w:rPr>
          <w:rStyle w:val="14"/>
          <w:rFonts w:hint="eastAsia" w:ascii="仿宋" w:hAnsi="仿宋" w:eastAsia="仿宋"/>
          <w:b/>
          <w:bCs/>
          <w:sz w:val="32"/>
          <w:szCs w:val="32"/>
          <w:lang w:eastAsia="zh-CN"/>
        </w:rPr>
        <w:t>”</w:t>
      </w:r>
      <w:r>
        <w:rPr>
          <w:rStyle w:val="14"/>
          <w:rFonts w:hint="eastAsia" w:ascii="仿宋" w:hAnsi="仿宋" w:eastAsia="仿宋"/>
          <w:sz w:val="32"/>
          <w:szCs w:val="32"/>
        </w:rPr>
        <w:t>)</w:t>
      </w:r>
    </w:p>
    <w:p w14:paraId="3AAC600E">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18A50BFC">
      <w:pPr>
        <w:widowControl/>
        <w:spacing w:line="580" w:lineRule="exact"/>
        <w:ind w:firstLine="640" w:firstLineChars="200"/>
        <w:jc w:val="left"/>
        <w:rPr>
          <w:rFonts w:hint="eastAsia" w:ascii="仿宋_GB2312" w:eastAsia="仿宋_GB2312"/>
          <w:sz w:val="32"/>
          <w:szCs w:val="30"/>
          <w:highlight w:val="none"/>
          <w:u w:val="single"/>
          <w:lang w:val="en-US" w:eastAsia="zh-CN"/>
        </w:rPr>
      </w:pPr>
      <w:r>
        <w:rPr>
          <w:rStyle w:val="14"/>
          <w:rFonts w:hint="eastAsia" w:ascii="Adobe 仿宋 Std R" w:hAnsi="Adobe 仿宋 Std R" w:eastAsia="Adobe 仿宋 Std R"/>
          <w:sz w:val="32"/>
          <w:szCs w:val="32"/>
          <w:lang w:eastAsia="zh-CN"/>
        </w:rPr>
        <w:t>202</w:t>
      </w:r>
      <w:r>
        <w:rPr>
          <w:rStyle w:val="14"/>
          <w:rFonts w:hint="eastAsia" w:ascii="Adobe 仿宋 Std R" w:hAnsi="Adobe 仿宋 Std R" w:eastAsia="Adobe 仿宋 Std R"/>
          <w:sz w:val="32"/>
          <w:szCs w:val="32"/>
          <w:lang w:val="en-US" w:eastAsia="zh-CN"/>
        </w:rPr>
        <w:t>6</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机关运行费预算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年预算增加</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万元，增长</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highlight w:val="none"/>
          <w:lang w:val="en-US" w:eastAsia="zh-CN"/>
        </w:rPr>
        <w:t>主要原因是</w:t>
      </w:r>
      <w:r>
        <w:rPr>
          <w:rFonts w:hint="eastAsia" w:ascii="仿宋_GB2312" w:eastAsia="仿宋_GB2312"/>
          <w:sz w:val="32"/>
          <w:szCs w:val="30"/>
          <w:highlight w:val="none"/>
          <w:u w:val="single"/>
        </w:rPr>
        <w:t xml:space="preserve">  本单位非行政参公单位，无机关运行经费</w:t>
      </w:r>
      <w:r>
        <w:rPr>
          <w:rFonts w:hint="eastAsia" w:ascii="仿宋_GB2312" w:eastAsia="仿宋_GB2312"/>
          <w:sz w:val="32"/>
          <w:szCs w:val="30"/>
          <w:highlight w:val="none"/>
          <w:u w:val="single"/>
          <w:lang w:val="en-US" w:eastAsia="zh-CN"/>
        </w:rPr>
        <w:t xml:space="preserve">.  </w:t>
      </w:r>
    </w:p>
    <w:p w14:paraId="2A7E24DD">
      <w:pPr>
        <w:ind w:firstLine="640" w:firstLineChars="200"/>
        <w:rPr>
          <w:rStyle w:val="14"/>
          <w:rFonts w:ascii="仿宋" w:hAnsi="仿宋" w:eastAsia="仿宋"/>
          <w:sz w:val="32"/>
          <w:szCs w:val="32"/>
        </w:rPr>
      </w:pP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${page400644146.ds215660413_REP_BGT_T_HC1100002019_DXQ02_JBZCQKGY}</w:instrText>
      </w:r>
      <w:r>
        <w:rPr>
          <w:rFonts w:ascii="仿宋" w:hAnsi="仿宋" w:eastAsia="仿宋"/>
          <w:sz w:val="32"/>
          <w:szCs w:val="32"/>
        </w:rPr>
        <w:fldChar w:fldCharType="separate"/>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${page400644146.ds215660413_REP_BGT_T_HC1100002019_DXQ02_XMZCQKGY}</w:instrText>
      </w:r>
      <w:r>
        <w:rPr>
          <w:rFonts w:ascii="仿宋" w:hAnsi="仿宋" w:eastAsia="仿宋"/>
          <w:sz w:val="32"/>
          <w:szCs w:val="32"/>
        </w:rPr>
        <w:fldChar w:fldCharType="separate"/>
      </w:r>
      <w:r>
        <w:fldChar w:fldCharType="end"/>
      </w:r>
      <w:r>
        <w:rPr>
          <w:rStyle w:val="14"/>
          <w:rFonts w:hint="eastAsia" w:ascii="仿宋" w:hAnsi="仿宋" w:eastAsia="仿宋"/>
          <w:sz w:val="32"/>
          <w:szCs w:val="32"/>
        </w:rPr>
        <w:t>(如</w:t>
      </w:r>
      <w:r>
        <w:rPr>
          <w:rStyle w:val="14"/>
          <w:rFonts w:hint="eastAsia" w:ascii="仿宋" w:hAnsi="仿宋" w:eastAsia="仿宋"/>
          <w:sz w:val="32"/>
          <w:szCs w:val="32"/>
          <w:lang w:val="en-US" w:eastAsia="zh-CN"/>
        </w:rPr>
        <w:t>两年度预算均无相应支出</w:t>
      </w:r>
      <w:r>
        <w:rPr>
          <w:rStyle w:val="14"/>
          <w:rFonts w:hint="eastAsia" w:ascii="仿宋" w:hAnsi="仿宋" w:eastAsia="仿宋"/>
          <w:sz w:val="32"/>
          <w:szCs w:val="32"/>
        </w:rPr>
        <w:t>，则说明</w:t>
      </w:r>
      <w:r>
        <w:rPr>
          <w:rStyle w:val="14"/>
          <w:rFonts w:hint="eastAsia" w:ascii="仿宋" w:hAnsi="仿宋" w:eastAsia="仿宋"/>
          <w:b/>
          <w:bCs/>
          <w:sz w:val="32"/>
          <w:szCs w:val="32"/>
          <w:lang w:eastAsia="zh-CN"/>
        </w:rPr>
        <w:t>“</w:t>
      </w:r>
      <w:r>
        <w:rPr>
          <w:rStyle w:val="14"/>
          <w:rFonts w:hint="eastAsia" w:ascii="仿宋" w:hAnsi="仿宋" w:eastAsia="仿宋"/>
          <w:b/>
          <w:bCs/>
          <w:sz w:val="32"/>
          <w:szCs w:val="32"/>
          <w:lang w:val="en-US" w:eastAsia="zh-CN"/>
        </w:rPr>
        <w:t>本单位非行政参公单位，无机关运行经费</w:t>
      </w:r>
      <w:r>
        <w:rPr>
          <w:rStyle w:val="14"/>
          <w:rFonts w:hint="eastAsia" w:ascii="仿宋" w:hAnsi="仿宋" w:eastAsia="仿宋"/>
          <w:b/>
          <w:bCs/>
          <w:sz w:val="32"/>
          <w:szCs w:val="32"/>
          <w:lang w:eastAsia="zh-CN"/>
        </w:rPr>
        <w:t>”</w:t>
      </w:r>
      <w:r>
        <w:rPr>
          <w:rStyle w:val="14"/>
          <w:rFonts w:hint="eastAsia" w:ascii="仿宋" w:hAnsi="仿宋" w:eastAsia="仿宋"/>
          <w:sz w:val="32"/>
          <w:szCs w:val="32"/>
        </w:rPr>
        <w:t>)</w:t>
      </w:r>
    </w:p>
    <w:p w14:paraId="7BAB7CC9">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w:t>
      </w:r>
      <w:r>
        <w:rPr>
          <w:rStyle w:val="14"/>
          <w:rFonts w:hint="eastAsia" w:ascii="楷体_GB2312" w:hAnsi="楷体_GB2312" w:eastAsia="楷体_GB2312" w:cs="楷体_GB2312"/>
          <w:b/>
          <w:bCs w:val="0"/>
          <w:color w:val="auto"/>
          <w:sz w:val="32"/>
          <w:szCs w:val="32"/>
        </w:rPr>
        <w:t>府采购情</w:t>
      </w:r>
      <w:r>
        <w:rPr>
          <w:rStyle w:val="14"/>
          <w:rFonts w:hint="eastAsia" w:ascii="楷体_GB2312" w:hAnsi="楷体_GB2312" w:eastAsia="楷体_GB2312" w:cs="楷体_GB2312"/>
          <w:b/>
          <w:bCs w:val="0"/>
          <w:sz w:val="32"/>
          <w:szCs w:val="32"/>
        </w:rPr>
        <w:t>况</w:t>
      </w:r>
    </w:p>
    <w:p w14:paraId="7FBC3A2E">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202</w:t>
      </w:r>
      <w:r>
        <w:rPr>
          <w:rFonts w:hint="eastAsia" w:ascii="Adobe 仿宋 Std R" w:hAnsi="Adobe 仿宋 Std R" w:eastAsia="Adobe 仿宋 Std R"/>
          <w:sz w:val="32"/>
          <w:szCs w:val="32"/>
          <w:lang w:val="en-US" w:eastAsia="zh-CN"/>
        </w:rPr>
        <w:t>6</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所属各单位政府采购总额</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p>
    <w:p w14:paraId="1D71A7C7">
      <w:pPr>
        <w:ind w:firstLine="531"/>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为“0”的内容也应保留，</w:t>
      </w:r>
      <w:r>
        <w:rPr>
          <w:rFonts w:hint="eastAsia" w:ascii="Adobe 仿宋 Std R" w:hAnsi="Adobe 仿宋 Std R" w:eastAsia="Adobe 仿宋 Std R"/>
          <w:b/>
          <w:bCs/>
          <w:sz w:val="32"/>
          <w:szCs w:val="32"/>
          <w:lang w:val="en-US" w:eastAsia="zh-CN"/>
        </w:rPr>
        <w:t>如“政府采购工程预算0万元”</w:t>
      </w:r>
      <w:r>
        <w:rPr>
          <w:rFonts w:hint="eastAsia" w:ascii="Adobe 仿宋 Std R" w:hAnsi="Adobe 仿宋 Std R" w:eastAsia="Adobe 仿宋 Std R"/>
          <w:sz w:val="32"/>
          <w:szCs w:val="32"/>
          <w:lang w:eastAsia="zh-CN"/>
        </w:rPr>
        <w:t>）</w:t>
      </w:r>
    </w:p>
    <w:p w14:paraId="0FE77903">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607566D5">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各级财政编制单位预算基础信息上报截止时间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单位</w:t>
      </w:r>
      <w:r>
        <w:rPr>
          <w:rFonts w:ascii="Adobe 仿宋 Std R" w:hAnsi="Adobe 仿宋 Std R" w:eastAsia="Adobe 仿宋 Std R"/>
          <w:sz w:val="32"/>
          <w:szCs w:val="32"/>
        </w:rPr>
        <w:t>共有车辆</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Adobe 仿宋 Std R" w:hAnsi="Adobe 仿宋 Std R" w:eastAsia="Adobe 仿宋 Std R"/>
          <w:sz w:val="32"/>
          <w:szCs w:val="32"/>
        </w:rPr>
        <w:t>辆。</w:t>
      </w:r>
      <w:r>
        <w:fldChar w:fldCharType="end"/>
      </w:r>
    </w:p>
    <w:p w14:paraId="5FBB5A70">
      <w:pPr>
        <w:ind w:firstLine="642"/>
        <w:rPr>
          <w:rFonts w:hint="eastAsia" w:ascii="仿宋_GB2312" w:eastAsia="仿宋_GB2312"/>
          <w:sz w:val="32"/>
          <w:szCs w:val="30"/>
        </w:rPr>
      </w:pPr>
      <w:r>
        <w:rPr>
          <w:rFonts w:hint="eastAsia" w:ascii="Adobe 仿宋 Std R" w:hAnsi="Adobe 仿宋 Std R" w:eastAsia="Adobe 仿宋 Std R"/>
          <w:sz w:val="32"/>
          <w:szCs w:val="32"/>
          <w:lang w:eastAsia="zh-CN"/>
        </w:rPr>
        <w:t>202</w:t>
      </w:r>
      <w:r>
        <w:rPr>
          <w:rFonts w:hint="eastAsia" w:ascii="Adobe 仿宋 Std R" w:hAnsi="Adobe 仿宋 Std R" w:eastAsia="Adobe 仿宋 Std R"/>
          <w:sz w:val="32"/>
          <w:szCs w:val="32"/>
          <w:lang w:val="en-US" w:eastAsia="zh-CN"/>
        </w:rPr>
        <w:t>6</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12C997B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为“0”的内容也应保留，</w:t>
      </w:r>
      <w:r>
        <w:rPr>
          <w:rFonts w:hint="eastAsia" w:ascii="Adobe 仿宋 Std R" w:hAnsi="Adobe 仿宋 Std R" w:eastAsia="Adobe 仿宋 Std R"/>
          <w:b/>
          <w:bCs/>
          <w:sz w:val="32"/>
          <w:szCs w:val="32"/>
          <w:lang w:val="en-US" w:eastAsia="zh-CN"/>
        </w:rPr>
        <w:t>如“单位共有车辆0辆”</w:t>
      </w:r>
      <w:r>
        <w:rPr>
          <w:rFonts w:hint="eastAsia" w:ascii="Adobe 仿宋 Std R" w:hAnsi="Adobe 仿宋 Std R" w:eastAsia="Adobe 仿宋 Std R"/>
          <w:sz w:val="32"/>
          <w:szCs w:val="32"/>
          <w:lang w:val="en-US" w:eastAsia="zh-CN"/>
        </w:rPr>
        <w:t>）</w:t>
      </w:r>
    </w:p>
    <w:p w14:paraId="637727BE">
      <w:pPr>
        <w:numPr>
          <w:ilvl w:val="0"/>
          <w:numId w:val="2"/>
        </w:num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项目情况说明</w:t>
      </w:r>
    </w:p>
    <w:p w14:paraId="611D95CF">
      <w:pPr>
        <w:numPr>
          <w:ilvl w:val="0"/>
          <w:numId w:val="0"/>
        </w:numPr>
        <w:ind w:firstLine="560" w:firstLineChars="200"/>
        <w:rPr>
          <w:rStyle w:val="14"/>
          <w:rFonts w:hint="eastAsia" w:ascii="楷体_GB2312" w:hAnsi="楷体_GB2312" w:eastAsia="楷体_GB2312" w:cs="楷体_GB2312"/>
          <w:b w:val="0"/>
          <w:bCs/>
          <w:sz w:val="28"/>
          <w:szCs w:val="28"/>
          <w:lang w:eastAsia="zh-CN"/>
        </w:rPr>
      </w:pPr>
      <w:r>
        <w:rPr>
          <w:rStyle w:val="14"/>
          <w:rFonts w:hint="eastAsia" w:ascii="楷体_GB2312" w:hAnsi="楷体_GB2312" w:eastAsia="楷体_GB2312" w:cs="楷体_GB2312"/>
          <w:b w:val="0"/>
          <w:bCs/>
          <w:sz w:val="28"/>
          <w:szCs w:val="28"/>
          <w:lang w:eastAsia="zh-CN"/>
        </w:rPr>
        <w:t>本单位本年度未安排项目</w:t>
      </w:r>
    </w:p>
    <w:p w14:paraId="0190AB6D">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6</w:t>
      </w:r>
      <w:r>
        <w:rPr>
          <w:rFonts w:hint="eastAsia" w:ascii="黑体" w:hAnsi="黑体" w:eastAsia="黑体" w:cs="黑体"/>
          <w:b w:val="0"/>
          <w:bCs/>
          <w:sz w:val="32"/>
          <w:szCs w:val="30"/>
        </w:rPr>
        <w:t>年“三公”经费预算情况说明</w:t>
      </w:r>
    </w:p>
    <w:p w14:paraId="10C61D93">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w:t>
      </w:r>
      <w:r>
        <w:rPr>
          <w:rFonts w:hint="eastAsia" w:ascii="仿宋" w:hAnsi="仿宋" w:eastAsia="仿宋"/>
          <w:bCs/>
          <w:sz w:val="32"/>
          <w:szCs w:val="32"/>
          <w:lang w:val="en-US" w:eastAsia="zh-CN"/>
        </w:rPr>
        <w:t>6</w:t>
      </w:r>
      <w:r>
        <w:rPr>
          <w:rFonts w:hint="eastAsia" w:ascii="仿宋" w:hAnsi="仿宋" w:eastAsia="仿宋"/>
          <w:bCs/>
          <w:sz w:val="32"/>
          <w:szCs w:val="32"/>
        </w:rPr>
        <w:t>年柴桑区教育发展中心</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w:t>
      </w:r>
      <w:r>
        <w:rPr>
          <w:rFonts w:hint="eastAsia" w:ascii="仿宋" w:hAnsi="仿宋" w:eastAsia="仿宋"/>
          <w:bCs/>
          <w:sz w:val="32"/>
          <w:szCs w:val="32"/>
          <w:lang w:val="en-US" w:eastAsia="zh-CN"/>
        </w:rPr>
        <w:t>财政拨款</w:t>
      </w:r>
      <w:r>
        <w:rPr>
          <w:rFonts w:hint="eastAsia" w:ascii="仿宋" w:hAnsi="仿宋" w:eastAsia="仿宋"/>
          <w:bCs/>
          <w:sz w:val="32"/>
          <w:szCs w:val="32"/>
        </w:rPr>
        <w:t>安排</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bCs/>
          <w:sz w:val="32"/>
          <w:szCs w:val="32"/>
          <w:lang w:val="en-US" w:eastAsia="zh-CN"/>
        </w:rPr>
        <w:t xml:space="preserve"> 万</w:t>
      </w:r>
      <w:r>
        <w:rPr>
          <w:rFonts w:hint="eastAsia" w:ascii="仿宋" w:hAnsi="仿宋" w:eastAsia="仿宋"/>
          <w:bCs/>
          <w:sz w:val="32"/>
          <w:szCs w:val="32"/>
        </w:rPr>
        <w:t>元，其中：</w:t>
      </w:r>
    </w:p>
    <w:p w14:paraId="0C85D9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bCs/>
          <w:sz w:val="32"/>
          <w:szCs w:val="32"/>
        </w:rPr>
        <w:t>万元,比上年增_</w:t>
      </w:r>
      <w:r>
        <w:rPr>
          <w:rFonts w:hint="eastAsia" w:ascii="仿宋" w:hAnsi="仿宋" w:eastAsia="仿宋"/>
          <w:bCs/>
          <w:sz w:val="32"/>
          <w:szCs w:val="32"/>
          <w:lang w:val="en-US" w:eastAsia="zh-CN"/>
        </w:rPr>
        <w:t>0</w:t>
      </w:r>
      <w:r>
        <w:rPr>
          <w:rFonts w:ascii="仿宋" w:hAnsi="仿宋" w:eastAsia="仿宋"/>
          <w:bCs/>
          <w:sz w:val="32"/>
          <w:szCs w:val="32"/>
        </w:rPr>
        <w:t>_万元，主要原因是：_</w:t>
      </w:r>
      <w:r>
        <w:rPr>
          <w:rFonts w:hint="eastAsia" w:ascii="仿宋" w:hAnsi="仿宋" w:eastAsia="仿宋"/>
          <w:bCs/>
          <w:sz w:val="32"/>
          <w:szCs w:val="32"/>
          <w:lang w:val="en-US" w:eastAsia="zh-CN"/>
        </w:rPr>
        <w:t>单位无因公出国</w:t>
      </w:r>
      <w:r>
        <w:rPr>
          <w:rFonts w:ascii="仿宋" w:hAnsi="仿宋" w:eastAsia="仿宋"/>
          <w:bCs/>
          <w:sz w:val="32"/>
          <w:szCs w:val="32"/>
        </w:rPr>
        <w:t>_。</w:t>
      </w:r>
    </w:p>
    <w:p w14:paraId="3A613142">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bCs/>
          <w:sz w:val="32"/>
          <w:szCs w:val="32"/>
        </w:rPr>
        <w:t>万元,比上年增_</w:t>
      </w:r>
      <w:r>
        <w:rPr>
          <w:rFonts w:hint="eastAsia" w:ascii="仿宋" w:hAnsi="仿宋" w:eastAsia="仿宋"/>
          <w:bCs/>
          <w:sz w:val="32"/>
          <w:szCs w:val="32"/>
          <w:lang w:val="en-US" w:eastAsia="zh-CN"/>
        </w:rPr>
        <w:t>0</w:t>
      </w:r>
      <w:r>
        <w:rPr>
          <w:rFonts w:ascii="仿宋" w:hAnsi="仿宋" w:eastAsia="仿宋"/>
          <w:bCs/>
          <w:sz w:val="32"/>
          <w:szCs w:val="32"/>
        </w:rPr>
        <w:t>_万元，主要原因是：_</w:t>
      </w:r>
      <w:r>
        <w:rPr>
          <w:rFonts w:hint="eastAsia" w:ascii="仿宋" w:hAnsi="仿宋" w:eastAsia="仿宋"/>
          <w:bCs/>
          <w:sz w:val="32"/>
          <w:szCs w:val="32"/>
        </w:rPr>
        <w:t>单位全年无招待</w:t>
      </w:r>
      <w:r>
        <w:rPr>
          <w:rFonts w:ascii="仿宋" w:hAnsi="仿宋" w:eastAsia="仿宋"/>
          <w:bCs/>
          <w:sz w:val="32"/>
          <w:szCs w:val="32"/>
        </w:rPr>
        <w:t>__。</w:t>
      </w:r>
    </w:p>
    <w:p w14:paraId="5FDD9EF2">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bCs/>
          <w:sz w:val="32"/>
          <w:szCs w:val="32"/>
        </w:rPr>
        <w:t>万元,比上年增_</w:t>
      </w:r>
      <w:r>
        <w:rPr>
          <w:rFonts w:hint="eastAsia" w:ascii="仿宋" w:hAnsi="仿宋" w:eastAsia="仿宋"/>
          <w:bCs/>
          <w:sz w:val="32"/>
          <w:szCs w:val="32"/>
          <w:lang w:val="en-US" w:eastAsia="zh-CN"/>
        </w:rPr>
        <w:t>0</w:t>
      </w:r>
      <w:r>
        <w:rPr>
          <w:rFonts w:ascii="仿宋" w:hAnsi="仿宋" w:eastAsia="仿宋"/>
          <w:bCs/>
          <w:sz w:val="32"/>
          <w:szCs w:val="32"/>
        </w:rPr>
        <w:t>_万元，主要原因是：__</w:t>
      </w:r>
      <w:r>
        <w:rPr>
          <w:rFonts w:hint="eastAsia" w:ascii="仿宋" w:hAnsi="仿宋" w:eastAsia="仿宋"/>
          <w:bCs/>
          <w:sz w:val="32"/>
          <w:szCs w:val="32"/>
          <w:lang w:val="en-US" w:eastAsia="zh-CN"/>
        </w:rPr>
        <w:t>无公车</w:t>
      </w:r>
      <w:r>
        <w:rPr>
          <w:rFonts w:ascii="仿宋" w:hAnsi="仿宋" w:eastAsia="仿宋"/>
          <w:bCs/>
          <w:sz w:val="32"/>
          <w:szCs w:val="32"/>
        </w:rPr>
        <w:t>__。</w:t>
      </w:r>
    </w:p>
    <w:p w14:paraId="7B4A97E7">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bCs/>
          <w:sz w:val="32"/>
          <w:szCs w:val="32"/>
        </w:rPr>
        <w:t>万元,比上年增_</w:t>
      </w:r>
      <w:r>
        <w:rPr>
          <w:rFonts w:hint="eastAsia" w:ascii="仿宋" w:hAnsi="仿宋" w:eastAsia="仿宋"/>
          <w:bCs/>
          <w:sz w:val="32"/>
          <w:szCs w:val="32"/>
          <w:lang w:val="en-US" w:eastAsia="zh-CN"/>
        </w:rPr>
        <w:t>0</w:t>
      </w:r>
      <w:r>
        <w:rPr>
          <w:rFonts w:ascii="仿宋" w:hAnsi="仿宋" w:eastAsia="仿宋"/>
          <w:bCs/>
          <w:sz w:val="32"/>
          <w:szCs w:val="32"/>
        </w:rPr>
        <w:t>_万元，主要原因是：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4E75A414">
      <w:pPr>
        <w:ind w:firstLine="640" w:firstLineChars="200"/>
        <w:jc w:val="left"/>
        <w:rPr>
          <w:rFonts w:hint="eastAsia" w:ascii="仿宋" w:hAnsi="仿宋" w:eastAsia="仿宋"/>
          <w:bCs/>
          <w:sz w:val="32"/>
          <w:szCs w:val="32"/>
          <w:lang w:eastAsia="zh-CN"/>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增减变化为0的也请填写，并在主要原因说明</w:t>
      </w:r>
      <w:r>
        <w:rPr>
          <w:rFonts w:hint="eastAsia" w:ascii="仿宋" w:hAnsi="仿宋" w:eastAsia="仿宋"/>
          <w:b/>
          <w:bCs w:val="0"/>
          <w:sz w:val="32"/>
          <w:szCs w:val="32"/>
          <w:lang w:val="en-US" w:eastAsia="zh-CN"/>
        </w:rPr>
        <w:t>“与上年安排保持一致”</w:t>
      </w:r>
      <w:r>
        <w:rPr>
          <w:rFonts w:hint="eastAsia" w:ascii="仿宋" w:hAnsi="仿宋" w:eastAsia="仿宋"/>
          <w:bCs/>
          <w:sz w:val="32"/>
          <w:szCs w:val="32"/>
          <w:lang w:eastAsia="zh-CN"/>
        </w:rPr>
        <w:t>）</w:t>
      </w:r>
    </w:p>
    <w:p w14:paraId="69F33D50">
      <w:pPr>
        <w:widowControl/>
        <w:shd w:val="clear" w:color="auto" w:fill="FFFFFF"/>
        <w:spacing w:line="640" w:lineRule="atLeast"/>
        <w:ind w:firstLine="640"/>
        <w:jc w:val="center"/>
        <w:rPr>
          <w:rFonts w:ascii="仿宋_GB2312" w:eastAsia="仿宋_GB2312"/>
          <w:b/>
          <w:sz w:val="32"/>
          <w:szCs w:val="30"/>
        </w:rPr>
      </w:pPr>
    </w:p>
    <w:p w14:paraId="0E581085">
      <w:pPr>
        <w:widowControl/>
        <w:shd w:val="clear" w:color="auto" w:fill="FFFFFF"/>
        <w:spacing w:line="640" w:lineRule="atLeast"/>
        <w:ind w:firstLine="640"/>
        <w:jc w:val="center"/>
        <w:rPr>
          <w:rFonts w:ascii="仿宋_GB2312" w:eastAsia="仿宋_GB2312"/>
          <w:b/>
          <w:sz w:val="32"/>
          <w:szCs w:val="30"/>
        </w:rPr>
      </w:pPr>
    </w:p>
    <w:p w14:paraId="7D22C94B">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55046C2D">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234EE5AF">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338E7868">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2C3B774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0741CC5A">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88ADBFB">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79985F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w:t>
      </w:r>
      <w:r>
        <w:rPr>
          <w:rFonts w:hint="eastAsia" w:ascii="仿宋_GB2312" w:eastAsia="仿宋_GB2312"/>
          <w:color w:val="000000"/>
          <w:sz w:val="32"/>
          <w:szCs w:val="30"/>
          <w:lang w:eastAsia="zh-CN"/>
        </w:rPr>
        <w:t>单位</w:t>
      </w:r>
      <w:r>
        <w:rPr>
          <w:rFonts w:hint="eastAsia" w:ascii="仿宋_GB2312" w:eastAsia="仿宋_GB2312"/>
          <w:color w:val="000000"/>
          <w:sz w:val="32"/>
          <w:szCs w:val="30"/>
        </w:rPr>
        <w:t>和上级单位取得的非财政补助收入。</w:t>
      </w:r>
    </w:p>
    <w:p w14:paraId="5230960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7D78CF26">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w:t>
      </w:r>
      <w:r>
        <w:rPr>
          <w:rFonts w:hint="eastAsia" w:ascii="仿宋_GB2312" w:eastAsia="仿宋_GB2312"/>
          <w:color w:val="000000"/>
          <w:sz w:val="32"/>
          <w:szCs w:val="30"/>
          <w:lang w:val="en-US" w:eastAsia="zh-CN"/>
        </w:rPr>
        <w:t>6</w:t>
      </w:r>
      <w:r>
        <w:rPr>
          <w:rFonts w:hint="eastAsia" w:ascii="仿宋_GB2312" w:eastAsia="仿宋_GB2312"/>
          <w:color w:val="000000"/>
          <w:sz w:val="32"/>
          <w:szCs w:val="30"/>
        </w:rPr>
        <w:t>年收支差额的数额。</w:t>
      </w:r>
    </w:p>
    <w:p w14:paraId="0AE314CD">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2EA61351">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30C514B8">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预算中涉及的支出功能分类科目（明细到项级），结合</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实际，参照《2026年政府收支分类科目》的规范说明进行解释。</w:t>
      </w:r>
    </w:p>
    <w:p w14:paraId="27770B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735D99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5B2E62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411203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2ACF9E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46FDA2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7B9A84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20AD4C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（八）基本支出：指各单位、各单位为保障其机构正常运转、完成日常工作任务所发生的支出，包括人员经费和公用经费。</w:t>
      </w:r>
    </w:p>
    <w:p w14:paraId="6DF9C0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（九）项目支出：指各单位、各单位为完成其特定的工作任务和事业发展目标所发生的支出。</w:t>
      </w:r>
    </w:p>
    <w:p w14:paraId="65337508">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相关专业名词</w:t>
      </w:r>
    </w:p>
    <w:p w14:paraId="1D8A88B7">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5ADE04DF">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6A6143E7">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14:paraId="0C50AD13">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7E87FD7C">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5FE64B-B8AF-4AFE-9839-478C665731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B620706-557B-4504-9652-7B36FA9542F2}"/>
  </w:font>
  <w:font w:name="仿宋">
    <w:panose1 w:val="02010609060101010101"/>
    <w:charset w:val="86"/>
    <w:family w:val="auto"/>
    <w:pitch w:val="default"/>
    <w:sig w:usb0="800002BF" w:usb1="38CF7CFA" w:usb2="00000016" w:usb3="00000000" w:csb0="00040001" w:csb1="00000000"/>
    <w:embedRegular r:id="rId3" w:fontKey="{6722F8F7-696E-4750-833C-A1BDA2ABD151}"/>
  </w:font>
  <w:font w:name="仿宋_GB2312">
    <w:altName w:val="仿宋"/>
    <w:panose1 w:val="02010609030101010101"/>
    <w:charset w:val="86"/>
    <w:family w:val="modern"/>
    <w:pitch w:val="default"/>
    <w:sig w:usb0="00000000" w:usb1="00000000" w:usb2="00000000" w:usb3="00000000" w:csb0="00040000" w:csb1="00000000"/>
    <w:embedRegular r:id="rId4" w:fontKey="{5377FCD0-C8B8-4039-95C8-A636843D3AA3}"/>
  </w:font>
  <w:font w:name="Adobe 仿宋 Std R">
    <w:altName w:val="仿宋"/>
    <w:panose1 w:val="00000000000000000000"/>
    <w:charset w:val="86"/>
    <w:family w:val="auto"/>
    <w:pitch w:val="default"/>
    <w:sig w:usb0="00000000" w:usb1="00000000" w:usb2="00000016" w:usb3="00000000" w:csb0="00060007" w:csb1="00000000"/>
    <w:embedRegular r:id="rId5" w:fontKey="{D748DDA6-B185-4F83-9244-EF9385FC9598}"/>
  </w:font>
  <w:font w:name="楷体_GB2312">
    <w:altName w:val="楷体"/>
    <w:panose1 w:val="02010609030101010101"/>
    <w:charset w:val="86"/>
    <w:family w:val="auto"/>
    <w:pitch w:val="default"/>
    <w:sig w:usb0="00000000" w:usb1="00000000" w:usb2="00000000" w:usb3="00000000" w:csb0="00040000" w:csb1="00000000"/>
    <w:embedRegular r:id="rId6" w:fontKey="{500ADFC0-3C3F-4792-AD18-3933C32D2B1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7" w:fontKey="{CAE84132-420B-4C38-BDD7-D2C8CA27E8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8C83A">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64976ECA">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D1392"/>
    <w:multiLevelType w:val="singleLevel"/>
    <w:tmpl w:val="E68D1392"/>
    <w:lvl w:ilvl="0" w:tentative="0">
      <w:start w:val="2"/>
      <w:numFmt w:val="chineseCounting"/>
      <w:suff w:val="space"/>
      <w:lvlText w:val="第%1部分"/>
      <w:lvlJc w:val="left"/>
      <w:rPr>
        <w:rFonts w:hint="eastAsia"/>
      </w:rPr>
    </w:lvl>
  </w:abstractNum>
  <w:abstractNum w:abstractNumId="1">
    <w:nsid w:val="00000007"/>
    <w:multiLevelType w:val="singleLevel"/>
    <w:tmpl w:val="00000007"/>
    <w:lvl w:ilvl="0" w:tentative="0">
      <w:start w:val="1"/>
      <w:numFmt w:val="chineseCounting"/>
      <w:suff w:val="nothing"/>
      <w:lvlText w:val="（%1）"/>
      <w:lvlJc w:val="left"/>
      <w:rPr>
        <w:rFonts w:hint="eastAsia"/>
      </w:rPr>
    </w:lvl>
  </w:abstractNum>
  <w:abstractNum w:abstractNumId="2">
    <w:nsid w:val="50DBD942"/>
    <w:multiLevelType w:val="singleLevel"/>
    <w:tmpl w:val="50DBD942"/>
    <w:lvl w:ilvl="0" w:tentative="0">
      <w:start w:val="9"/>
      <w:numFmt w:val="chineseCounting"/>
      <w:suff w:val="space"/>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ZWVjZTEzMjM2MTMzYzgwMjQyMmRmMzJjZTBlOTE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073942"/>
    <w:rsid w:val="02881E0B"/>
    <w:rsid w:val="03B72CC7"/>
    <w:rsid w:val="04763F31"/>
    <w:rsid w:val="04A47673"/>
    <w:rsid w:val="04EA5622"/>
    <w:rsid w:val="05F01250"/>
    <w:rsid w:val="069552CB"/>
    <w:rsid w:val="07FA2ABF"/>
    <w:rsid w:val="0811040D"/>
    <w:rsid w:val="087B3EA7"/>
    <w:rsid w:val="08A00A2D"/>
    <w:rsid w:val="09691794"/>
    <w:rsid w:val="0AE72B76"/>
    <w:rsid w:val="0B001F2F"/>
    <w:rsid w:val="0B172C65"/>
    <w:rsid w:val="0C9776ED"/>
    <w:rsid w:val="0D4B4CD3"/>
    <w:rsid w:val="0E6B25E0"/>
    <w:rsid w:val="0F29294F"/>
    <w:rsid w:val="10AC13BA"/>
    <w:rsid w:val="10FF17E1"/>
    <w:rsid w:val="112F3D99"/>
    <w:rsid w:val="11AB1672"/>
    <w:rsid w:val="11F272A1"/>
    <w:rsid w:val="12086726"/>
    <w:rsid w:val="120C1025"/>
    <w:rsid w:val="12170AB5"/>
    <w:rsid w:val="128B26EC"/>
    <w:rsid w:val="147E3783"/>
    <w:rsid w:val="14B400BC"/>
    <w:rsid w:val="158A79C4"/>
    <w:rsid w:val="168D7598"/>
    <w:rsid w:val="178C24ED"/>
    <w:rsid w:val="17A47D26"/>
    <w:rsid w:val="17B9248C"/>
    <w:rsid w:val="195052D5"/>
    <w:rsid w:val="1A564145"/>
    <w:rsid w:val="1A7A6541"/>
    <w:rsid w:val="1B6153FE"/>
    <w:rsid w:val="1C453EB2"/>
    <w:rsid w:val="1C60776B"/>
    <w:rsid w:val="1C8F241E"/>
    <w:rsid w:val="1CCC6940"/>
    <w:rsid w:val="1E890F8D"/>
    <w:rsid w:val="1ED932C0"/>
    <w:rsid w:val="1FB41916"/>
    <w:rsid w:val="2047243B"/>
    <w:rsid w:val="21534ADC"/>
    <w:rsid w:val="22CB58FB"/>
    <w:rsid w:val="23E71367"/>
    <w:rsid w:val="24336F05"/>
    <w:rsid w:val="2519649B"/>
    <w:rsid w:val="25231156"/>
    <w:rsid w:val="2606232F"/>
    <w:rsid w:val="26504C69"/>
    <w:rsid w:val="26571327"/>
    <w:rsid w:val="27A91D58"/>
    <w:rsid w:val="28685F76"/>
    <w:rsid w:val="28FF001E"/>
    <w:rsid w:val="29A26457"/>
    <w:rsid w:val="2C061E34"/>
    <w:rsid w:val="2C1E5AC4"/>
    <w:rsid w:val="2D442D82"/>
    <w:rsid w:val="2D7D5F89"/>
    <w:rsid w:val="2EAB4B6A"/>
    <w:rsid w:val="2EDA4EED"/>
    <w:rsid w:val="2F1A735E"/>
    <w:rsid w:val="2F243336"/>
    <w:rsid w:val="2F7973C6"/>
    <w:rsid w:val="30906922"/>
    <w:rsid w:val="30D10882"/>
    <w:rsid w:val="31B639EF"/>
    <w:rsid w:val="3255662B"/>
    <w:rsid w:val="328E04C8"/>
    <w:rsid w:val="32B01FF9"/>
    <w:rsid w:val="349021C6"/>
    <w:rsid w:val="36783969"/>
    <w:rsid w:val="36873BAC"/>
    <w:rsid w:val="38EE4A0F"/>
    <w:rsid w:val="39D81433"/>
    <w:rsid w:val="3A506A32"/>
    <w:rsid w:val="3A5F274A"/>
    <w:rsid w:val="3ABB02C8"/>
    <w:rsid w:val="3C10400B"/>
    <w:rsid w:val="3CC051F9"/>
    <w:rsid w:val="3DFB09DB"/>
    <w:rsid w:val="40AD2461"/>
    <w:rsid w:val="42672788"/>
    <w:rsid w:val="428418E2"/>
    <w:rsid w:val="429A6A15"/>
    <w:rsid w:val="42D86204"/>
    <w:rsid w:val="456265B6"/>
    <w:rsid w:val="45B147A1"/>
    <w:rsid w:val="464A2500"/>
    <w:rsid w:val="4921778A"/>
    <w:rsid w:val="4A6F0E44"/>
    <w:rsid w:val="4C3D183B"/>
    <w:rsid w:val="4CD22D17"/>
    <w:rsid w:val="4D64034B"/>
    <w:rsid w:val="4DDA0A50"/>
    <w:rsid w:val="4E2E4DC7"/>
    <w:rsid w:val="4E4D56E6"/>
    <w:rsid w:val="4EDD2163"/>
    <w:rsid w:val="50986AB5"/>
    <w:rsid w:val="50CA1027"/>
    <w:rsid w:val="5209326F"/>
    <w:rsid w:val="528154FB"/>
    <w:rsid w:val="52D23FA9"/>
    <w:rsid w:val="52FE6B4C"/>
    <w:rsid w:val="53B4545D"/>
    <w:rsid w:val="549F7F67"/>
    <w:rsid w:val="55A35789"/>
    <w:rsid w:val="56274477"/>
    <w:rsid w:val="57284198"/>
    <w:rsid w:val="579730CB"/>
    <w:rsid w:val="58F07B3F"/>
    <w:rsid w:val="5A8B04D3"/>
    <w:rsid w:val="5B8D38CA"/>
    <w:rsid w:val="5C3A5E6A"/>
    <w:rsid w:val="5C525EDC"/>
    <w:rsid w:val="5DF324D4"/>
    <w:rsid w:val="5E275239"/>
    <w:rsid w:val="5FC75D5B"/>
    <w:rsid w:val="60454E6C"/>
    <w:rsid w:val="611539DF"/>
    <w:rsid w:val="628F156F"/>
    <w:rsid w:val="64AA2690"/>
    <w:rsid w:val="653C0EE5"/>
    <w:rsid w:val="659A0956"/>
    <w:rsid w:val="65CD79A6"/>
    <w:rsid w:val="65D45034"/>
    <w:rsid w:val="65EB4454"/>
    <w:rsid w:val="66B943E3"/>
    <w:rsid w:val="6771764C"/>
    <w:rsid w:val="69154704"/>
    <w:rsid w:val="6A3850D1"/>
    <w:rsid w:val="6A7E0DF8"/>
    <w:rsid w:val="6B016D82"/>
    <w:rsid w:val="6B95402F"/>
    <w:rsid w:val="6BB56B6A"/>
    <w:rsid w:val="6EB56B85"/>
    <w:rsid w:val="6FA128E1"/>
    <w:rsid w:val="70C366B0"/>
    <w:rsid w:val="72D03F57"/>
    <w:rsid w:val="735D5317"/>
    <w:rsid w:val="74CC4324"/>
    <w:rsid w:val="753F6323"/>
    <w:rsid w:val="77084C62"/>
    <w:rsid w:val="770E067D"/>
    <w:rsid w:val="791A6EBA"/>
    <w:rsid w:val="79D01280"/>
    <w:rsid w:val="7A7D67F0"/>
    <w:rsid w:val="7A876318"/>
    <w:rsid w:val="7A955978"/>
    <w:rsid w:val="7A9E5575"/>
    <w:rsid w:val="7BD158A7"/>
    <w:rsid w:val="7E1C41A7"/>
    <w:rsid w:val="7E457CCB"/>
    <w:rsid w:val="7E596FAC"/>
    <w:rsid w:val="7E8A1D6F"/>
    <w:rsid w:val="7EA75D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autoRedefine/>
    <w:qFormat/>
    <w:uiPriority w:val="99"/>
    <w:pPr>
      <w:ind w:firstLine="420" w:firstLineChars="200"/>
    </w:pPr>
  </w:style>
  <w:style w:type="character" w:customStyle="1" w:styleId="11">
    <w:name w:val="页眉 Char"/>
    <w:basedOn w:val="7"/>
    <w:link w:val="4"/>
    <w:autoRedefine/>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15</Pages>
  <Words>3433</Words>
  <Characters>3924</Characters>
  <Lines>21</Lines>
  <Paragraphs>6</Paragraphs>
  <TotalTime>116</TotalTime>
  <ScaleCrop>false</ScaleCrop>
  <LinksUpToDate>false</LinksUpToDate>
  <CharactersWithSpaces>3976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郑晓琴</cp:lastModifiedBy>
  <cp:lastPrinted>2018-04-23T08:18:00Z</cp:lastPrinted>
  <dcterms:modified xsi:type="dcterms:W3CDTF">2026-03-11T03:38:39Z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54366B3BEE544347BDA3C7123C217377_13</vt:lpwstr>
  </property>
  <property fmtid="{D5CDD505-2E9C-101B-9397-08002B2CF9AE}" pid="4" name="KSOTemplateDocerSaveRecord">
    <vt:lpwstr>eyJoZGlkIjoiOTViMTA5MGZhOTYwNTBhOTIxNjNjODMzMWEyZGRmODAiLCJ1c2VySWQiOiIxNjQ2NTUzNTA5In0=</vt:lpwstr>
  </property>
</Properties>
</file>