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39" w:rsidRDefault="00322F39">
      <w:pPr>
        <w:ind w:firstLineChars="175" w:firstLine="420"/>
        <w:rPr>
          <w:rFonts w:ascii="宋体" w:eastAsia="宋体" w:hAnsi="宋体" w:cs="宋体"/>
          <w:sz w:val="24"/>
        </w:rPr>
      </w:pPr>
    </w:p>
    <w:p w:rsidR="00322F39" w:rsidRDefault="00322F39">
      <w:pPr>
        <w:ind w:firstLineChars="175" w:firstLine="562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322F39" w:rsidRDefault="00BE67EC">
      <w:pPr>
        <w:ind w:firstLineChars="175" w:firstLine="632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柴桑区市场监督管理局2021年度</w:t>
      </w:r>
    </w:p>
    <w:p w:rsidR="00322F39" w:rsidRDefault="00BE67EC">
      <w:pPr>
        <w:ind w:firstLineChars="175" w:firstLine="632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部门整体支出绩效评价报告</w:t>
      </w:r>
    </w:p>
    <w:p w:rsidR="00322F39" w:rsidRDefault="00322F39">
      <w:pPr>
        <w:ind w:firstLineChars="175" w:firstLine="490"/>
        <w:rPr>
          <w:rFonts w:ascii="宋体" w:eastAsia="宋体" w:hAnsi="宋体" w:cs="宋体"/>
          <w:sz w:val="28"/>
          <w:szCs w:val="28"/>
        </w:rPr>
      </w:pPr>
    </w:p>
    <w:p w:rsidR="00322F39" w:rsidRDefault="00BE67EC">
      <w:pPr>
        <w:ind w:firstLineChars="175" w:firstLine="49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为深入贯彻落实</w:t>
      </w:r>
      <w:r>
        <w:rPr>
          <w:rFonts w:ascii="宋体" w:eastAsia="宋体" w:hAnsi="宋体" w:cs="宋体" w:hint="eastAsia"/>
          <w:sz w:val="28"/>
          <w:szCs w:val="28"/>
        </w:rPr>
        <w:t>中央、省、市、区关于全面实施预算绩效管理的文件精神，加快建成全方位、全过程、全覆盖的预算绩效管理体系</w:t>
      </w:r>
      <w:r>
        <w:rPr>
          <w:rFonts w:ascii="宋体" w:eastAsia="宋体" w:hAnsi="宋体" w:cs="宋体"/>
          <w:sz w:val="28"/>
          <w:szCs w:val="28"/>
        </w:rPr>
        <w:t>，进一步提高单位整体依法履职效益，强化单位支出责任，促进单位资源的合理配置，根据柴桑区财政局《关于开展</w:t>
      </w:r>
      <w:r>
        <w:rPr>
          <w:rFonts w:ascii="宋体" w:eastAsia="宋体" w:hAnsi="宋体" w:cs="宋体" w:hint="eastAsia"/>
          <w:sz w:val="28"/>
          <w:szCs w:val="28"/>
        </w:rPr>
        <w:t>2021</w:t>
      </w:r>
      <w:r>
        <w:rPr>
          <w:rFonts w:ascii="宋体" w:eastAsia="宋体" w:hAnsi="宋体" w:cs="宋体"/>
          <w:sz w:val="28"/>
          <w:szCs w:val="28"/>
        </w:rPr>
        <w:t>年度单位整体支出绩效评价工作的通知》(柴财绩</w:t>
      </w:r>
      <w:r>
        <w:rPr>
          <w:rFonts w:ascii="仿宋" w:eastAsia="仿宋" w:hAnsi="仿宋" w:cs="仿宋" w:hint="eastAsia"/>
          <w:sz w:val="28"/>
          <w:szCs w:val="28"/>
        </w:rPr>
        <w:t>〔</w:t>
      </w:r>
      <w:r>
        <w:rPr>
          <w:rFonts w:ascii="宋体" w:eastAsia="宋体" w:hAnsi="宋体" w:cs="宋体"/>
          <w:sz w:val="28"/>
          <w:szCs w:val="28"/>
        </w:rPr>
        <w:t>202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〕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号)的要求，现将</w:t>
      </w:r>
      <w:r>
        <w:rPr>
          <w:rFonts w:ascii="宋体" w:eastAsia="宋体" w:hAnsi="宋体" w:cs="宋体" w:hint="eastAsia"/>
          <w:sz w:val="28"/>
          <w:szCs w:val="28"/>
        </w:rPr>
        <w:t>本单位</w:t>
      </w:r>
      <w:r>
        <w:rPr>
          <w:rFonts w:ascii="宋体" w:eastAsia="宋体" w:hAnsi="宋体" w:cs="宋体"/>
          <w:sz w:val="28"/>
          <w:szCs w:val="28"/>
        </w:rPr>
        <w:t>整体支出绩效评价情况报告如下: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一、单位概况</w:t>
      </w:r>
    </w:p>
    <w:p w:rsidR="00322F39" w:rsidRDefault="00BE67EC">
      <w:pPr>
        <w:numPr>
          <w:ilvl w:val="0"/>
          <w:numId w:val="1"/>
        </w:numPr>
        <w:ind w:firstLineChars="175" w:firstLine="49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单位基本情况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/>
          <w:sz w:val="28"/>
          <w:szCs w:val="28"/>
        </w:rPr>
        <w:t>单位机构设置情况:柴桑区</w:t>
      </w:r>
      <w:r>
        <w:rPr>
          <w:rFonts w:ascii="宋体" w:eastAsia="宋体" w:hAnsi="宋体" w:cs="宋体" w:hint="eastAsia"/>
          <w:sz w:val="28"/>
          <w:szCs w:val="28"/>
        </w:rPr>
        <w:t>市场监督管理局</w:t>
      </w:r>
      <w:r>
        <w:rPr>
          <w:rFonts w:ascii="宋体" w:eastAsia="宋体" w:hAnsi="宋体" w:cs="宋体"/>
          <w:sz w:val="28"/>
          <w:szCs w:val="28"/>
        </w:rPr>
        <w:t>隶属柴桑区政府，区直机关单位，负责人:</w:t>
      </w:r>
      <w:r>
        <w:rPr>
          <w:rFonts w:ascii="宋体" w:eastAsia="宋体" w:hAnsi="宋体" w:cs="宋体" w:hint="eastAsia"/>
          <w:sz w:val="28"/>
          <w:szCs w:val="28"/>
        </w:rPr>
        <w:t>桂舜</w:t>
      </w:r>
      <w:r>
        <w:rPr>
          <w:rFonts w:ascii="宋体" w:eastAsia="宋体" w:hAnsi="宋体" w:cs="宋体"/>
          <w:sz w:val="28"/>
          <w:szCs w:val="28"/>
        </w:rPr>
        <w:t>，社会信用代码113604</w:t>
      </w:r>
      <w:r>
        <w:rPr>
          <w:rFonts w:ascii="宋体" w:eastAsia="宋体" w:hAnsi="宋体" w:cs="宋体" w:hint="eastAsia"/>
          <w:sz w:val="28"/>
          <w:szCs w:val="28"/>
        </w:rPr>
        <w:t>21356550986X</w:t>
      </w:r>
      <w:r>
        <w:rPr>
          <w:rFonts w:ascii="宋体" w:eastAsia="宋体" w:hAnsi="宋体" w:cs="宋体"/>
          <w:sz w:val="28"/>
          <w:szCs w:val="28"/>
        </w:rPr>
        <w:t>，机构地址:江西省九江市柴桑区沙河街镇</w:t>
      </w:r>
      <w:r>
        <w:rPr>
          <w:rFonts w:ascii="宋体" w:eastAsia="宋体" w:hAnsi="宋体" w:cs="宋体" w:hint="eastAsia"/>
          <w:sz w:val="28"/>
          <w:szCs w:val="28"/>
        </w:rPr>
        <w:t>柴桑南路。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2.</w:t>
      </w:r>
      <w:r>
        <w:rPr>
          <w:rFonts w:ascii="宋体" w:eastAsia="宋体" w:hAnsi="宋体" w:cs="宋体"/>
          <w:sz w:val="28"/>
          <w:szCs w:val="28"/>
        </w:rPr>
        <w:t>单位人员编制情况: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柴桑区</w:t>
      </w:r>
      <w:r>
        <w:rPr>
          <w:rFonts w:ascii="宋体" w:eastAsia="宋体" w:hAnsi="宋体" w:cs="宋体" w:hint="eastAsia"/>
          <w:sz w:val="28"/>
          <w:szCs w:val="28"/>
        </w:rPr>
        <w:t>市场监督管理局</w:t>
      </w:r>
      <w:r>
        <w:rPr>
          <w:rFonts w:ascii="宋体" w:eastAsia="宋体" w:hAnsi="宋体" w:cs="宋体"/>
          <w:sz w:val="28"/>
          <w:szCs w:val="28"/>
        </w:rPr>
        <w:t>内设机构</w:t>
      </w:r>
      <w:r>
        <w:rPr>
          <w:rFonts w:ascii="宋体" w:eastAsia="宋体" w:hAnsi="宋体" w:cs="宋体" w:hint="eastAsia"/>
          <w:sz w:val="28"/>
          <w:szCs w:val="28"/>
        </w:rPr>
        <w:t>13</w:t>
      </w:r>
      <w:r>
        <w:rPr>
          <w:rFonts w:ascii="宋体" w:eastAsia="宋体" w:hAnsi="宋体" w:cs="宋体"/>
          <w:sz w:val="28"/>
          <w:szCs w:val="28"/>
        </w:rPr>
        <w:t>个，分别为办公室</w:t>
      </w:r>
      <w:r>
        <w:rPr>
          <w:rFonts w:ascii="宋体" w:eastAsia="宋体" w:hAnsi="宋体" w:cs="宋体" w:hint="eastAsia"/>
          <w:sz w:val="28"/>
          <w:szCs w:val="28"/>
        </w:rPr>
        <w:t>、财务审计股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人事教育股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政策法规股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行政许可信用股、价格监督检查和反不正当竞争股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市场秩序规范管理监督股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食品监督管理股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药品医疗器械和化妆品监督管理股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知识产权和广告监督管理股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标准质量监督管理股、特种设备监督管理股、消费者权益保护股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下属事业单位三个：市场监管服务中心、检验检测中心、知识产权服务中心。</w:t>
      </w:r>
      <w:r>
        <w:rPr>
          <w:rFonts w:ascii="宋体" w:eastAsia="宋体" w:hAnsi="宋体" w:cs="宋体"/>
          <w:sz w:val="28"/>
          <w:szCs w:val="28"/>
        </w:rPr>
        <w:t>全局</w:t>
      </w:r>
      <w:r>
        <w:rPr>
          <w:rFonts w:ascii="宋体" w:eastAsia="宋体" w:hAnsi="宋体" w:cs="宋体" w:hint="eastAsia"/>
          <w:sz w:val="28"/>
          <w:szCs w:val="28"/>
        </w:rPr>
        <w:t>下</w:t>
      </w:r>
      <w:r>
        <w:rPr>
          <w:rFonts w:ascii="宋体" w:eastAsia="宋体" w:hAnsi="宋体" w:cs="宋体"/>
          <w:sz w:val="28"/>
          <w:szCs w:val="28"/>
        </w:rPr>
        <w:t>设1</w:t>
      </w:r>
      <w:r>
        <w:rPr>
          <w:rFonts w:ascii="宋体" w:eastAsia="宋体" w:hAnsi="宋体" w:cs="宋体" w:hint="eastAsia"/>
          <w:sz w:val="28"/>
          <w:szCs w:val="28"/>
        </w:rPr>
        <w:t>0</w:t>
      </w:r>
      <w:r>
        <w:rPr>
          <w:rFonts w:ascii="宋体" w:eastAsia="宋体" w:hAnsi="宋体" w:cs="宋体"/>
          <w:sz w:val="28"/>
          <w:szCs w:val="28"/>
        </w:rPr>
        <w:t>个派出</w:t>
      </w:r>
      <w:r>
        <w:rPr>
          <w:rFonts w:ascii="宋体" w:eastAsia="宋体" w:hAnsi="宋体" w:cs="宋体" w:hint="eastAsia"/>
          <w:sz w:val="28"/>
          <w:szCs w:val="28"/>
        </w:rPr>
        <w:t>分局，</w:t>
      </w:r>
      <w:r>
        <w:rPr>
          <w:rFonts w:ascii="宋体" w:eastAsia="宋体" w:hAnsi="宋体" w:cs="宋体"/>
          <w:sz w:val="28"/>
          <w:szCs w:val="28"/>
        </w:rPr>
        <w:t>分</w:t>
      </w:r>
      <w:r>
        <w:rPr>
          <w:rFonts w:ascii="宋体" w:eastAsia="宋体" w:hAnsi="宋体" w:cs="宋体"/>
          <w:sz w:val="28"/>
          <w:szCs w:val="28"/>
        </w:rPr>
        <w:lastRenderedPageBreak/>
        <w:t>别为:</w:t>
      </w:r>
      <w:r>
        <w:rPr>
          <w:rFonts w:ascii="宋体" w:eastAsia="宋体" w:hAnsi="宋体" w:cs="宋体" w:hint="eastAsia"/>
          <w:sz w:val="28"/>
          <w:szCs w:val="28"/>
        </w:rPr>
        <w:t>城区</w:t>
      </w:r>
      <w:r>
        <w:rPr>
          <w:rFonts w:ascii="宋体" w:eastAsia="宋体" w:hAnsi="宋体" w:cs="宋体"/>
          <w:sz w:val="28"/>
          <w:szCs w:val="28"/>
        </w:rPr>
        <w:t>分局</w:t>
      </w:r>
      <w:r>
        <w:rPr>
          <w:rFonts w:ascii="宋体" w:eastAsia="宋体" w:hAnsi="宋体" w:cs="宋体" w:hint="eastAsia"/>
          <w:sz w:val="28"/>
          <w:szCs w:val="28"/>
        </w:rPr>
        <w:t>、城郊分局、新塘分局、岷山分局、城门分局、港口分局、赤湖分局、江洲分局、马回岭分局、狮子分局</w:t>
      </w:r>
      <w:r>
        <w:rPr>
          <w:rFonts w:ascii="宋体" w:eastAsia="宋体" w:hAnsi="宋体" w:cs="宋体"/>
          <w:sz w:val="28"/>
          <w:szCs w:val="28"/>
        </w:rPr>
        <w:t>。核定人员编制数</w:t>
      </w:r>
      <w:r>
        <w:rPr>
          <w:rFonts w:ascii="宋体" w:eastAsia="宋体" w:hAnsi="宋体" w:cs="宋体" w:hint="eastAsia"/>
          <w:sz w:val="28"/>
          <w:szCs w:val="28"/>
        </w:rPr>
        <w:t>128</w:t>
      </w:r>
      <w:r>
        <w:rPr>
          <w:rFonts w:ascii="宋体" w:eastAsia="宋体" w:hAnsi="宋体" w:cs="宋体"/>
          <w:sz w:val="28"/>
          <w:szCs w:val="28"/>
        </w:rPr>
        <w:t>人，其中</w:t>
      </w:r>
      <w:r>
        <w:rPr>
          <w:rFonts w:ascii="宋体" w:eastAsia="宋体" w:hAnsi="宋体" w:cs="宋体" w:hint="eastAsia"/>
          <w:sz w:val="28"/>
          <w:szCs w:val="28"/>
        </w:rPr>
        <w:t>行政</w:t>
      </w:r>
      <w:r>
        <w:rPr>
          <w:rFonts w:ascii="宋体" w:eastAsia="宋体" w:hAnsi="宋体" w:cs="宋体"/>
          <w:sz w:val="28"/>
          <w:szCs w:val="28"/>
        </w:rPr>
        <w:t>编制</w:t>
      </w:r>
      <w:r>
        <w:rPr>
          <w:rFonts w:ascii="宋体" w:eastAsia="宋体" w:hAnsi="宋体" w:cs="宋体" w:hint="eastAsia"/>
          <w:sz w:val="28"/>
          <w:szCs w:val="28"/>
        </w:rPr>
        <w:t>67人，全额补助事业编制61人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实际在职人数105人，行政人员54人，全额补助事业人员51人。离退休人员95人。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2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b/>
          <w:bCs/>
          <w:kern w:val="2"/>
          <w:sz w:val="28"/>
          <w:szCs w:val="28"/>
        </w:rPr>
        <w:t>(二)</w:t>
      </w:r>
      <w:r>
        <w:rPr>
          <w:rFonts w:eastAsia="宋体"/>
          <w:b/>
          <w:bCs/>
          <w:kern w:val="2"/>
          <w:sz w:val="28"/>
          <w:szCs w:val="28"/>
        </w:rPr>
        <w:t>单位主要职责:</w:t>
      </w:r>
      <w:r>
        <w:rPr>
          <w:rFonts w:eastAsia="宋体" w:hint="eastAsia"/>
          <w:kern w:val="2"/>
          <w:sz w:val="28"/>
          <w:szCs w:val="28"/>
        </w:rPr>
        <w:t xml:space="preserve">                                           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1.贯彻执行国家、省、市有关工商行政管理、质量技术监督、物价监督、食品药品监督管理等方面的法律法规、规章政策和标准规范；依法开展市场监督管理和行政执法的有关工作。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2.拟订并组织实施市场监督管理事业发展规划和检验机构建设规划；组织实施商标战略；推进实施名牌产品战略和质量振新工作；参与制定商品交易市场发展规划；负责市场管理信息化建设工作。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3.承担食品安全委员会的日常工作；负责食品安全监督管理综合协调，健全协调联动机制；督促有关部门和乡镇履行食品安全监督管理职责，并负责检查、考核评价工作。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4.负责食品安全应急体系和能力建设，组织拟订食品安全应急预案；牵头食品安全重大事故调查工作，组织、指导并监督食品安全突发事件调查处置工作；负责统一发布重大食品安全信息。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5.负责各类企业、合作社和从事经营活动的单位、个人等市场主体的登记注册及提供相关服务，并依法监督管理；组织和指导个体工商户、企业、商品交易市场信用分类管理，发布市场主体登记注册基础信息；依法查处取缔无证无照生产经营行为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lastRenderedPageBreak/>
        <w:t>6.负责市场和网络交易行为及有关服务行为的监督管理，依法规范和维护市场经营秩序。负责反垄断执法，依法查处不正当竞争、商业贿赂等经济违法案件；负责组织建设电子商务信用体系、监管体系；依法监管经纪人、经纪机构及经纪活动；负责直销企业和直销员及其直销活动的监督管理，依法查处违法直销和传销案件；负责拍卖行为的监督管理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7.负责生产加工、流通领域商品质量监管，开展有关服务领域消费维权工作，承担消费者权益保护责任，建立消费者权益保护体系。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8.组织实施合同行政监督管理和合同格式条款备案，规范合同行为；负责动产抵押物登记管理。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9.负责商标的监督管理；依法保护商标专用权；负责推荐中国驰名商标、江西省著名商标，组织认定本地知名商标；依法保护特殊标志、官方标志；负责地理标志产品日常监督管理工作；负责广告经营审批及广告活动的监督管理，指导广告业发展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10.负责产品质量安全监督和认证认可工作，管理产品质量安全强制检验、监督检查和风险监控工作；负责工业产品生产许可证管理，监督管理产品质量安全仲裁检验、鉴定；负责对质量检验机构及相关社会中介组织进行监督管理，对质量认证产品进行监督检查；组织开展产品质量安全专项整治工作，依法查处产品质量违法行为,按分工打击假冒伪劣违法活动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11.负责管理标准化工作。负责推行采用国际标准和国外先进标准工作；负责企业标准备案工作；负责监督管理组织机构代码和商品条码工作；依法查处标准违法行为。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lastRenderedPageBreak/>
        <w:t>12.负责管理计量工作。推行法定计量单位和国家计量制度，依法管理计量器具及量值传递和比对工作；负责规范和监督商品量和市场计量行为。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13.负责特种设备安全监察、监督检查工作。监督检查高耗能特种设备节能标准的执行情况；依法查处特种设备违法行为。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14.负责食品生产加工、流通和餐饮环节的监督管理。负责食品生产加工、流通和餐饮许可；组织处置食品安全突发事件；对生产加工环节不安全食品的召回、餐饮环节中餐饮食品安全标准和管理规范的情况进行监督；对流通环节的食品质量进行监测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15.负责保健食品、化妆品生产、经营的监督管理。负责保健食品、化妆品生产、经营许可；监督实施保健食品、化妆品标准和技术规范；组织实施保健食品和化妆品安全性检测和评价、不良反应监测；负责保健食品、化妆品突发安全事故的应急处置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16.负责药品研制、生产的监督管理。监督实施国家药品标准、分类管理制度；监督实施药品研制和生产质量管理规范；监督实施中药材生产质量管理规范、中药饮片炮制规范，组织实施中药品种保护制度；负责药品注册的相关工作和监督检查；配合有关部门实施国家基本药物制度；组织开展药品不良反应监测；负责突发性药品安全事故的应急处置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17.负责药品流通的监督管理。负责药品经营许可，实施药品经营质量管理规范；负责医疗机构使用药品的质量监管；组织实施处方药和非处方药分类管理制度；负责直接接触药品的包装材料和容器的监督管理；负</w:t>
      </w:r>
      <w:r>
        <w:rPr>
          <w:rFonts w:eastAsia="宋体" w:hint="eastAsia"/>
          <w:kern w:val="2"/>
          <w:sz w:val="28"/>
          <w:szCs w:val="28"/>
        </w:rPr>
        <w:lastRenderedPageBreak/>
        <w:t>责麻醉药品、精神药品、医疗用毒性药品、放射性药品及戒毒药品的监督管理；负责城乡集贸市场的中药材交易监督管理。</w:t>
      </w:r>
    </w:p>
    <w:p w:rsidR="00322F39" w:rsidRDefault="00BE67EC">
      <w:pPr>
        <w:pStyle w:val="a3"/>
        <w:spacing w:before="0" w:beforeAutospacing="0" w:after="0" w:afterAutospacing="0" w:line="288" w:lineRule="atLeast"/>
        <w:ind w:firstLineChars="175" w:firstLine="490"/>
        <w:rPr>
          <w:rFonts w:eastAsia="宋体"/>
          <w:kern w:val="2"/>
          <w:sz w:val="28"/>
          <w:szCs w:val="28"/>
        </w:rPr>
      </w:pPr>
      <w:r>
        <w:rPr>
          <w:rFonts w:eastAsia="宋体" w:hint="eastAsia"/>
          <w:kern w:val="2"/>
          <w:sz w:val="28"/>
          <w:szCs w:val="28"/>
        </w:rPr>
        <w:t>18.负责医疗器械研制、生产、经营、使用的监督管理。监督实施医疗器械标准和相关质量管理规范，组织开展医疗器械不良事件监测，负责突发性医疗器械安全事故的应急处置。</w:t>
      </w:r>
    </w:p>
    <w:p w:rsidR="00322F39" w:rsidRDefault="00BE67EC">
      <w:pPr>
        <w:pStyle w:val="a4"/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19.承办区政府和上级部门交办的其他事项。</w:t>
      </w:r>
    </w:p>
    <w:p w:rsidR="00322F39" w:rsidRDefault="00BE67EC">
      <w:pPr>
        <w:ind w:firstLineChars="175" w:firstLine="49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(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三</w:t>
      </w:r>
      <w:r>
        <w:rPr>
          <w:rFonts w:ascii="宋体" w:eastAsia="宋体" w:hAnsi="宋体" w:cs="宋体"/>
          <w:b/>
          <w:bCs/>
          <w:sz w:val="28"/>
          <w:szCs w:val="28"/>
        </w:rPr>
        <w:t>)单位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预算</w:t>
      </w:r>
      <w:r>
        <w:rPr>
          <w:rFonts w:ascii="宋体" w:eastAsia="宋体" w:hAnsi="宋体" w:cs="宋体"/>
          <w:b/>
          <w:bCs/>
          <w:sz w:val="28"/>
          <w:szCs w:val="28"/>
        </w:rPr>
        <w:t>收支概况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区市监局2021年度预算资金25765701.58元，其中财政拨款24743986.37元、政府性基金100000元、其他收入690746.18元、年初结转结余230969.03元；全年总支出24722516.05元，其中基本支出24622516.05元、项目支出100000元；年末结转结余1043185.53元。</w:t>
      </w:r>
    </w:p>
    <w:p w:rsidR="00322F39" w:rsidRDefault="00BE67EC">
      <w:pPr>
        <w:numPr>
          <w:ilvl w:val="0"/>
          <w:numId w:val="2"/>
        </w:numPr>
        <w:ind w:firstLineChars="175" w:firstLine="49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部门年度整体支出绩效目标。</w:t>
      </w:r>
    </w:p>
    <w:p w:rsidR="00322F39" w:rsidRDefault="00BE67EC">
      <w:pPr>
        <w:numPr>
          <w:ilvl w:val="0"/>
          <w:numId w:val="3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总体目标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柴桑区市监局坚持以习近平新时代中国特色社会主义思想为指导，围绕区委、区政府工作布署，服务地方产业经济发展，积极主动作为，统筹推进经济社会发展，权力做好“六稳”工作，落实“六保”任务，促进营商环境持续改善、竞争环境不断优化、消费环境稳中向好，较好的完成各项目标任务。</w:t>
      </w:r>
    </w:p>
    <w:p w:rsidR="00322F39" w:rsidRDefault="00BE67EC">
      <w:pPr>
        <w:numPr>
          <w:ilvl w:val="0"/>
          <w:numId w:val="3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各项工作目标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</w:t>
      </w:r>
      <w:r>
        <w:rPr>
          <w:rFonts w:ascii="宋体" w:eastAsia="宋体" w:hAnsi="宋体" w:cs="宋体"/>
          <w:sz w:val="28"/>
          <w:szCs w:val="28"/>
        </w:rPr>
        <w:t>加大巡查、处罚力度，切实抓好特种设备、食品药品市场安全监管；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</w:t>
      </w:r>
      <w:r>
        <w:rPr>
          <w:rFonts w:ascii="宋体" w:eastAsia="宋体" w:hAnsi="宋体" w:cs="宋体"/>
          <w:sz w:val="28"/>
          <w:szCs w:val="28"/>
        </w:rPr>
        <w:t>推进“放管服”</w:t>
      </w:r>
      <w:r w:rsidR="00B8679B">
        <w:rPr>
          <w:rFonts w:ascii="宋体" w:eastAsia="宋体" w:hAnsi="宋体" w:cs="宋体"/>
          <w:sz w:val="28"/>
          <w:szCs w:val="28"/>
        </w:rPr>
        <w:t>优化营商环境</w:t>
      </w:r>
      <w:r>
        <w:rPr>
          <w:rFonts w:ascii="宋体" w:eastAsia="宋体" w:hAnsi="宋体" w:cs="宋体"/>
          <w:sz w:val="28"/>
          <w:szCs w:val="28"/>
        </w:rPr>
        <w:t>改革，牵头企业开办实现“一门</w:t>
      </w:r>
      <w:r>
        <w:rPr>
          <w:rFonts w:ascii="宋体" w:eastAsia="宋体" w:hAnsi="宋体" w:cs="宋体"/>
          <w:sz w:val="28"/>
          <w:szCs w:val="28"/>
        </w:rPr>
        <w:lastRenderedPageBreak/>
        <w:t>一窗一表一次一天办”，提升新企业体验感和满意度；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</w:t>
      </w:r>
      <w:r>
        <w:rPr>
          <w:rFonts w:ascii="宋体" w:eastAsia="宋体" w:hAnsi="宋体" w:cs="宋体"/>
          <w:sz w:val="28"/>
          <w:szCs w:val="28"/>
        </w:rPr>
        <w:t>开展系列专项整治行动，继续保持对虚假违法广告案件查处高压态势，积极推进品牌发展战略。促进地方品牌建设和广告行业发展；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（4）</w:t>
      </w:r>
      <w:r>
        <w:rPr>
          <w:rFonts w:ascii="宋体" w:eastAsia="宋体" w:hAnsi="宋体" w:cs="宋体"/>
          <w:sz w:val="28"/>
          <w:szCs w:val="28"/>
        </w:rPr>
        <w:t>加强网络和实体市场监管；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（5）</w:t>
      </w:r>
      <w:r>
        <w:rPr>
          <w:rFonts w:ascii="宋体" w:eastAsia="宋体" w:hAnsi="宋体" w:cs="宋体"/>
          <w:sz w:val="28"/>
          <w:szCs w:val="28"/>
        </w:rPr>
        <w:t>强化计量定检工作，确保安全生产设备定期检验检测，严厉查处相关违法行为。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（6）</w:t>
      </w:r>
      <w:r>
        <w:rPr>
          <w:rFonts w:ascii="宋体" w:eastAsia="宋体" w:hAnsi="宋体" w:cs="宋体"/>
          <w:sz w:val="28"/>
          <w:szCs w:val="28"/>
        </w:rPr>
        <w:t xml:space="preserve"> 承担食品安全委员会的日常工作，负责食品安全应急体系和能力建设，组织拟订食品安全应急预案；牵头食品安全重大事故调查工作，组织、指导并监督食品安全突发事件调查处置工作。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（7）</w:t>
      </w:r>
      <w:r>
        <w:rPr>
          <w:rFonts w:ascii="宋体" w:eastAsia="宋体" w:hAnsi="宋体" w:cs="宋体"/>
          <w:sz w:val="28"/>
          <w:szCs w:val="28"/>
        </w:rPr>
        <w:t xml:space="preserve"> 负责市场和网络交易行为及有关服务行为的监督管理，依法规范和维护市场经营秩序。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（8）</w:t>
      </w:r>
      <w:r>
        <w:rPr>
          <w:rFonts w:ascii="宋体" w:eastAsia="宋体" w:hAnsi="宋体" w:cs="宋体"/>
          <w:sz w:val="28"/>
          <w:szCs w:val="28"/>
        </w:rPr>
        <w:t xml:space="preserve"> 负责生产加工、流通领域商品质量监管，开展有关服务领域消费维权工作，承担消费者权益保护责任，建立消费者权益保护体系。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（9）</w:t>
      </w:r>
      <w:r>
        <w:rPr>
          <w:rFonts w:ascii="宋体" w:eastAsia="宋体" w:hAnsi="宋体" w:cs="宋体"/>
          <w:sz w:val="28"/>
          <w:szCs w:val="28"/>
        </w:rPr>
        <w:t>组织实施合同行政监督管理和合同格式条款备案，规范合同行为；负责动产抵押物登记管理。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（10）</w:t>
      </w:r>
      <w:r>
        <w:rPr>
          <w:rFonts w:ascii="宋体" w:eastAsia="宋体" w:hAnsi="宋体" w:cs="宋体"/>
          <w:sz w:val="28"/>
          <w:szCs w:val="28"/>
        </w:rPr>
        <w:t xml:space="preserve"> 负责管理标准化、计量管理、商标管理和产品质量安全监督和认证认可工作。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（11）</w:t>
      </w:r>
      <w:r>
        <w:rPr>
          <w:rFonts w:ascii="宋体" w:eastAsia="宋体" w:hAnsi="宋体" w:cs="宋体"/>
          <w:sz w:val="28"/>
          <w:szCs w:val="28"/>
        </w:rPr>
        <w:t xml:space="preserve"> 负责特种设备安全监察、监督检查、食品生产加工、流通和餐饮环节、保健食品、化妆品生产与经营、药品研制、生产与流通、医疗器械研制、生产、经营与使用的监督管理。</w:t>
      </w:r>
    </w:p>
    <w:p w:rsidR="00322F39" w:rsidRDefault="00BE67EC">
      <w:pPr>
        <w:numPr>
          <w:ilvl w:val="0"/>
          <w:numId w:val="2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2021年预算绩效管理开展情况。</w:t>
      </w:r>
    </w:p>
    <w:p w:rsidR="00322F39" w:rsidRDefault="00BE67EC">
      <w:pPr>
        <w:numPr>
          <w:ilvl w:val="0"/>
          <w:numId w:val="4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抓好疫情防控常态化，持续加力保障民生经济；</w:t>
      </w:r>
    </w:p>
    <w:p w:rsidR="00322F39" w:rsidRDefault="00BE67EC">
      <w:pPr>
        <w:numPr>
          <w:ilvl w:val="0"/>
          <w:numId w:val="4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精准助力万客汇商贸中心外围供销社宿舍外立面改造工程；</w:t>
      </w:r>
    </w:p>
    <w:p w:rsidR="00322F39" w:rsidRDefault="00BE67EC">
      <w:pPr>
        <w:numPr>
          <w:ilvl w:val="0"/>
          <w:numId w:val="4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深化重点行业领域治理，营造风清气正市场环境；</w:t>
      </w:r>
    </w:p>
    <w:p w:rsidR="00322F39" w:rsidRDefault="00BE67EC">
      <w:pPr>
        <w:numPr>
          <w:ilvl w:val="0"/>
          <w:numId w:val="4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深化商事制度改革，持续优化营商环境；</w:t>
      </w:r>
    </w:p>
    <w:p w:rsidR="00322F39" w:rsidRDefault="00BE67EC">
      <w:pPr>
        <w:numPr>
          <w:ilvl w:val="0"/>
          <w:numId w:val="4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全力推动高效监管，维护市场公平竞争秩序；</w:t>
      </w:r>
    </w:p>
    <w:p w:rsidR="00322F39" w:rsidRDefault="00BE67EC">
      <w:pPr>
        <w:ind w:firstLineChars="175" w:firstLine="49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二、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部门整体支出</w:t>
      </w:r>
      <w:r>
        <w:rPr>
          <w:rFonts w:ascii="宋体" w:eastAsia="宋体" w:hAnsi="宋体" w:cs="宋体"/>
          <w:b/>
          <w:bCs/>
          <w:sz w:val="28"/>
          <w:szCs w:val="28"/>
        </w:rPr>
        <w:t>绩效实施情况</w:t>
      </w:r>
    </w:p>
    <w:p w:rsidR="00322F39" w:rsidRDefault="00BE67EC">
      <w:pPr>
        <w:ind w:firstLineChars="175" w:firstLine="49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</w:t>
      </w:r>
      <w:r>
        <w:rPr>
          <w:rFonts w:ascii="宋体" w:eastAsia="宋体" w:hAnsi="宋体" w:cs="宋体"/>
          <w:b/>
          <w:bCs/>
          <w:sz w:val="28"/>
          <w:szCs w:val="28"/>
        </w:rPr>
        <w:t>绩效评价原则和依据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1、绩效评价原则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</w:t>
      </w:r>
      <w:r>
        <w:rPr>
          <w:rFonts w:ascii="宋体" w:eastAsia="宋体" w:hAnsi="宋体" w:cs="宋体"/>
          <w:sz w:val="28"/>
          <w:szCs w:val="28"/>
        </w:rPr>
        <w:t>科学公正。绩效评价应当运用科学合理的方法，按</w:t>
      </w:r>
      <w:r>
        <w:rPr>
          <w:rFonts w:ascii="宋体" w:eastAsia="宋体" w:hAnsi="宋体" w:cs="宋体" w:hint="eastAsia"/>
          <w:sz w:val="28"/>
          <w:szCs w:val="28"/>
        </w:rPr>
        <w:t>规范</w:t>
      </w:r>
      <w:r>
        <w:rPr>
          <w:rFonts w:ascii="宋体" w:eastAsia="宋体" w:hAnsi="宋体" w:cs="宋体"/>
          <w:sz w:val="28"/>
          <w:szCs w:val="28"/>
        </w:rPr>
        <w:t>的程序，对项目绩效进行客观、公正的反映。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(2)统筹兼顾。单位自评、单位评价和财政评价应职责明确，各有侧重，相互衔接。单位自评应由项目单位自主实施，即“谁支出、谁自评”。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(3)激励约束。绩效评价结果应与预算安排、政策调整、改进管理实质性挂钩，体现奖优罚劣和激励相容导向，有效</w:t>
      </w:r>
      <w:r>
        <w:rPr>
          <w:rFonts w:ascii="宋体" w:eastAsia="宋体" w:hAnsi="宋体" w:cs="宋体" w:hint="eastAsia"/>
          <w:sz w:val="28"/>
          <w:szCs w:val="28"/>
        </w:rPr>
        <w:t>要</w:t>
      </w:r>
      <w:r>
        <w:rPr>
          <w:rFonts w:ascii="宋体" w:eastAsia="宋体" w:hAnsi="宋体" w:cs="宋体"/>
          <w:sz w:val="28"/>
          <w:szCs w:val="28"/>
        </w:rPr>
        <w:t>安排、低效要压减、无效要问责。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(4)公开透明。绩效评价结果应依法依规公开，并自觉接受社会监督。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2、绩效评价依据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(1)《项目支出绩效评价管理办法》(财预</w:t>
      </w:r>
      <w:r>
        <w:rPr>
          <w:rFonts w:ascii="宋体" w:eastAsia="宋体" w:hAnsi="宋体" w:cs="宋体" w:hint="eastAsia"/>
          <w:sz w:val="28"/>
          <w:szCs w:val="28"/>
        </w:rPr>
        <w:t>〔2020〕</w:t>
      </w:r>
      <w:r>
        <w:rPr>
          <w:rFonts w:ascii="宋体" w:eastAsia="宋体" w:hAnsi="宋体" w:cs="宋体"/>
          <w:sz w:val="28"/>
          <w:szCs w:val="28"/>
        </w:rPr>
        <w:t>10号</w:t>
      </w:r>
      <w:r>
        <w:rPr>
          <w:rFonts w:ascii="宋体" w:eastAsia="宋体" w:hAnsi="宋体" w:cs="宋体" w:hint="eastAsia"/>
          <w:sz w:val="28"/>
          <w:szCs w:val="28"/>
        </w:rPr>
        <w:t>）。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(2)《中共中央国务院关于全面实施预算绩效管理的意见》(中发</w:t>
      </w:r>
      <w:r>
        <w:rPr>
          <w:rFonts w:ascii="宋体" w:eastAsia="宋体" w:hAnsi="宋体" w:cs="宋体" w:hint="eastAsia"/>
          <w:sz w:val="28"/>
          <w:szCs w:val="28"/>
        </w:rPr>
        <w:t>〔2018〕</w:t>
      </w:r>
      <w:r>
        <w:rPr>
          <w:rFonts w:ascii="宋体" w:eastAsia="宋体" w:hAnsi="宋体" w:cs="宋体"/>
          <w:sz w:val="28"/>
          <w:szCs w:val="28"/>
        </w:rPr>
        <w:t>34号)，《中共江西省委江西省人民政府关于全面实施预算绩效的实施意见》(赣发</w:t>
      </w:r>
      <w:r>
        <w:rPr>
          <w:rFonts w:ascii="宋体" w:eastAsia="宋体" w:hAnsi="宋体" w:cs="宋体" w:hint="eastAsia"/>
          <w:sz w:val="28"/>
          <w:szCs w:val="28"/>
        </w:rPr>
        <w:t>〔2019〕</w:t>
      </w:r>
      <w:r>
        <w:rPr>
          <w:rFonts w:ascii="宋体" w:eastAsia="宋体" w:hAnsi="宋体" w:cs="宋体"/>
          <w:sz w:val="28"/>
          <w:szCs w:val="28"/>
        </w:rPr>
        <w:t>8号)，《九江市柴桑区财政局关于开展</w:t>
      </w:r>
      <w:r>
        <w:rPr>
          <w:rFonts w:ascii="宋体" w:eastAsia="宋体" w:hAnsi="宋体" w:cs="宋体" w:hint="eastAsia"/>
          <w:sz w:val="28"/>
          <w:szCs w:val="28"/>
        </w:rPr>
        <w:t>2021</w:t>
      </w:r>
      <w:r>
        <w:rPr>
          <w:rFonts w:ascii="宋体" w:eastAsia="宋体" w:hAnsi="宋体" w:cs="宋体"/>
          <w:sz w:val="28"/>
          <w:szCs w:val="28"/>
        </w:rPr>
        <w:t>年度单位整体支出绩效评价工作的通知》(柴财绩</w:t>
      </w:r>
      <w:r>
        <w:rPr>
          <w:rFonts w:ascii="宋体" w:eastAsia="宋体" w:hAnsi="宋体" w:cs="宋体" w:hint="eastAsia"/>
          <w:sz w:val="28"/>
          <w:szCs w:val="28"/>
        </w:rPr>
        <w:t>〔2021〕1</w:t>
      </w:r>
      <w:r>
        <w:rPr>
          <w:rFonts w:ascii="宋体" w:eastAsia="宋体" w:hAnsi="宋体" w:cs="宋体"/>
          <w:sz w:val="28"/>
          <w:szCs w:val="28"/>
        </w:rPr>
        <w:t>号)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(3)柴桑区</w:t>
      </w:r>
      <w:r>
        <w:rPr>
          <w:rFonts w:ascii="宋体" w:eastAsia="宋体" w:hAnsi="宋体" w:cs="宋体" w:hint="eastAsia"/>
          <w:sz w:val="28"/>
          <w:szCs w:val="28"/>
        </w:rPr>
        <w:t>市监局2021</w:t>
      </w:r>
      <w:r>
        <w:rPr>
          <w:rFonts w:ascii="宋体" w:eastAsia="宋体" w:hAnsi="宋体" w:cs="宋体"/>
          <w:sz w:val="28"/>
          <w:szCs w:val="28"/>
        </w:rPr>
        <w:t>年度单位预、决算报表、财务资料、会计报表</w:t>
      </w:r>
      <w:r>
        <w:rPr>
          <w:rFonts w:ascii="宋体" w:eastAsia="宋体" w:hAnsi="宋体" w:cs="宋体"/>
          <w:sz w:val="28"/>
          <w:szCs w:val="28"/>
        </w:rPr>
        <w:lastRenderedPageBreak/>
        <w:t>等及其他相关资料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b/>
          <w:bCs/>
          <w:sz w:val="28"/>
          <w:szCs w:val="28"/>
        </w:rPr>
        <w:t>(二)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绩效评价</w:t>
      </w:r>
      <w:r>
        <w:rPr>
          <w:rFonts w:ascii="宋体" w:eastAsia="宋体" w:hAnsi="宋体" w:cs="宋体"/>
          <w:b/>
          <w:bCs/>
          <w:sz w:val="28"/>
          <w:szCs w:val="28"/>
        </w:rPr>
        <w:t>情况分析: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1．管理指标（分值30分，评价得分23分）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(1）预算编审管理（分值6分，得分4分）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①预算编制完整性：部门预算收入中，除公共预算拨款、结转收入外，其他收入不完整；公共预算拨款收入数据与2021年决算数据有出入，年初预算数为19845746.18，调整预算数和决算数为23150341.69。分值2分，扣1分，得1分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②预算编制准确性：部门预算编列预算科目准确；专项业务费细化、分类填报准确；预算支出公共预算拨款收入编报数据与2021年决算数据有出入。分值2分，扣1分，得1分。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③绩效目标管理：部门预算中专项业务经费项目绩效目标编制完整合理；部门整体绩效目标编制完整合理；专项经费绩效目标编制完整合理、明确量化；覆盖率达到年度要求。分值2分，得2分。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(2）预算执行管理（分值7分，得6.67分）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①预算完成率：本年预算执行完成率100%，分值2分，得2分。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②支付进度率；既定支付进度(22469800+690746.18)/4=5790136.545元；实际支付进度：第一季度70.8%；第二季度85.44% ；第三季度77.38%；第四季度100%。得分：第一季度0.35分；第二季度0.43分；第三季度0.39分；第四季度0.5分。分值2分，得1.67分。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③公用经费控制率：本年公用经费预算数5749000元，决算数为5090032.52，完成88.54%。分值1.5分，得1.5分。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④</w:t>
      </w:r>
      <w:r>
        <w:rPr>
          <w:rFonts w:ascii="宋体" w:eastAsia="宋体" w:hAnsi="宋体" w:cs="宋体" w:hint="eastAsia"/>
          <w:sz w:val="28"/>
          <w:szCs w:val="28"/>
        </w:rPr>
        <w:t>“三公经费”控制率：“三公经费”预算数440000元，决算数为144544.54，完成32.85%。分值1.5分，得分1.5分。</w:t>
      </w:r>
    </w:p>
    <w:p w:rsidR="00322F39" w:rsidRDefault="00BE67EC">
      <w:pPr>
        <w:numPr>
          <w:ilvl w:val="0"/>
          <w:numId w:val="5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部门结转结余资金管理（分值2分，得分2分）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结转结余率：决算结转结余1043185.53元，决算收入总计25765701.58元，结转结余率为4.06%。（结转结余率</w:t>
      </w:r>
      <w:r>
        <w:rPr>
          <w:rFonts w:ascii="Arial" w:eastAsia="宋体" w:hAnsi="Arial" w:cs="Arial"/>
          <w:sz w:val="28"/>
          <w:szCs w:val="28"/>
        </w:rPr>
        <w:t>≤</w:t>
      </w:r>
      <w:r>
        <w:rPr>
          <w:rFonts w:ascii="宋体" w:eastAsia="宋体" w:hAnsi="宋体" w:cs="宋体" w:hint="eastAsia"/>
          <w:sz w:val="28"/>
          <w:szCs w:val="28"/>
        </w:rPr>
        <w:t>5%得满分）</w:t>
      </w:r>
    </w:p>
    <w:p w:rsidR="00322F39" w:rsidRDefault="00BE67EC">
      <w:pPr>
        <w:numPr>
          <w:ilvl w:val="0"/>
          <w:numId w:val="5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预决算信息公开管理（分值4分，得分3分）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①预决算信息公开性：在“中国柴桑”按规定公开预算信息，决算信息未显示。分值2分，得1分。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②基础信息完善性：基础数据信息和会计信息资料真实；基础数据信息和会计信息资料完整；基础数据信息和会计信息资料准确。分值2分，得2分。</w:t>
      </w:r>
    </w:p>
    <w:p w:rsidR="00322F39" w:rsidRDefault="00BE67EC">
      <w:pPr>
        <w:numPr>
          <w:ilvl w:val="0"/>
          <w:numId w:val="5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部门预算管理（分值5分，得3.5分）</w:t>
      </w:r>
    </w:p>
    <w:p w:rsidR="00322F39" w:rsidRDefault="00BE67EC">
      <w:pPr>
        <w:ind w:firstLineChars="175" w:firstLine="490"/>
        <w:rPr>
          <w:rFonts w:ascii="Arial" w:eastAsia="宋体" w:hAnsi="Arial" w:cs="Arial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①在职人员控制率：人员编制在职128人，实际在职104人，人员控制率81.25%。分值1分，人员控制率</w:t>
      </w:r>
      <w:r>
        <w:rPr>
          <w:rFonts w:ascii="Arial" w:eastAsia="宋体" w:hAnsi="Arial" w:cs="Arial"/>
          <w:sz w:val="28"/>
          <w:szCs w:val="28"/>
        </w:rPr>
        <w:t>≤</w:t>
      </w:r>
      <w:r>
        <w:rPr>
          <w:rFonts w:ascii="Arial" w:eastAsia="宋体" w:hAnsi="Arial" w:cs="Arial" w:hint="eastAsia"/>
          <w:sz w:val="28"/>
          <w:szCs w:val="28"/>
        </w:rPr>
        <w:t>100%</w:t>
      </w:r>
      <w:r>
        <w:rPr>
          <w:rFonts w:ascii="Arial" w:eastAsia="宋体" w:hAnsi="Arial" w:cs="Arial" w:hint="eastAsia"/>
          <w:sz w:val="28"/>
          <w:szCs w:val="28"/>
        </w:rPr>
        <w:t>，得</w:t>
      </w:r>
      <w:r>
        <w:rPr>
          <w:rFonts w:ascii="Arial" w:eastAsia="宋体" w:hAnsi="Arial" w:cs="Arial" w:hint="eastAsia"/>
          <w:sz w:val="28"/>
          <w:szCs w:val="28"/>
        </w:rPr>
        <w:t>1</w:t>
      </w:r>
      <w:r>
        <w:rPr>
          <w:rFonts w:ascii="Arial" w:eastAsia="宋体" w:hAnsi="Arial" w:cs="Arial" w:hint="eastAsia"/>
          <w:sz w:val="28"/>
          <w:szCs w:val="28"/>
        </w:rPr>
        <w:t>分。</w:t>
      </w:r>
    </w:p>
    <w:p w:rsidR="00322F39" w:rsidRDefault="00BE67EC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②管理制度健全性：已制定或具有预算资金管理办法、会计核算制度等管理制度、内部财务管理制度不完善；相关管理制度不完整。分值2分，得1分。</w:t>
      </w:r>
    </w:p>
    <w:p w:rsidR="00322F39" w:rsidRDefault="00BE67EC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③支出规范性及巡视、审计、绩效评价等结果：存在日常公用经费的使用不符合预算批复用途，例如从日常公用经费—办公费、其他商品和服务支出中实际支付公积金、各类奖金等，不符合预算批复的用途。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资金的拨付有完整的审批程序和手续；项目的重大开支经过评估论证。分值2分，得1.5分。</w:t>
      </w:r>
    </w:p>
    <w:p w:rsidR="00322F39" w:rsidRDefault="00BE67EC">
      <w:pPr>
        <w:numPr>
          <w:ilvl w:val="0"/>
          <w:numId w:val="5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政府采购管理（分值1.5分，得分0.83分）</w:t>
      </w:r>
    </w:p>
    <w:p w:rsidR="00322F39" w:rsidRDefault="00BE67EC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政府采购执行率目标值</w:t>
      </w:r>
      <w:r>
        <w:rPr>
          <w:rFonts w:ascii="Calibri" w:eastAsia="宋体" w:hAnsi="Calibri" w:cs="Calibri" w:hint="eastAsia"/>
          <w:sz w:val="28"/>
          <w:szCs w:val="28"/>
        </w:rPr>
        <w:t>≥</w:t>
      </w:r>
      <w:r>
        <w:rPr>
          <w:rFonts w:ascii="Calibri" w:eastAsia="宋体" w:hAnsi="Calibri" w:cs="Calibri" w:hint="eastAsia"/>
          <w:sz w:val="28"/>
          <w:szCs w:val="28"/>
        </w:rPr>
        <w:t>95%</w:t>
      </w:r>
      <w:r>
        <w:rPr>
          <w:rFonts w:ascii="Calibri" w:eastAsia="宋体" w:hAnsi="Calibri" w:cs="Calibri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政府采购本年年初预算为24.34万元,决算中本年采购支出为35.4万元，采购执行率超出45%。分值1.5分，得分0.83分。</w:t>
      </w:r>
    </w:p>
    <w:p w:rsidR="00322F39" w:rsidRDefault="00BE67EC">
      <w:pPr>
        <w:numPr>
          <w:ilvl w:val="0"/>
          <w:numId w:val="5"/>
        </w:num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资产管理（分值4.5分，得分3分）</w:t>
      </w:r>
    </w:p>
    <w:p w:rsidR="00322F39" w:rsidRDefault="00BE67EC">
      <w:pPr>
        <w:tabs>
          <w:tab w:val="left" w:pos="630"/>
        </w:tabs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①管理制度健全性：已制定或具有资产管理制度；相关资金管理制度合法合规完整；未建立资产实物管理台账，没有将资产管理责任落实到人。分值1.5分，得1分。</w:t>
      </w:r>
    </w:p>
    <w:p w:rsidR="00322F39" w:rsidRDefault="00BE67EC">
      <w:pPr>
        <w:tabs>
          <w:tab w:val="left" w:pos="630"/>
        </w:tabs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②资产管理安全性：没有资产实物管理台账，无法评价自查保存完整、资产配置合理性；资产有偿使用及处置收入及时足额上缴国库。分值1.5分，得分1分。</w:t>
      </w:r>
    </w:p>
    <w:p w:rsidR="00322F39" w:rsidRDefault="00BE67EC">
      <w:pPr>
        <w:tabs>
          <w:tab w:val="left" w:pos="630"/>
        </w:tabs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③固定资产利用率：无资产实物管理台账，无法测算固定资产利用率。分值1.5分，得分1分。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2.产出指标（分值25分，得分24.5分）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（1）数量指标（分值12分，得分11.5分）</w:t>
      </w:r>
    </w:p>
    <w:p w:rsidR="00322F39" w:rsidRDefault="00BE67EC">
      <w:pPr>
        <w:tabs>
          <w:tab w:val="left" w:pos="630"/>
        </w:tabs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①</w:t>
      </w:r>
      <w:r>
        <w:rPr>
          <w:rFonts w:ascii="宋体" w:eastAsia="宋体" w:hAnsi="宋体" w:cs="宋体" w:hint="eastAsia"/>
          <w:sz w:val="28"/>
          <w:szCs w:val="28"/>
        </w:rPr>
        <w:t>完成新开办企业登记户数：目标数为超过1000户，实际完成数为1871户，分值1.5分，得分1.5分。</w:t>
      </w:r>
    </w:p>
    <w:p w:rsidR="00322F39" w:rsidRDefault="00BE67EC">
      <w:pPr>
        <w:tabs>
          <w:tab w:val="left" w:pos="630"/>
        </w:tabs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②开展检查、农资、成品油产品质量监督抽检</w:t>
      </w:r>
      <w:r>
        <w:rPr>
          <w:rFonts w:ascii="宋体" w:eastAsia="宋体" w:hAnsi="宋体" w:cs="宋体" w:hint="eastAsia"/>
          <w:sz w:val="28"/>
          <w:szCs w:val="28"/>
        </w:rPr>
        <w:t>批次：目标数</w:t>
      </w:r>
      <w:r>
        <w:rPr>
          <w:rFonts w:ascii="宋体" w:eastAsia="宋体" w:hAnsi="宋体" w:cs="宋体"/>
          <w:sz w:val="28"/>
          <w:szCs w:val="28"/>
        </w:rPr>
        <w:t>≥</w:t>
      </w:r>
      <w:r>
        <w:rPr>
          <w:rFonts w:ascii="宋体" w:eastAsia="宋体" w:hAnsi="宋体" w:cs="宋体" w:hint="eastAsia"/>
          <w:sz w:val="28"/>
          <w:szCs w:val="28"/>
        </w:rPr>
        <w:t>15批次，数据集完成35批次，分值1.5分，得分1.5分。</w:t>
      </w:r>
    </w:p>
    <w:p w:rsidR="00322F39" w:rsidRDefault="00BE67EC">
      <w:pPr>
        <w:tabs>
          <w:tab w:val="left" w:pos="630"/>
        </w:tabs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③开展抽检食品、食用农产品批次</w:t>
      </w:r>
      <w:r>
        <w:rPr>
          <w:rFonts w:ascii="宋体" w:eastAsia="宋体" w:hAnsi="宋体" w:cs="宋体" w:hint="eastAsia"/>
          <w:sz w:val="28"/>
          <w:szCs w:val="28"/>
        </w:rPr>
        <w:t>：目标数</w:t>
      </w:r>
      <w:r>
        <w:rPr>
          <w:rFonts w:ascii="宋体" w:eastAsia="宋体" w:hAnsi="宋体" w:cs="宋体"/>
          <w:sz w:val="28"/>
          <w:szCs w:val="28"/>
        </w:rPr>
        <w:t>≥</w:t>
      </w:r>
      <w:r>
        <w:rPr>
          <w:rFonts w:ascii="宋体" w:eastAsia="宋体" w:hAnsi="宋体" w:cs="宋体" w:hint="eastAsia"/>
          <w:sz w:val="28"/>
          <w:szCs w:val="28"/>
        </w:rPr>
        <w:t>1000批次，实际抽检1030批次，分值1.5分，得分1.5分。</w:t>
      </w:r>
    </w:p>
    <w:p w:rsidR="00322F39" w:rsidRDefault="00BE67EC">
      <w:pPr>
        <w:tabs>
          <w:tab w:val="left" w:pos="630"/>
        </w:tabs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④开展药品零售企业抽查：目标数</w:t>
      </w:r>
      <w:r>
        <w:rPr>
          <w:rFonts w:ascii="宋体" w:eastAsia="宋体" w:hAnsi="宋体" w:cs="宋体"/>
          <w:sz w:val="28"/>
          <w:szCs w:val="28"/>
        </w:rPr>
        <w:t>≥</w:t>
      </w:r>
      <w:r>
        <w:rPr>
          <w:rFonts w:ascii="宋体" w:eastAsia="宋体" w:hAnsi="宋体" w:cs="宋体" w:hint="eastAsia"/>
          <w:sz w:val="28"/>
          <w:szCs w:val="28"/>
        </w:rPr>
        <w:t>800家次，实际开展抽查数900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家次，分值15分，得分1.5分。</w:t>
      </w:r>
    </w:p>
    <w:p w:rsidR="00322F39" w:rsidRDefault="00BE67EC">
      <w:pPr>
        <w:tabs>
          <w:tab w:val="left" w:pos="630"/>
        </w:tabs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⑤各类特种设备定检率：目标数100%，实际达到100%，分值1.5分，得分1.5分。</w:t>
      </w:r>
    </w:p>
    <w:p w:rsidR="00322F39" w:rsidRDefault="00BE67EC">
      <w:pPr>
        <w:tabs>
          <w:tab w:val="left" w:pos="630"/>
        </w:tabs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⑥计量器具强制检定数量：目标数</w:t>
      </w:r>
      <w:r>
        <w:rPr>
          <w:rFonts w:ascii="宋体" w:eastAsia="宋体" w:hAnsi="宋体" w:cs="宋体"/>
          <w:sz w:val="28"/>
          <w:szCs w:val="28"/>
        </w:rPr>
        <w:t>≥</w:t>
      </w:r>
      <w:r>
        <w:rPr>
          <w:rFonts w:ascii="宋体" w:eastAsia="宋体" w:hAnsi="宋体" w:cs="宋体" w:hint="eastAsia"/>
          <w:sz w:val="28"/>
          <w:szCs w:val="28"/>
        </w:rPr>
        <w:t>1000台，实际检定2482台。分值1.5分，得分1.5分。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⑦企业年报率：目标为≥</w:t>
      </w:r>
      <w:r>
        <w:rPr>
          <w:rFonts w:ascii="Calibri" w:eastAsia="宋体" w:hAnsi="Calibri" w:cs="Calibri" w:hint="eastAsia"/>
          <w:sz w:val="28"/>
          <w:szCs w:val="28"/>
        </w:rPr>
        <w:t>95%</w:t>
      </w:r>
      <w:r>
        <w:rPr>
          <w:rFonts w:ascii="Calibri" w:eastAsia="宋体" w:hAnsi="Calibri" w:cs="Calibri" w:hint="eastAsia"/>
          <w:sz w:val="28"/>
          <w:szCs w:val="28"/>
        </w:rPr>
        <w:t>，截止</w:t>
      </w:r>
      <w:r>
        <w:rPr>
          <w:rFonts w:ascii="Calibri" w:eastAsia="宋体" w:hAnsi="Calibri" w:cs="Calibri" w:hint="eastAsia"/>
          <w:sz w:val="28"/>
          <w:szCs w:val="28"/>
        </w:rPr>
        <w:t>2021</w:t>
      </w:r>
      <w:r>
        <w:rPr>
          <w:rFonts w:ascii="Calibri" w:eastAsia="宋体" w:hAnsi="Calibri" w:cs="Calibri" w:hint="eastAsia"/>
          <w:sz w:val="28"/>
          <w:szCs w:val="28"/>
        </w:rPr>
        <w:t>年</w:t>
      </w:r>
      <w:r>
        <w:rPr>
          <w:rFonts w:ascii="Calibri" w:eastAsia="宋体" w:hAnsi="Calibri" w:cs="Calibri" w:hint="eastAsia"/>
          <w:sz w:val="28"/>
          <w:szCs w:val="28"/>
        </w:rPr>
        <w:t>7</w:t>
      </w:r>
      <w:r>
        <w:rPr>
          <w:rFonts w:ascii="Calibri" w:eastAsia="宋体" w:hAnsi="Calibri" w:cs="Calibri" w:hint="eastAsia"/>
          <w:sz w:val="28"/>
          <w:szCs w:val="28"/>
        </w:rPr>
        <w:t>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日企业年报率</w:t>
      </w:r>
      <w:r>
        <w:rPr>
          <w:rFonts w:ascii="Calibri" w:eastAsia="宋体" w:hAnsi="Calibri" w:cs="Calibri" w:hint="eastAsia"/>
          <w:sz w:val="28"/>
          <w:szCs w:val="28"/>
        </w:rPr>
        <w:t>90.04%</w:t>
      </w:r>
      <w:r>
        <w:rPr>
          <w:rFonts w:ascii="Calibri" w:eastAsia="宋体" w:hAnsi="Calibri" w:cs="Calibri" w:hint="eastAsia"/>
          <w:sz w:val="28"/>
          <w:szCs w:val="28"/>
        </w:rPr>
        <w:t>，分值</w:t>
      </w:r>
      <w:r>
        <w:rPr>
          <w:rFonts w:ascii="Calibri" w:eastAsia="宋体" w:hAnsi="Calibri" w:cs="Calibri" w:hint="eastAsia"/>
          <w:sz w:val="28"/>
          <w:szCs w:val="28"/>
        </w:rPr>
        <w:t>1.5</w:t>
      </w:r>
      <w:r>
        <w:rPr>
          <w:rFonts w:ascii="Calibri" w:eastAsia="宋体" w:hAnsi="Calibri" w:cs="Calibri" w:hint="eastAsia"/>
          <w:sz w:val="28"/>
          <w:szCs w:val="28"/>
        </w:rPr>
        <w:t>分，得分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⑧个体工商户年审申报率：目标为≥</w:t>
      </w:r>
      <w:r>
        <w:rPr>
          <w:rFonts w:ascii="Calibri" w:eastAsia="宋体" w:hAnsi="Calibri" w:cs="Calibri" w:hint="eastAsia"/>
          <w:sz w:val="28"/>
          <w:szCs w:val="28"/>
        </w:rPr>
        <w:t>95%</w:t>
      </w:r>
      <w:r>
        <w:rPr>
          <w:rFonts w:ascii="Calibri" w:eastAsia="宋体" w:hAnsi="Calibri" w:cs="Calibri" w:hint="eastAsia"/>
          <w:sz w:val="28"/>
          <w:szCs w:val="28"/>
        </w:rPr>
        <w:t>，截止</w:t>
      </w:r>
      <w:r>
        <w:rPr>
          <w:rFonts w:ascii="Calibri" w:eastAsia="宋体" w:hAnsi="Calibri" w:cs="Calibri" w:hint="eastAsia"/>
          <w:sz w:val="28"/>
          <w:szCs w:val="28"/>
        </w:rPr>
        <w:t>2021</w:t>
      </w:r>
      <w:r>
        <w:rPr>
          <w:rFonts w:ascii="Calibri" w:eastAsia="宋体" w:hAnsi="Calibri" w:cs="Calibri" w:hint="eastAsia"/>
          <w:sz w:val="28"/>
          <w:szCs w:val="28"/>
        </w:rPr>
        <w:t>年</w:t>
      </w:r>
      <w:r>
        <w:rPr>
          <w:rFonts w:ascii="Calibri" w:eastAsia="宋体" w:hAnsi="Calibri" w:cs="Calibri" w:hint="eastAsia"/>
          <w:sz w:val="28"/>
          <w:szCs w:val="28"/>
        </w:rPr>
        <w:t>7</w:t>
      </w:r>
      <w:r>
        <w:rPr>
          <w:rFonts w:ascii="Calibri" w:eastAsia="宋体" w:hAnsi="Calibri" w:cs="Calibri" w:hint="eastAsia"/>
          <w:sz w:val="28"/>
          <w:szCs w:val="28"/>
        </w:rPr>
        <w:t>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日个体工商户年报率</w:t>
      </w:r>
      <w:r>
        <w:rPr>
          <w:rFonts w:ascii="Calibri" w:eastAsia="宋体" w:hAnsi="Calibri" w:cs="Calibri" w:hint="eastAsia"/>
          <w:sz w:val="28"/>
          <w:szCs w:val="28"/>
        </w:rPr>
        <w:t>95.09%</w:t>
      </w:r>
      <w:r>
        <w:rPr>
          <w:rFonts w:ascii="Calibri" w:eastAsia="宋体" w:hAnsi="Calibri" w:cs="Calibri" w:hint="eastAsia"/>
          <w:sz w:val="28"/>
          <w:szCs w:val="28"/>
        </w:rPr>
        <w:t>，分值</w:t>
      </w:r>
      <w:r>
        <w:rPr>
          <w:rFonts w:ascii="Calibri" w:eastAsia="宋体" w:hAnsi="Calibri" w:cs="Calibri" w:hint="eastAsia"/>
          <w:sz w:val="28"/>
          <w:szCs w:val="28"/>
        </w:rPr>
        <w:t>1.5</w:t>
      </w:r>
      <w:r>
        <w:rPr>
          <w:rFonts w:ascii="Calibri" w:eastAsia="宋体" w:hAnsi="Calibri" w:cs="Calibri" w:hint="eastAsia"/>
          <w:sz w:val="28"/>
          <w:szCs w:val="28"/>
        </w:rPr>
        <w:t>分，得分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分。</w:t>
      </w:r>
    </w:p>
    <w:p w:rsidR="00322F39" w:rsidRDefault="00BE67EC">
      <w:pPr>
        <w:numPr>
          <w:ilvl w:val="0"/>
          <w:numId w:val="6"/>
        </w:num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质量指标（分值</w:t>
      </w:r>
      <w:r>
        <w:rPr>
          <w:rFonts w:ascii="Calibri" w:eastAsia="宋体" w:hAnsi="Calibri" w:cs="Calibri" w:hint="eastAsia"/>
          <w:sz w:val="28"/>
          <w:szCs w:val="28"/>
        </w:rPr>
        <w:t>9</w:t>
      </w:r>
      <w:r>
        <w:rPr>
          <w:rFonts w:ascii="Calibri" w:eastAsia="宋体" w:hAnsi="Calibri" w:cs="Calibri" w:hint="eastAsia"/>
          <w:sz w:val="28"/>
          <w:szCs w:val="28"/>
        </w:rPr>
        <w:t>分，得分</w:t>
      </w:r>
      <w:r>
        <w:rPr>
          <w:rFonts w:ascii="Calibri" w:eastAsia="宋体" w:hAnsi="Calibri" w:cs="Calibri" w:hint="eastAsia"/>
          <w:sz w:val="28"/>
          <w:szCs w:val="28"/>
        </w:rPr>
        <w:t>9</w:t>
      </w:r>
      <w:r>
        <w:rPr>
          <w:rFonts w:ascii="Calibri" w:eastAsia="宋体" w:hAnsi="Calibri" w:cs="Calibri" w:hint="eastAsia"/>
          <w:sz w:val="28"/>
          <w:szCs w:val="28"/>
        </w:rPr>
        <w:t>分）</w:t>
      </w:r>
    </w:p>
    <w:p w:rsidR="00322F39" w:rsidRDefault="00BE67EC">
      <w:pPr>
        <w:tabs>
          <w:tab w:val="left" w:pos="630"/>
        </w:tabs>
        <w:ind w:firstLineChars="200" w:firstLine="560"/>
        <w:rPr>
          <w:rFonts w:ascii="Calibri" w:eastAsia="宋体" w:hAnsi="Calibri" w:cs="Calibri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①</w:t>
      </w:r>
      <w:r>
        <w:rPr>
          <w:rFonts w:ascii="Calibri" w:eastAsia="宋体" w:hAnsi="Calibri" w:cs="Calibri"/>
          <w:sz w:val="28"/>
          <w:szCs w:val="28"/>
        </w:rPr>
        <w:t>违纪违法的执法行为起数：目标为</w:t>
      </w:r>
      <w:r>
        <w:rPr>
          <w:rFonts w:ascii="Calibri" w:eastAsia="宋体" w:hAnsi="Calibri" w:cs="Calibri"/>
          <w:sz w:val="28"/>
          <w:szCs w:val="28"/>
        </w:rPr>
        <w:t>0</w:t>
      </w:r>
      <w:r>
        <w:rPr>
          <w:rFonts w:ascii="Calibri" w:eastAsia="宋体" w:hAnsi="Calibri" w:cs="Calibri"/>
          <w:sz w:val="28"/>
          <w:szCs w:val="28"/>
        </w:rPr>
        <w:t>起，实际未发现违纪违法的执法行为，分值</w:t>
      </w:r>
      <w:r>
        <w:rPr>
          <w:rFonts w:ascii="Calibri" w:eastAsia="宋体" w:hAnsi="Calibri" w:cs="Calibri"/>
          <w:sz w:val="28"/>
          <w:szCs w:val="28"/>
        </w:rPr>
        <w:t>2</w:t>
      </w:r>
      <w:r>
        <w:rPr>
          <w:rFonts w:ascii="Calibri" w:eastAsia="宋体" w:hAnsi="Calibri" w:cs="Calibri"/>
          <w:sz w:val="28"/>
          <w:szCs w:val="28"/>
        </w:rPr>
        <w:t>分，得</w:t>
      </w:r>
      <w:r>
        <w:rPr>
          <w:rFonts w:ascii="Calibri" w:eastAsia="宋体" w:hAnsi="Calibri" w:cs="Calibri"/>
          <w:sz w:val="28"/>
          <w:szCs w:val="28"/>
        </w:rPr>
        <w:t>2</w:t>
      </w:r>
      <w:r>
        <w:rPr>
          <w:rFonts w:ascii="Calibri" w:eastAsia="宋体" w:hAnsi="Calibri" w:cs="Calibri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200" w:firstLine="560"/>
        <w:rPr>
          <w:rFonts w:ascii="Calibri" w:eastAsia="宋体" w:hAnsi="Calibri" w:cs="Calibri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②</w:t>
      </w:r>
      <w:r>
        <w:rPr>
          <w:rFonts w:ascii="Calibri" w:eastAsia="宋体" w:hAnsi="Calibri" w:cs="Calibri"/>
          <w:sz w:val="28"/>
          <w:szCs w:val="28"/>
        </w:rPr>
        <w:t>办案程序合规率：目标</w:t>
      </w:r>
      <w:r>
        <w:rPr>
          <w:rFonts w:ascii="Calibri" w:eastAsia="宋体" w:hAnsi="Calibri" w:cs="Calibri"/>
          <w:sz w:val="28"/>
          <w:szCs w:val="28"/>
        </w:rPr>
        <w:t>100%</w:t>
      </w:r>
      <w:r>
        <w:rPr>
          <w:rFonts w:ascii="Calibri" w:eastAsia="宋体" w:hAnsi="Calibri" w:cs="Calibri"/>
          <w:sz w:val="28"/>
          <w:szCs w:val="28"/>
        </w:rPr>
        <w:t>，实际</w:t>
      </w:r>
      <w:r>
        <w:rPr>
          <w:rFonts w:ascii="Calibri" w:eastAsia="宋体" w:hAnsi="Calibri" w:cs="Calibri"/>
          <w:sz w:val="28"/>
          <w:szCs w:val="28"/>
        </w:rPr>
        <w:t>100%</w:t>
      </w:r>
      <w:r>
        <w:rPr>
          <w:rFonts w:ascii="Calibri" w:eastAsia="宋体" w:hAnsi="Calibri" w:cs="Calibri"/>
          <w:sz w:val="28"/>
          <w:szCs w:val="28"/>
        </w:rPr>
        <w:t>，分值</w:t>
      </w:r>
      <w:r>
        <w:rPr>
          <w:rFonts w:ascii="Calibri" w:eastAsia="宋体" w:hAnsi="Calibri" w:cs="Calibri"/>
          <w:sz w:val="28"/>
          <w:szCs w:val="28"/>
        </w:rPr>
        <w:t>1.5</w:t>
      </w:r>
      <w:r>
        <w:rPr>
          <w:rFonts w:ascii="Calibri" w:eastAsia="宋体" w:hAnsi="Calibri" w:cs="Calibri"/>
          <w:sz w:val="28"/>
          <w:szCs w:val="28"/>
        </w:rPr>
        <w:t>分</w:t>
      </w:r>
      <w:r>
        <w:rPr>
          <w:rFonts w:ascii="Calibri" w:eastAsia="宋体" w:hAnsi="Calibri" w:cs="Calibri" w:hint="eastAsia"/>
          <w:sz w:val="28"/>
          <w:szCs w:val="28"/>
        </w:rPr>
        <w:t>，</w:t>
      </w:r>
      <w:r>
        <w:rPr>
          <w:rFonts w:ascii="Calibri" w:eastAsia="宋体" w:hAnsi="Calibri" w:cs="Calibri"/>
          <w:sz w:val="28"/>
          <w:szCs w:val="28"/>
        </w:rPr>
        <w:t>得</w:t>
      </w:r>
      <w:r>
        <w:rPr>
          <w:rFonts w:ascii="Calibri" w:eastAsia="宋体" w:hAnsi="Calibri" w:cs="Calibri"/>
          <w:sz w:val="28"/>
          <w:szCs w:val="28"/>
        </w:rPr>
        <w:t>1.5</w:t>
      </w:r>
      <w:r>
        <w:rPr>
          <w:rFonts w:ascii="Calibri" w:eastAsia="宋体" w:hAnsi="Calibri" w:cs="Calibri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③</w:t>
      </w:r>
      <w:r>
        <w:rPr>
          <w:rFonts w:ascii="Calibri" w:eastAsia="宋体" w:hAnsi="Calibri" w:cs="Calibri"/>
          <w:sz w:val="28"/>
          <w:szCs w:val="28"/>
        </w:rPr>
        <w:t>食品、药品、特种设备、产品质量安全事故发生率：目标</w:t>
      </w:r>
      <w:r>
        <w:rPr>
          <w:rFonts w:ascii="Calibri" w:eastAsia="宋体" w:hAnsi="Calibri" w:cs="Calibri"/>
          <w:sz w:val="28"/>
          <w:szCs w:val="28"/>
        </w:rPr>
        <w:t>0%,</w:t>
      </w:r>
      <w:r>
        <w:rPr>
          <w:rFonts w:ascii="Calibri" w:eastAsia="宋体" w:hAnsi="Calibri" w:cs="Calibri"/>
          <w:sz w:val="28"/>
          <w:szCs w:val="28"/>
        </w:rPr>
        <w:t>本年度全区食品、药品、特种设备、产品质量四大安全监管，未发生一起安全事故分值</w:t>
      </w:r>
      <w:r>
        <w:rPr>
          <w:rFonts w:ascii="Calibri" w:eastAsia="宋体" w:hAnsi="Calibri" w:cs="Calibri"/>
          <w:sz w:val="28"/>
          <w:szCs w:val="28"/>
        </w:rPr>
        <w:t>2</w:t>
      </w:r>
      <w:r>
        <w:rPr>
          <w:rFonts w:ascii="Calibri" w:eastAsia="宋体" w:hAnsi="Calibri" w:cs="Calibri"/>
          <w:sz w:val="28"/>
          <w:szCs w:val="28"/>
        </w:rPr>
        <w:t>分，得</w:t>
      </w:r>
      <w:r>
        <w:rPr>
          <w:rFonts w:ascii="Calibri" w:eastAsia="宋体" w:hAnsi="Calibri" w:cs="Calibri"/>
          <w:sz w:val="28"/>
          <w:szCs w:val="28"/>
        </w:rPr>
        <w:t>2</w:t>
      </w:r>
      <w:r>
        <w:rPr>
          <w:rFonts w:ascii="Calibri" w:eastAsia="宋体" w:hAnsi="Calibri" w:cs="Calibri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④</w:t>
      </w:r>
      <w:r>
        <w:rPr>
          <w:rFonts w:ascii="Calibri" w:eastAsia="宋体" w:hAnsi="Calibri" w:cs="Calibri"/>
          <w:sz w:val="28"/>
          <w:szCs w:val="28"/>
        </w:rPr>
        <w:t>投诉举报解决率：目标</w:t>
      </w:r>
      <w:r>
        <w:rPr>
          <w:rFonts w:ascii="Calibri" w:eastAsia="宋体" w:hAnsi="Calibri" w:cs="Calibri"/>
          <w:sz w:val="28"/>
          <w:szCs w:val="28"/>
        </w:rPr>
        <w:t>≥95%</w:t>
      </w:r>
      <w:r>
        <w:rPr>
          <w:rFonts w:ascii="Calibri" w:eastAsia="宋体" w:hAnsi="Calibri" w:cs="Calibri"/>
          <w:sz w:val="28"/>
          <w:szCs w:val="28"/>
        </w:rPr>
        <w:t>，全区消协组织受理投诉情况统计，</w:t>
      </w:r>
      <w:r>
        <w:rPr>
          <w:rFonts w:ascii="Calibri" w:eastAsia="宋体" w:hAnsi="Calibri" w:cs="Calibri"/>
          <w:sz w:val="28"/>
          <w:szCs w:val="28"/>
        </w:rPr>
        <w:t>202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/>
          <w:sz w:val="28"/>
          <w:szCs w:val="28"/>
        </w:rPr>
        <w:t>年</w:t>
      </w:r>
      <w:r>
        <w:rPr>
          <w:rFonts w:ascii="Calibri" w:eastAsia="宋体" w:hAnsi="Calibri" w:cs="Calibri" w:hint="eastAsia"/>
          <w:sz w:val="28"/>
          <w:szCs w:val="28"/>
        </w:rPr>
        <w:t>分流</w:t>
      </w:r>
      <w:r>
        <w:rPr>
          <w:rFonts w:ascii="Calibri" w:eastAsia="宋体" w:hAnsi="Calibri" w:cs="Calibri"/>
          <w:sz w:val="28"/>
          <w:szCs w:val="28"/>
        </w:rPr>
        <w:t>消费者投诉</w:t>
      </w:r>
      <w:r>
        <w:rPr>
          <w:rFonts w:ascii="Calibri" w:eastAsia="宋体" w:hAnsi="Calibri" w:cs="Calibri" w:hint="eastAsia"/>
          <w:sz w:val="28"/>
          <w:szCs w:val="28"/>
        </w:rPr>
        <w:t>487</w:t>
      </w:r>
      <w:r>
        <w:rPr>
          <w:rFonts w:ascii="Calibri" w:eastAsia="宋体" w:hAnsi="Calibri" w:cs="Calibri"/>
          <w:sz w:val="28"/>
          <w:szCs w:val="28"/>
        </w:rPr>
        <w:t>件</w:t>
      </w:r>
      <w:r>
        <w:rPr>
          <w:rFonts w:ascii="Calibri" w:eastAsia="宋体" w:hAnsi="Calibri" w:cs="Calibri" w:hint="eastAsia"/>
          <w:sz w:val="28"/>
          <w:szCs w:val="28"/>
        </w:rPr>
        <w:t>，办结率</w:t>
      </w:r>
      <w:r>
        <w:rPr>
          <w:rFonts w:ascii="Calibri" w:eastAsia="宋体" w:hAnsi="Calibri" w:cs="Calibri" w:hint="eastAsia"/>
          <w:sz w:val="28"/>
          <w:szCs w:val="28"/>
        </w:rPr>
        <w:t>98</w:t>
      </w:r>
      <w:r>
        <w:rPr>
          <w:rFonts w:ascii="Calibri" w:eastAsia="宋体" w:hAnsi="Calibri" w:cs="Calibri"/>
          <w:sz w:val="28"/>
          <w:szCs w:val="28"/>
        </w:rPr>
        <w:t>%</w:t>
      </w:r>
      <w:r>
        <w:rPr>
          <w:rFonts w:ascii="Calibri" w:eastAsia="宋体" w:hAnsi="Calibri" w:cs="Calibri"/>
          <w:sz w:val="28"/>
          <w:szCs w:val="28"/>
        </w:rPr>
        <w:t>，分值</w:t>
      </w:r>
      <w:r>
        <w:rPr>
          <w:rFonts w:ascii="Calibri" w:eastAsia="宋体" w:hAnsi="Calibri" w:cs="Calibri"/>
          <w:sz w:val="28"/>
          <w:szCs w:val="28"/>
        </w:rPr>
        <w:t>1.5</w:t>
      </w:r>
      <w:r>
        <w:rPr>
          <w:rFonts w:ascii="Calibri" w:eastAsia="宋体" w:hAnsi="Calibri" w:cs="Calibri"/>
          <w:sz w:val="28"/>
          <w:szCs w:val="28"/>
        </w:rPr>
        <w:t>分，得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/>
          <w:sz w:val="28"/>
          <w:szCs w:val="28"/>
        </w:rPr>
        <w:t>.5</w:t>
      </w:r>
      <w:r>
        <w:rPr>
          <w:rFonts w:ascii="Calibri" w:eastAsia="宋体" w:hAnsi="Calibri" w:cs="Calibri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⑤</w:t>
      </w:r>
      <w:r>
        <w:rPr>
          <w:rFonts w:ascii="Calibri" w:eastAsia="宋体" w:hAnsi="Calibri" w:cs="Calibri"/>
          <w:sz w:val="28"/>
          <w:szCs w:val="28"/>
        </w:rPr>
        <w:t>各类特种设备定检合格率：目标</w:t>
      </w:r>
      <w:r>
        <w:rPr>
          <w:rFonts w:ascii="Calibri" w:eastAsia="宋体" w:hAnsi="Calibri" w:cs="Calibri"/>
          <w:sz w:val="28"/>
          <w:szCs w:val="28"/>
        </w:rPr>
        <w:t>≥95%</w:t>
      </w:r>
      <w:r>
        <w:rPr>
          <w:rFonts w:ascii="Calibri" w:eastAsia="宋体" w:hAnsi="Calibri" w:cs="Calibri"/>
          <w:sz w:val="28"/>
          <w:szCs w:val="28"/>
        </w:rPr>
        <w:t>，本年度实际情况</w:t>
      </w:r>
      <w:r>
        <w:rPr>
          <w:rFonts w:ascii="Calibri" w:eastAsia="宋体" w:hAnsi="Calibri" w:cs="Calibri" w:hint="eastAsia"/>
          <w:sz w:val="28"/>
          <w:szCs w:val="28"/>
        </w:rPr>
        <w:t>99.7</w:t>
      </w:r>
      <w:r>
        <w:rPr>
          <w:rFonts w:ascii="Calibri" w:eastAsia="宋体" w:hAnsi="Calibri" w:cs="Calibri"/>
          <w:sz w:val="28"/>
          <w:szCs w:val="28"/>
        </w:rPr>
        <w:t>%,</w:t>
      </w:r>
      <w:r>
        <w:rPr>
          <w:rFonts w:ascii="Calibri" w:eastAsia="宋体" w:hAnsi="Calibri" w:cs="Calibri"/>
          <w:sz w:val="28"/>
          <w:szCs w:val="28"/>
        </w:rPr>
        <w:t>分值</w:t>
      </w:r>
      <w:r>
        <w:rPr>
          <w:rFonts w:ascii="Calibri" w:eastAsia="宋体" w:hAnsi="Calibri" w:cs="Calibri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.</w:t>
      </w:r>
      <w:r>
        <w:rPr>
          <w:rFonts w:ascii="Calibri" w:eastAsia="宋体" w:hAnsi="Calibri" w:cs="Calibri"/>
          <w:sz w:val="28"/>
          <w:szCs w:val="28"/>
        </w:rPr>
        <w:t>5</w:t>
      </w:r>
      <w:r>
        <w:rPr>
          <w:rFonts w:ascii="Calibri" w:eastAsia="宋体" w:hAnsi="Calibri" w:cs="Calibri"/>
          <w:sz w:val="28"/>
          <w:szCs w:val="28"/>
        </w:rPr>
        <w:t>得</w:t>
      </w:r>
      <w:r>
        <w:rPr>
          <w:rFonts w:ascii="Calibri" w:eastAsia="宋体" w:hAnsi="Calibri" w:cs="Calibri"/>
          <w:sz w:val="28"/>
          <w:szCs w:val="28"/>
        </w:rPr>
        <w:t>1.5</w:t>
      </w:r>
      <w:r>
        <w:rPr>
          <w:rFonts w:ascii="Calibri" w:eastAsia="宋体" w:hAnsi="Calibri" w:cs="Calibri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3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Calibri" w:eastAsia="宋体" w:hAnsi="Calibri" w:cs="Calibri"/>
          <w:sz w:val="28"/>
          <w:szCs w:val="28"/>
        </w:rPr>
        <w:t>时效指标（分值</w:t>
      </w:r>
      <w:r>
        <w:rPr>
          <w:rFonts w:ascii="Calibri" w:eastAsia="宋体" w:hAnsi="Calibri" w:cs="Calibri"/>
          <w:sz w:val="28"/>
          <w:szCs w:val="28"/>
        </w:rPr>
        <w:t>4</w:t>
      </w:r>
      <w:r>
        <w:rPr>
          <w:rFonts w:ascii="Calibri" w:eastAsia="宋体" w:hAnsi="Calibri" w:cs="Calibri"/>
          <w:sz w:val="28"/>
          <w:szCs w:val="28"/>
        </w:rPr>
        <w:t>分，得分</w:t>
      </w:r>
      <w:r>
        <w:rPr>
          <w:rFonts w:ascii="Calibri" w:eastAsia="宋体" w:hAnsi="Calibri" w:cs="Calibri"/>
          <w:sz w:val="28"/>
          <w:szCs w:val="28"/>
        </w:rPr>
        <w:t>4</w:t>
      </w:r>
      <w:r>
        <w:rPr>
          <w:rFonts w:ascii="Calibri" w:eastAsia="宋体" w:hAnsi="Calibri" w:cs="Calibri"/>
          <w:sz w:val="28"/>
          <w:szCs w:val="28"/>
        </w:rPr>
        <w:t>分）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①</w:t>
      </w:r>
      <w:r>
        <w:rPr>
          <w:rFonts w:ascii="Calibri" w:eastAsia="宋体" w:hAnsi="Calibri" w:cs="Calibri"/>
          <w:sz w:val="28"/>
          <w:szCs w:val="28"/>
        </w:rPr>
        <w:t>企业设立登记时限压缩：目标为</w:t>
      </w:r>
      <w:r>
        <w:rPr>
          <w:rFonts w:ascii="Calibri" w:eastAsia="宋体" w:hAnsi="Calibri" w:cs="Calibri"/>
          <w:sz w:val="28"/>
          <w:szCs w:val="28"/>
        </w:rPr>
        <w:t>1</w:t>
      </w:r>
      <w:r>
        <w:rPr>
          <w:rFonts w:ascii="Calibri" w:eastAsia="宋体" w:hAnsi="Calibri" w:cs="Calibri"/>
          <w:sz w:val="28"/>
          <w:szCs w:val="28"/>
        </w:rPr>
        <w:t>个工作日内办结，实际完成情况</w:t>
      </w:r>
      <w:r>
        <w:rPr>
          <w:rFonts w:ascii="Calibri" w:eastAsia="宋体" w:hAnsi="Calibri" w:cs="Calibri"/>
          <w:sz w:val="28"/>
          <w:szCs w:val="28"/>
        </w:rPr>
        <w:lastRenderedPageBreak/>
        <w:t>为</w:t>
      </w:r>
      <w:r>
        <w:rPr>
          <w:rFonts w:ascii="Calibri" w:eastAsia="宋体" w:hAnsi="Calibri" w:cs="Calibri" w:hint="eastAsia"/>
          <w:sz w:val="28"/>
          <w:szCs w:val="28"/>
        </w:rPr>
        <w:t>企业开办“一网通办”压缩至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个环节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天内办结。企业登记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小时内核准，刻制印章、申领发票、员工参保登记、公积金开户登记等工作在</w:t>
      </w:r>
      <w:r>
        <w:rPr>
          <w:rFonts w:ascii="Calibri" w:eastAsia="宋体" w:hAnsi="Calibri" w:cs="Calibri" w:hint="eastAsia"/>
          <w:sz w:val="28"/>
          <w:szCs w:val="28"/>
        </w:rPr>
        <w:t>0.5</w:t>
      </w:r>
      <w:r>
        <w:rPr>
          <w:rFonts w:ascii="Calibri" w:eastAsia="宋体" w:hAnsi="Calibri" w:cs="Calibri" w:hint="eastAsia"/>
          <w:sz w:val="28"/>
          <w:szCs w:val="28"/>
        </w:rPr>
        <w:t>日内办结</w:t>
      </w:r>
      <w:r>
        <w:rPr>
          <w:rFonts w:ascii="Calibri" w:eastAsia="宋体" w:hAnsi="Calibri" w:cs="Calibri"/>
          <w:sz w:val="28"/>
          <w:szCs w:val="28"/>
        </w:rPr>
        <w:t>，分值</w:t>
      </w:r>
      <w:r>
        <w:rPr>
          <w:rFonts w:ascii="Calibri" w:eastAsia="宋体" w:hAnsi="Calibri" w:cs="Calibri"/>
          <w:sz w:val="28"/>
          <w:szCs w:val="28"/>
        </w:rPr>
        <w:t>2</w:t>
      </w:r>
      <w:r>
        <w:rPr>
          <w:rFonts w:ascii="Calibri" w:eastAsia="宋体" w:hAnsi="Calibri" w:cs="Calibri"/>
          <w:sz w:val="28"/>
          <w:szCs w:val="28"/>
        </w:rPr>
        <w:t>分，得</w:t>
      </w:r>
      <w:r>
        <w:rPr>
          <w:rFonts w:ascii="Calibri" w:eastAsia="宋体" w:hAnsi="Calibri" w:cs="Calibri"/>
          <w:sz w:val="28"/>
          <w:szCs w:val="28"/>
        </w:rPr>
        <w:t>2</w:t>
      </w:r>
      <w:r>
        <w:rPr>
          <w:rFonts w:ascii="Calibri" w:eastAsia="宋体" w:hAnsi="Calibri" w:cs="Calibri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②</w:t>
      </w:r>
      <w:r>
        <w:rPr>
          <w:rFonts w:ascii="Calibri" w:eastAsia="宋体" w:hAnsi="Calibri" w:cs="Calibri" w:hint="eastAsia"/>
          <w:sz w:val="28"/>
          <w:szCs w:val="28"/>
        </w:rPr>
        <w:t>各项目标检测（定检）完成时间：目标是在</w:t>
      </w:r>
      <w:r>
        <w:rPr>
          <w:rFonts w:ascii="Calibri" w:eastAsia="宋体" w:hAnsi="Calibri" w:cs="Calibri" w:hint="eastAsia"/>
          <w:sz w:val="28"/>
          <w:szCs w:val="28"/>
        </w:rPr>
        <w:t>2021</w:t>
      </w:r>
      <w:r>
        <w:rPr>
          <w:rFonts w:ascii="Calibri" w:eastAsia="宋体" w:hAnsi="Calibri" w:cs="Calibri" w:hint="eastAsia"/>
          <w:sz w:val="28"/>
          <w:szCs w:val="28"/>
        </w:rPr>
        <w:t>年</w:t>
      </w:r>
      <w:r>
        <w:rPr>
          <w:rFonts w:ascii="Calibri" w:eastAsia="宋体" w:hAnsi="Calibri" w:cs="Calibri" w:hint="eastAsia"/>
          <w:sz w:val="28"/>
          <w:szCs w:val="28"/>
        </w:rPr>
        <w:t>12</w:t>
      </w:r>
      <w:r>
        <w:rPr>
          <w:rFonts w:ascii="Calibri" w:eastAsia="宋体" w:hAnsi="Calibri" w:cs="Calibri" w:hint="eastAsia"/>
          <w:sz w:val="28"/>
          <w:szCs w:val="28"/>
        </w:rPr>
        <w:t>月</w:t>
      </w:r>
      <w:r>
        <w:rPr>
          <w:rFonts w:ascii="Calibri" w:eastAsia="宋体" w:hAnsi="Calibri" w:cs="Calibri" w:hint="eastAsia"/>
          <w:sz w:val="28"/>
          <w:szCs w:val="28"/>
        </w:rPr>
        <w:t>3</w:t>
      </w:r>
      <w:r>
        <w:rPr>
          <w:rFonts w:ascii="Calibri" w:eastAsia="宋体" w:hAnsi="Calibri" w:cs="Calibri" w:hint="eastAsia"/>
          <w:sz w:val="28"/>
          <w:szCs w:val="28"/>
        </w:rPr>
        <w:t>日前完成，实际完成情况均在规定时间内完成，分值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分，得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/>
          <w:sz w:val="28"/>
          <w:szCs w:val="28"/>
        </w:rPr>
        <w:t>3</w:t>
      </w:r>
      <w:r>
        <w:rPr>
          <w:rFonts w:ascii="Calibri" w:eastAsia="宋体" w:hAnsi="Calibri" w:cs="Calibri"/>
          <w:sz w:val="28"/>
          <w:szCs w:val="28"/>
        </w:rPr>
        <w:t>．效益指标（分值</w:t>
      </w:r>
      <w:r>
        <w:rPr>
          <w:rFonts w:ascii="Calibri" w:eastAsia="宋体" w:hAnsi="Calibri" w:cs="Calibri"/>
          <w:sz w:val="28"/>
          <w:szCs w:val="28"/>
        </w:rPr>
        <w:t>35</w:t>
      </w:r>
      <w:r>
        <w:rPr>
          <w:rFonts w:ascii="Calibri" w:eastAsia="宋体" w:hAnsi="Calibri" w:cs="Calibri"/>
          <w:sz w:val="28"/>
          <w:szCs w:val="28"/>
        </w:rPr>
        <w:t>分，得分</w:t>
      </w:r>
      <w:r>
        <w:rPr>
          <w:rFonts w:ascii="Calibri" w:eastAsia="宋体" w:hAnsi="Calibri" w:cs="Calibri"/>
          <w:sz w:val="28"/>
          <w:szCs w:val="28"/>
        </w:rPr>
        <w:t>35</w:t>
      </w:r>
      <w:r>
        <w:rPr>
          <w:rFonts w:ascii="Calibri" w:eastAsia="宋体" w:hAnsi="Calibri" w:cs="Calibri"/>
          <w:sz w:val="28"/>
          <w:szCs w:val="28"/>
        </w:rPr>
        <w:t>分）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Calibri" w:eastAsia="宋体" w:hAnsi="Calibri" w:cs="Calibri"/>
          <w:sz w:val="28"/>
          <w:szCs w:val="28"/>
        </w:rPr>
        <w:t>经济效益指标（分值</w:t>
      </w:r>
      <w:r>
        <w:rPr>
          <w:rFonts w:ascii="Calibri" w:eastAsia="宋体" w:hAnsi="Calibri" w:cs="Calibri"/>
          <w:sz w:val="28"/>
          <w:szCs w:val="28"/>
        </w:rPr>
        <w:t>12</w:t>
      </w:r>
      <w:r>
        <w:rPr>
          <w:rFonts w:ascii="Calibri" w:eastAsia="宋体" w:hAnsi="Calibri" w:cs="Calibri"/>
          <w:sz w:val="28"/>
          <w:szCs w:val="28"/>
        </w:rPr>
        <w:t>分，得分</w:t>
      </w:r>
      <w:r>
        <w:rPr>
          <w:rFonts w:ascii="Calibri" w:eastAsia="宋体" w:hAnsi="Calibri" w:cs="Calibri"/>
          <w:sz w:val="28"/>
          <w:szCs w:val="28"/>
        </w:rPr>
        <w:t>12</w:t>
      </w:r>
      <w:r>
        <w:rPr>
          <w:rFonts w:ascii="Calibri" w:eastAsia="宋体" w:hAnsi="Calibri" w:cs="Calibri"/>
          <w:sz w:val="28"/>
          <w:szCs w:val="28"/>
        </w:rPr>
        <w:t>分）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①</w:t>
      </w:r>
      <w:r>
        <w:rPr>
          <w:rFonts w:ascii="Calibri" w:eastAsia="宋体" w:hAnsi="Calibri" w:cs="Calibri"/>
          <w:sz w:val="28"/>
          <w:szCs w:val="28"/>
        </w:rPr>
        <w:t>通过增加市场主体、增加财政税收，</w:t>
      </w:r>
      <w:r>
        <w:rPr>
          <w:rFonts w:ascii="Calibri" w:eastAsia="宋体" w:hAnsi="Calibri" w:cs="Calibri"/>
          <w:sz w:val="28"/>
          <w:szCs w:val="28"/>
        </w:rPr>
        <w:t>2021</w:t>
      </w:r>
      <w:r>
        <w:rPr>
          <w:rFonts w:ascii="Calibri" w:eastAsia="宋体" w:hAnsi="Calibri" w:cs="Calibri"/>
          <w:sz w:val="28"/>
          <w:szCs w:val="28"/>
        </w:rPr>
        <w:t>年新增新开办企业</w:t>
      </w:r>
      <w:r>
        <w:rPr>
          <w:rFonts w:ascii="Calibri" w:eastAsia="宋体" w:hAnsi="Calibri" w:cs="Calibri"/>
          <w:sz w:val="28"/>
          <w:szCs w:val="28"/>
        </w:rPr>
        <w:t>1871</w:t>
      </w:r>
      <w:r>
        <w:rPr>
          <w:rFonts w:ascii="Calibri" w:eastAsia="宋体" w:hAnsi="Calibri" w:cs="Calibri"/>
          <w:sz w:val="28"/>
          <w:szCs w:val="28"/>
        </w:rPr>
        <w:t>户，增加财政税收基数，分值</w:t>
      </w:r>
      <w:r>
        <w:rPr>
          <w:rFonts w:ascii="Calibri" w:eastAsia="宋体" w:hAnsi="Calibri" w:cs="Calibri"/>
          <w:sz w:val="28"/>
          <w:szCs w:val="28"/>
        </w:rPr>
        <w:t>6</w:t>
      </w:r>
      <w:r>
        <w:rPr>
          <w:rFonts w:ascii="Calibri" w:eastAsia="宋体" w:hAnsi="Calibri" w:cs="Calibri"/>
          <w:sz w:val="28"/>
          <w:szCs w:val="28"/>
        </w:rPr>
        <w:t>分，得</w:t>
      </w:r>
      <w:r>
        <w:rPr>
          <w:rFonts w:ascii="Calibri" w:eastAsia="宋体" w:hAnsi="Calibri" w:cs="Calibri"/>
          <w:sz w:val="28"/>
          <w:szCs w:val="28"/>
        </w:rPr>
        <w:t>6</w:t>
      </w:r>
      <w:r>
        <w:rPr>
          <w:rFonts w:ascii="Calibri" w:eastAsia="宋体" w:hAnsi="Calibri" w:cs="Calibri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②</w:t>
      </w:r>
      <w:r>
        <w:rPr>
          <w:rFonts w:ascii="Calibri" w:eastAsia="宋体" w:hAnsi="Calibri" w:cs="Calibri"/>
          <w:sz w:val="28"/>
          <w:szCs w:val="28"/>
        </w:rPr>
        <w:t>创建公平的市场竞争环境，促进社会经济发展，监督管理到位，促进作用明显，实际完成情况为定期定检、抽检，促进创建公平的市场竞争环境，分值</w:t>
      </w:r>
      <w:r>
        <w:rPr>
          <w:rFonts w:ascii="Calibri" w:eastAsia="宋体" w:hAnsi="Calibri" w:cs="Calibri"/>
          <w:sz w:val="28"/>
          <w:szCs w:val="28"/>
        </w:rPr>
        <w:t>6</w:t>
      </w:r>
      <w:r>
        <w:rPr>
          <w:rFonts w:ascii="Calibri" w:eastAsia="宋体" w:hAnsi="Calibri" w:cs="Calibri"/>
          <w:sz w:val="28"/>
          <w:szCs w:val="28"/>
        </w:rPr>
        <w:t>分，得</w:t>
      </w:r>
      <w:r>
        <w:rPr>
          <w:rFonts w:ascii="Calibri" w:eastAsia="宋体" w:hAnsi="Calibri" w:cs="Calibri"/>
          <w:sz w:val="28"/>
          <w:szCs w:val="28"/>
        </w:rPr>
        <w:t>6</w:t>
      </w:r>
      <w:r>
        <w:rPr>
          <w:rFonts w:ascii="Calibri" w:eastAsia="宋体" w:hAnsi="Calibri" w:cs="Calibri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Calibri" w:eastAsia="宋体" w:hAnsi="Calibri" w:cs="Calibri"/>
          <w:sz w:val="28"/>
          <w:szCs w:val="28"/>
        </w:rPr>
        <w:t>社会效益指标（分值</w:t>
      </w:r>
      <w:r>
        <w:rPr>
          <w:rFonts w:ascii="Calibri" w:eastAsia="宋体" w:hAnsi="Calibri" w:cs="Calibri"/>
          <w:sz w:val="28"/>
          <w:szCs w:val="28"/>
        </w:rPr>
        <w:t>12</w:t>
      </w:r>
      <w:r>
        <w:rPr>
          <w:rFonts w:ascii="Calibri" w:eastAsia="宋体" w:hAnsi="Calibri" w:cs="Calibri"/>
          <w:sz w:val="28"/>
          <w:szCs w:val="28"/>
        </w:rPr>
        <w:t>分，得分</w:t>
      </w:r>
      <w:r>
        <w:rPr>
          <w:rFonts w:ascii="Calibri" w:eastAsia="宋体" w:hAnsi="Calibri" w:cs="Calibri"/>
          <w:sz w:val="28"/>
          <w:szCs w:val="28"/>
        </w:rPr>
        <w:t>12</w:t>
      </w:r>
      <w:r>
        <w:rPr>
          <w:rFonts w:ascii="Calibri" w:eastAsia="宋体" w:hAnsi="Calibri" w:cs="Calibri"/>
          <w:sz w:val="28"/>
          <w:szCs w:val="28"/>
        </w:rPr>
        <w:t>分）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①</w:t>
      </w:r>
      <w:r>
        <w:rPr>
          <w:rFonts w:ascii="Calibri" w:eastAsia="宋体" w:hAnsi="Calibri" w:cs="Calibri"/>
          <w:sz w:val="28"/>
          <w:szCs w:val="28"/>
        </w:rPr>
        <w:t>食品安全水平提升</w:t>
      </w:r>
      <w:r>
        <w:rPr>
          <w:rFonts w:ascii="Calibri" w:eastAsia="宋体" w:hAnsi="Calibri" w:cs="Calibri" w:hint="eastAsia"/>
          <w:sz w:val="28"/>
          <w:szCs w:val="28"/>
        </w:rPr>
        <w:t>：</w:t>
      </w:r>
      <w:r>
        <w:rPr>
          <w:rFonts w:ascii="Calibri" w:eastAsia="宋体" w:hAnsi="Calibri" w:cs="Calibri"/>
          <w:sz w:val="28"/>
          <w:szCs w:val="28"/>
        </w:rPr>
        <w:t>全面加强食品安全监管，充分发挥食安办作用，加强野生蘑菇食用安全宣传。开展旅游市场、学校、食用油、肉制品、大米、茶叶、固体饮料、保健食品、桶装水、散装白酒等专项整治</w:t>
      </w:r>
      <w:r>
        <w:rPr>
          <w:rFonts w:ascii="Calibri" w:eastAsia="宋体" w:hAnsi="Calibri" w:cs="Calibri" w:hint="eastAsia"/>
          <w:sz w:val="28"/>
          <w:szCs w:val="28"/>
        </w:rPr>
        <w:t>，</w:t>
      </w:r>
      <w:r>
        <w:rPr>
          <w:rFonts w:ascii="Calibri" w:eastAsia="宋体" w:hAnsi="Calibri" w:cs="Calibri"/>
          <w:sz w:val="28"/>
          <w:szCs w:val="28"/>
        </w:rPr>
        <w:t>分值</w:t>
      </w:r>
      <w:r>
        <w:rPr>
          <w:rFonts w:ascii="Calibri" w:eastAsia="宋体" w:hAnsi="Calibri" w:cs="Calibri"/>
          <w:sz w:val="28"/>
          <w:szCs w:val="28"/>
        </w:rPr>
        <w:t>6</w:t>
      </w:r>
      <w:r>
        <w:rPr>
          <w:rFonts w:ascii="Calibri" w:eastAsia="宋体" w:hAnsi="Calibri" w:cs="Calibri"/>
          <w:sz w:val="28"/>
          <w:szCs w:val="28"/>
        </w:rPr>
        <w:t>分</w:t>
      </w:r>
      <w:r>
        <w:rPr>
          <w:rFonts w:ascii="Calibri" w:eastAsia="宋体" w:hAnsi="Calibri" w:cs="Calibri" w:hint="eastAsia"/>
          <w:sz w:val="28"/>
          <w:szCs w:val="28"/>
        </w:rPr>
        <w:t>，</w:t>
      </w:r>
      <w:r>
        <w:rPr>
          <w:rFonts w:ascii="Calibri" w:eastAsia="宋体" w:hAnsi="Calibri" w:cs="Calibri"/>
          <w:sz w:val="28"/>
          <w:szCs w:val="28"/>
        </w:rPr>
        <w:t>得</w:t>
      </w:r>
      <w:r>
        <w:rPr>
          <w:rFonts w:ascii="Calibri" w:eastAsia="宋体" w:hAnsi="Calibri" w:cs="Calibri"/>
          <w:sz w:val="28"/>
          <w:szCs w:val="28"/>
        </w:rPr>
        <w:t>6</w:t>
      </w:r>
      <w:r>
        <w:rPr>
          <w:rFonts w:ascii="Calibri" w:eastAsia="宋体" w:hAnsi="Calibri" w:cs="Calibri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②</w:t>
      </w:r>
      <w:r>
        <w:rPr>
          <w:rFonts w:ascii="Calibri" w:eastAsia="宋体" w:hAnsi="Calibri" w:cs="Calibri"/>
          <w:sz w:val="28"/>
          <w:szCs w:val="28"/>
        </w:rPr>
        <w:t>商品质量水平提升</w:t>
      </w:r>
      <w:r>
        <w:rPr>
          <w:rFonts w:ascii="Calibri" w:eastAsia="宋体" w:hAnsi="Calibri" w:cs="Calibri" w:hint="eastAsia"/>
          <w:sz w:val="28"/>
          <w:szCs w:val="28"/>
        </w:rPr>
        <w:t>：开展质量提升工作，产品质量稳步提升。抽查</w:t>
      </w:r>
      <w:r>
        <w:rPr>
          <w:rFonts w:ascii="Calibri" w:eastAsia="宋体" w:hAnsi="Calibri" w:cs="Calibri" w:hint="eastAsia"/>
          <w:sz w:val="28"/>
          <w:szCs w:val="28"/>
        </w:rPr>
        <w:t>52</w:t>
      </w:r>
      <w:r>
        <w:rPr>
          <w:rFonts w:ascii="Calibri" w:eastAsia="宋体" w:hAnsi="Calibri" w:cs="Calibri" w:hint="eastAsia"/>
          <w:sz w:val="28"/>
          <w:szCs w:val="28"/>
        </w:rPr>
        <w:t>家企业</w:t>
      </w:r>
      <w:r>
        <w:rPr>
          <w:rFonts w:ascii="Calibri" w:eastAsia="宋体" w:hAnsi="Calibri" w:cs="Calibri" w:hint="eastAsia"/>
          <w:sz w:val="28"/>
          <w:szCs w:val="28"/>
        </w:rPr>
        <w:t>105</w:t>
      </w:r>
      <w:r>
        <w:rPr>
          <w:rFonts w:ascii="Calibri" w:eastAsia="宋体" w:hAnsi="Calibri" w:cs="Calibri" w:hint="eastAsia"/>
          <w:sz w:val="28"/>
          <w:szCs w:val="28"/>
        </w:rPr>
        <w:t>批次产品</w:t>
      </w:r>
      <w:r>
        <w:rPr>
          <w:rFonts w:ascii="Calibri" w:eastAsia="宋体" w:hAnsi="Calibri" w:cs="Calibri" w:hint="eastAsia"/>
          <w:sz w:val="28"/>
          <w:szCs w:val="28"/>
        </w:rPr>
        <w:t>,</w:t>
      </w:r>
      <w:r>
        <w:rPr>
          <w:rFonts w:ascii="Calibri" w:eastAsia="宋体" w:hAnsi="Calibri" w:cs="Calibri" w:hint="eastAsia"/>
          <w:sz w:val="28"/>
          <w:szCs w:val="28"/>
        </w:rPr>
        <w:t>合格</w:t>
      </w:r>
      <w:r>
        <w:rPr>
          <w:rFonts w:ascii="Calibri" w:eastAsia="宋体" w:hAnsi="Calibri" w:cs="Calibri" w:hint="eastAsia"/>
          <w:sz w:val="28"/>
          <w:szCs w:val="28"/>
        </w:rPr>
        <w:t xml:space="preserve">104 </w:t>
      </w:r>
      <w:r>
        <w:rPr>
          <w:rFonts w:ascii="Calibri" w:eastAsia="宋体" w:hAnsi="Calibri" w:cs="Calibri" w:hint="eastAsia"/>
          <w:sz w:val="28"/>
          <w:szCs w:val="28"/>
        </w:rPr>
        <w:t>批次</w:t>
      </w:r>
      <w:r>
        <w:rPr>
          <w:rFonts w:ascii="Calibri" w:eastAsia="宋体" w:hAnsi="Calibri" w:cs="Calibri" w:hint="eastAsia"/>
          <w:sz w:val="28"/>
          <w:szCs w:val="28"/>
        </w:rPr>
        <w:t>,</w:t>
      </w:r>
      <w:r>
        <w:rPr>
          <w:rFonts w:ascii="Calibri" w:eastAsia="宋体" w:hAnsi="Calibri" w:cs="Calibri" w:hint="eastAsia"/>
          <w:sz w:val="28"/>
          <w:szCs w:val="28"/>
        </w:rPr>
        <w:t>合格率</w:t>
      </w:r>
      <w:r>
        <w:rPr>
          <w:rFonts w:ascii="Calibri" w:eastAsia="宋体" w:hAnsi="Calibri" w:cs="Calibri" w:hint="eastAsia"/>
          <w:sz w:val="28"/>
          <w:szCs w:val="28"/>
        </w:rPr>
        <w:t xml:space="preserve"> 99.1%</w:t>
      </w:r>
      <w:r>
        <w:rPr>
          <w:rFonts w:ascii="Calibri" w:eastAsia="宋体" w:hAnsi="Calibri" w:cs="Calibri" w:hint="eastAsia"/>
          <w:sz w:val="28"/>
          <w:szCs w:val="28"/>
        </w:rPr>
        <w:t>，较去年上升</w:t>
      </w:r>
      <w:r>
        <w:rPr>
          <w:rFonts w:ascii="Calibri" w:eastAsia="宋体" w:hAnsi="Calibri" w:cs="Calibri" w:hint="eastAsia"/>
          <w:sz w:val="28"/>
          <w:szCs w:val="28"/>
        </w:rPr>
        <w:t>1.1</w:t>
      </w:r>
      <w:r>
        <w:rPr>
          <w:rFonts w:ascii="Calibri" w:eastAsia="宋体" w:hAnsi="Calibri" w:cs="Calibri" w:hint="eastAsia"/>
          <w:sz w:val="28"/>
          <w:szCs w:val="28"/>
        </w:rPr>
        <w:t>个百分点。</w:t>
      </w:r>
      <w:r>
        <w:rPr>
          <w:rFonts w:ascii="Calibri" w:eastAsia="宋体" w:hAnsi="Calibri" w:cs="Calibri"/>
          <w:sz w:val="28"/>
          <w:szCs w:val="28"/>
        </w:rPr>
        <w:t>做好疫情防控药品监管，严格执行零售药店发烧、咳嗽类药品质量监管、实名登记销售信息上报，对可疑药品不良反应／事件做到早发现、早报告，全区食品、药品、特种设备、产品质量四大安全监管，未发生一</w:t>
      </w:r>
      <w:r>
        <w:rPr>
          <w:rFonts w:ascii="Calibri" w:eastAsia="宋体" w:hAnsi="Calibri" w:cs="Calibri"/>
          <w:sz w:val="28"/>
          <w:szCs w:val="28"/>
        </w:rPr>
        <w:lastRenderedPageBreak/>
        <w:t>起安全事故，分值</w:t>
      </w:r>
      <w:r>
        <w:rPr>
          <w:rFonts w:ascii="Calibri" w:eastAsia="宋体" w:hAnsi="Calibri" w:cs="Calibri"/>
          <w:sz w:val="28"/>
          <w:szCs w:val="28"/>
        </w:rPr>
        <w:t>6</w:t>
      </w:r>
      <w:r>
        <w:rPr>
          <w:rFonts w:ascii="Calibri" w:eastAsia="宋体" w:hAnsi="Calibri" w:cs="Calibri"/>
          <w:sz w:val="28"/>
          <w:szCs w:val="28"/>
        </w:rPr>
        <w:t>分，得</w:t>
      </w:r>
      <w:r>
        <w:rPr>
          <w:rFonts w:ascii="Calibri" w:eastAsia="宋体" w:hAnsi="Calibri" w:cs="Calibri"/>
          <w:sz w:val="28"/>
          <w:szCs w:val="28"/>
        </w:rPr>
        <w:t>6</w:t>
      </w:r>
      <w:r>
        <w:rPr>
          <w:rFonts w:ascii="Calibri" w:eastAsia="宋体" w:hAnsi="Calibri" w:cs="Calibri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3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Calibri" w:eastAsia="宋体" w:hAnsi="Calibri" w:cs="Calibri"/>
          <w:sz w:val="28"/>
          <w:szCs w:val="28"/>
        </w:rPr>
        <w:t>生态效益指标（分值</w:t>
      </w:r>
      <w:r>
        <w:rPr>
          <w:rFonts w:ascii="Calibri" w:eastAsia="宋体" w:hAnsi="Calibri" w:cs="Calibri"/>
          <w:sz w:val="28"/>
          <w:szCs w:val="28"/>
        </w:rPr>
        <w:t>5</w:t>
      </w:r>
      <w:r>
        <w:rPr>
          <w:rFonts w:ascii="Calibri" w:eastAsia="宋体" w:hAnsi="Calibri" w:cs="Calibri"/>
          <w:sz w:val="28"/>
          <w:szCs w:val="28"/>
        </w:rPr>
        <w:t>分，得分</w:t>
      </w:r>
      <w:r>
        <w:rPr>
          <w:rFonts w:ascii="Calibri" w:eastAsia="宋体" w:hAnsi="Calibri" w:cs="Calibri"/>
          <w:sz w:val="28"/>
          <w:szCs w:val="28"/>
        </w:rPr>
        <w:t>5</w:t>
      </w:r>
      <w:r>
        <w:rPr>
          <w:rFonts w:ascii="Calibri" w:eastAsia="宋体" w:hAnsi="Calibri" w:cs="Calibri"/>
          <w:sz w:val="28"/>
          <w:szCs w:val="28"/>
        </w:rPr>
        <w:t>分）</w:t>
      </w:r>
    </w:p>
    <w:p w:rsidR="00322F39" w:rsidRDefault="00BE67EC">
      <w:pPr>
        <w:tabs>
          <w:tab w:val="left" w:pos="630"/>
        </w:tabs>
        <w:ind w:firstLineChars="250" w:firstLine="70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/>
          <w:sz w:val="28"/>
          <w:szCs w:val="28"/>
        </w:rPr>
        <w:t>优化生态环境</w:t>
      </w:r>
      <w:r>
        <w:rPr>
          <w:rFonts w:ascii="Calibri" w:eastAsia="宋体" w:hAnsi="Calibri" w:cs="Calibri" w:hint="eastAsia"/>
          <w:sz w:val="28"/>
          <w:szCs w:val="28"/>
        </w:rPr>
        <w:t>：</w:t>
      </w:r>
      <w:r>
        <w:rPr>
          <w:rFonts w:ascii="Calibri" w:eastAsia="宋体" w:hAnsi="Calibri" w:cs="Calibri"/>
          <w:sz w:val="28"/>
          <w:szCs w:val="28"/>
        </w:rPr>
        <w:t>减少低质高能产业和污染环境严重的产品，一定</w:t>
      </w:r>
    </w:p>
    <w:p w:rsidR="00322F39" w:rsidRDefault="00BE67EC" w:rsidP="00BE67EC">
      <w:pPr>
        <w:tabs>
          <w:tab w:val="left" w:pos="630"/>
        </w:tabs>
        <w:ind w:leftChars="-199" w:left="-418" w:firstLineChars="177" w:firstLine="496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/>
          <w:sz w:val="28"/>
          <w:szCs w:val="28"/>
        </w:rPr>
        <w:t>程度下减少污染排放量，分值</w:t>
      </w:r>
      <w:r>
        <w:rPr>
          <w:rFonts w:ascii="Calibri" w:eastAsia="宋体" w:hAnsi="Calibri" w:cs="Calibri"/>
          <w:sz w:val="28"/>
          <w:szCs w:val="28"/>
        </w:rPr>
        <w:t>5</w:t>
      </w:r>
      <w:r>
        <w:rPr>
          <w:rFonts w:ascii="Calibri" w:eastAsia="宋体" w:hAnsi="Calibri" w:cs="Calibri"/>
          <w:sz w:val="28"/>
          <w:szCs w:val="28"/>
        </w:rPr>
        <w:t>分，得分</w:t>
      </w:r>
      <w:r>
        <w:rPr>
          <w:rFonts w:ascii="Calibri" w:eastAsia="宋体" w:hAnsi="Calibri" w:cs="Calibri"/>
          <w:sz w:val="28"/>
          <w:szCs w:val="28"/>
        </w:rPr>
        <w:t>5</w:t>
      </w:r>
      <w:r>
        <w:rPr>
          <w:rFonts w:ascii="Calibri" w:eastAsia="宋体" w:hAnsi="Calibri" w:cs="Calibri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4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Calibri" w:eastAsia="宋体" w:hAnsi="Calibri" w:cs="Calibri"/>
          <w:sz w:val="28"/>
          <w:szCs w:val="28"/>
        </w:rPr>
        <w:t>可持续发展</w:t>
      </w:r>
      <w:r>
        <w:rPr>
          <w:rFonts w:ascii="Calibri" w:eastAsia="宋体" w:hAnsi="Calibri" w:cs="Calibri" w:hint="eastAsia"/>
          <w:sz w:val="28"/>
          <w:szCs w:val="28"/>
        </w:rPr>
        <w:t>指标</w:t>
      </w:r>
      <w:r>
        <w:rPr>
          <w:rFonts w:ascii="Calibri" w:eastAsia="宋体" w:hAnsi="Calibri" w:cs="Calibri"/>
          <w:sz w:val="28"/>
          <w:szCs w:val="28"/>
        </w:rPr>
        <w:t>（分值</w:t>
      </w:r>
      <w:r>
        <w:rPr>
          <w:rFonts w:ascii="Calibri" w:eastAsia="宋体" w:hAnsi="Calibri" w:cs="Calibri"/>
          <w:sz w:val="28"/>
          <w:szCs w:val="28"/>
        </w:rPr>
        <w:t>6</w:t>
      </w:r>
      <w:r>
        <w:rPr>
          <w:rFonts w:ascii="Calibri" w:eastAsia="宋体" w:hAnsi="Calibri" w:cs="Calibri"/>
          <w:sz w:val="28"/>
          <w:szCs w:val="28"/>
        </w:rPr>
        <w:t>分，得分</w:t>
      </w:r>
      <w:r>
        <w:rPr>
          <w:rFonts w:ascii="Calibri" w:eastAsia="宋体" w:hAnsi="Calibri" w:cs="Calibri"/>
          <w:sz w:val="28"/>
          <w:szCs w:val="28"/>
        </w:rPr>
        <w:t>6</w:t>
      </w:r>
      <w:r>
        <w:rPr>
          <w:rFonts w:ascii="Calibri" w:eastAsia="宋体" w:hAnsi="Calibri" w:cs="Calibri"/>
          <w:sz w:val="28"/>
          <w:szCs w:val="28"/>
        </w:rPr>
        <w:t>分）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/>
          <w:sz w:val="28"/>
          <w:szCs w:val="28"/>
        </w:rPr>
        <w:t>创建公平的市场竞争环境，形成良性可持续发展的市场环境，效</w:t>
      </w:r>
    </w:p>
    <w:p w:rsidR="00322F39" w:rsidRDefault="00BE67EC">
      <w:pPr>
        <w:tabs>
          <w:tab w:val="left" w:pos="630"/>
        </w:tabs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/>
          <w:sz w:val="28"/>
          <w:szCs w:val="28"/>
        </w:rPr>
        <w:t>果良好，分值</w:t>
      </w:r>
      <w:r>
        <w:rPr>
          <w:rFonts w:ascii="Calibri" w:eastAsia="宋体" w:hAnsi="Calibri" w:cs="Calibri"/>
          <w:sz w:val="28"/>
          <w:szCs w:val="28"/>
        </w:rPr>
        <w:t>6</w:t>
      </w:r>
      <w:r>
        <w:rPr>
          <w:rFonts w:ascii="Calibri" w:eastAsia="宋体" w:hAnsi="Calibri" w:cs="Calibri"/>
          <w:sz w:val="28"/>
          <w:szCs w:val="28"/>
        </w:rPr>
        <w:t>分，得</w:t>
      </w:r>
      <w:r>
        <w:rPr>
          <w:rFonts w:ascii="Calibri" w:eastAsia="宋体" w:hAnsi="Calibri" w:cs="Calibri"/>
          <w:sz w:val="28"/>
          <w:szCs w:val="28"/>
        </w:rPr>
        <w:t>6</w:t>
      </w:r>
      <w:r>
        <w:rPr>
          <w:rFonts w:ascii="Calibri" w:eastAsia="宋体" w:hAnsi="Calibri" w:cs="Calibri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4.</w:t>
      </w:r>
      <w:r>
        <w:rPr>
          <w:rFonts w:ascii="Calibri" w:eastAsia="宋体" w:hAnsi="Calibri" w:cs="Calibri" w:hint="eastAsia"/>
          <w:sz w:val="28"/>
          <w:szCs w:val="28"/>
        </w:rPr>
        <w:t>满意度指标（分值</w:t>
      </w:r>
      <w:r>
        <w:rPr>
          <w:rFonts w:ascii="Calibri" w:eastAsia="宋体" w:hAnsi="Calibri" w:cs="Calibri" w:hint="eastAsia"/>
          <w:sz w:val="28"/>
          <w:szCs w:val="28"/>
        </w:rPr>
        <w:t>10</w:t>
      </w:r>
      <w:r>
        <w:rPr>
          <w:rFonts w:ascii="Calibri" w:eastAsia="宋体" w:hAnsi="Calibri" w:cs="Calibri" w:hint="eastAsia"/>
          <w:sz w:val="28"/>
          <w:szCs w:val="28"/>
        </w:rPr>
        <w:t>分，得分</w:t>
      </w:r>
      <w:r>
        <w:rPr>
          <w:rFonts w:ascii="Calibri" w:eastAsia="宋体" w:hAnsi="Calibri" w:cs="Calibri" w:hint="eastAsia"/>
          <w:sz w:val="28"/>
          <w:szCs w:val="28"/>
        </w:rPr>
        <w:t>10</w:t>
      </w:r>
      <w:r>
        <w:rPr>
          <w:rFonts w:ascii="Calibri" w:eastAsia="宋体" w:hAnsi="Calibri" w:cs="Calibri" w:hint="eastAsia"/>
          <w:sz w:val="28"/>
          <w:szCs w:val="28"/>
        </w:rPr>
        <w:t>分）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①上级机关主管部门满意度，被本级政府考评为综合先进单位，分值</w:t>
      </w:r>
      <w:r>
        <w:rPr>
          <w:rFonts w:ascii="Calibri" w:eastAsia="宋体" w:hAnsi="Calibri" w:cs="Calibri" w:hint="eastAsia"/>
          <w:sz w:val="28"/>
          <w:szCs w:val="28"/>
        </w:rPr>
        <w:t>5</w:t>
      </w:r>
      <w:r>
        <w:rPr>
          <w:rFonts w:ascii="Calibri" w:eastAsia="宋体" w:hAnsi="Calibri" w:cs="Calibri" w:hint="eastAsia"/>
          <w:sz w:val="28"/>
          <w:szCs w:val="28"/>
        </w:rPr>
        <w:t>分，得</w:t>
      </w:r>
      <w:r>
        <w:rPr>
          <w:rFonts w:ascii="Calibri" w:eastAsia="宋体" w:hAnsi="Calibri" w:cs="Calibri" w:hint="eastAsia"/>
          <w:sz w:val="28"/>
          <w:szCs w:val="28"/>
        </w:rPr>
        <w:t>5</w:t>
      </w:r>
      <w:r>
        <w:rPr>
          <w:rFonts w:ascii="Calibri" w:eastAsia="宋体" w:hAnsi="Calibri" w:cs="Calibri" w:hint="eastAsia"/>
          <w:sz w:val="28"/>
          <w:szCs w:val="28"/>
        </w:rPr>
        <w:t>分。</w:t>
      </w:r>
    </w:p>
    <w:p w:rsidR="00322F39" w:rsidRDefault="00BE67EC">
      <w:pPr>
        <w:tabs>
          <w:tab w:val="left" w:pos="630"/>
        </w:tabs>
        <w:ind w:firstLineChars="175" w:firstLine="490"/>
        <w:rPr>
          <w:rFonts w:ascii="Calibri" w:eastAsia="宋体" w:hAnsi="Calibri" w:cs="Calibri"/>
          <w:sz w:val="28"/>
          <w:szCs w:val="28"/>
        </w:rPr>
      </w:pPr>
      <w:r>
        <w:rPr>
          <w:rFonts w:ascii="Calibri" w:eastAsia="宋体" w:hAnsi="Calibri" w:cs="Calibri"/>
          <w:sz w:val="28"/>
          <w:szCs w:val="28"/>
        </w:rPr>
        <w:t>②</w:t>
      </w:r>
      <w:r>
        <w:rPr>
          <w:rFonts w:ascii="Calibri" w:eastAsia="宋体" w:hAnsi="Calibri" w:cs="Calibri" w:hint="eastAsia"/>
          <w:sz w:val="28"/>
          <w:szCs w:val="28"/>
        </w:rPr>
        <w:t>群众满意度，较去年有所提升，分值</w:t>
      </w:r>
      <w:r>
        <w:rPr>
          <w:rFonts w:ascii="Calibri" w:eastAsia="宋体" w:hAnsi="Calibri" w:cs="Calibri" w:hint="eastAsia"/>
          <w:sz w:val="28"/>
          <w:szCs w:val="28"/>
        </w:rPr>
        <w:t>5</w:t>
      </w:r>
      <w:r>
        <w:rPr>
          <w:rFonts w:ascii="Calibri" w:eastAsia="宋体" w:hAnsi="Calibri" w:cs="Calibri" w:hint="eastAsia"/>
          <w:sz w:val="28"/>
          <w:szCs w:val="28"/>
        </w:rPr>
        <w:t>分，得</w:t>
      </w:r>
      <w:r>
        <w:rPr>
          <w:rFonts w:ascii="Calibri" w:eastAsia="宋体" w:hAnsi="Calibri" w:cs="Calibri" w:hint="eastAsia"/>
          <w:sz w:val="28"/>
          <w:szCs w:val="28"/>
        </w:rPr>
        <w:t>5</w:t>
      </w:r>
      <w:r>
        <w:rPr>
          <w:rFonts w:ascii="Calibri" w:eastAsia="宋体" w:hAnsi="Calibri" w:cs="Calibri" w:hint="eastAsia"/>
          <w:sz w:val="28"/>
          <w:szCs w:val="28"/>
        </w:rPr>
        <w:t>分。</w:t>
      </w:r>
    </w:p>
    <w:p w:rsidR="00322F39" w:rsidRDefault="00BE67EC">
      <w:pPr>
        <w:numPr>
          <w:ilvl w:val="0"/>
          <w:numId w:val="7"/>
        </w:numPr>
        <w:ind w:left="0" w:firstLineChars="175" w:firstLine="49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绩效评价结论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本单位最终绩效评价得分92.5分，</w:t>
      </w:r>
      <w:r>
        <w:rPr>
          <w:rFonts w:ascii="宋体" w:eastAsia="宋体" w:hAnsi="宋体" w:cs="宋体"/>
          <w:sz w:val="28"/>
          <w:szCs w:val="28"/>
        </w:rPr>
        <w:t>较好地完成了年初预算规划的各项工作，履行了单位各项职责，达到了年初绩效目标所设立的主要目标。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三、 部门整体支出绩效中存在问题及改进措施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（一）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部门整体支出绩效中存在问题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1.预算编制的合理性相对不足，主要表现为预算调整数较大，年初预算编制待完善，年初预算未考虑其他收入，年初预算收支金额与决算收支金额存在差异。不符合《顶算法》第四十条“各部门、各单位预算收入编制内容包括本级顶算抜款收入、预算拨款结转和其他收入。各部门、各单位预算支出编制内容包括基本支出、项目支出”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2．资金使用规范待加强，存在基本支出人员经费在公用经费中支出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现象。不符合《预算法》第六十三条“各部门、各单位应当加强对预算收入和支出的管理，不得截留或者动用应当上缴的预算收入，不得擅自改变预算支出的用途。”、《中华人民共和国预算法实施条例》第六十条“各级政府、各部门、各单位应当加强对预算支出的管理，严格执行预算，遵守财政制度，强化预算约束，不得擅自扩大支出范围、提高开支标准；严格按照预算规定的支出用途使用资金，合理安排支出进度”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3．预决算信息公开工作不到位，主要表现在2021年度决算信息状况未公开。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4．固定资产管理责任不到位，没有建立实物资产管理台账，没有按照部门制定的资产管理规定将资产管理责任落实到人，国有资产监管力量比较薄弱。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5．企业年报申报率和投诉举报解决率有待提高，未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达到年初设定的目标。</w:t>
      </w:r>
    </w:p>
    <w:p w:rsidR="00322F39" w:rsidRDefault="00BE67EC">
      <w:pPr>
        <w:ind w:firstLineChars="175" w:firstLine="49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（二）整改措施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1．学习法律法规、严格遵守法律法规。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认真学习《中华人民共和国预算法》《关于贯彻落实（中共中央国务院关于全面实施预算绩效管理的意见》的通知》《中共江西省委、江西省人民政府关于全面实施预算绩效管理的实施意见》及相关法律、法规和规章制度，编制预算时要充分考虑各方面的预算收入，在申报预算的同时编制完整合理的预算资金绩效目标，单位应当加强对预算收入和支出的管理，不得截留或者动用应当上缴的预算收入，不得擅自改变预算支出的用途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2．加强预算执行监管力度。加强对各部门预算执行过程的动态监督，及时掌握部门预算执行过程中的情况和适时动态，完善预算执行情况定期通报机制，根据情况强化对财政资金拨款的管控，倒逼各部门加快项目进度。同时，各部门要切实履行好预算执行主体的职责，加强对本单位预算执行过程的调度管理，大力推进项目进度和支出进度，促进预算的有效执行和支出的及时实现，从而促进预算执行率的提升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．提高资产安全管理责任意识，设计并运行规范内部控制体系。完善内部资产管理制度、风险防控及处置制度等重要的内部控制体系，促使资产管理、各项业务活动在内控体系完善的环境下实施运作。建立资产管理责任机制，增强相关人员的责任意识，对于资产管理，严格执行文件要求，履行必需的审批程序。</w:t>
      </w:r>
    </w:p>
    <w:p w:rsidR="00322F39" w:rsidRDefault="00BE67EC">
      <w:pPr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4．年报率决定信息归集的广度，年报数据质量决定信用监管的深度。市场监管局通过强化“定时”，紧扣时点抢抓进度，提高年报工作效率。强化“定量”，整合资源多点发力，提升年报工作质量。</w:t>
      </w:r>
    </w:p>
    <w:p w:rsidR="00322F39" w:rsidRDefault="00322F39">
      <w:pPr>
        <w:ind w:firstLineChars="175" w:firstLine="490"/>
        <w:rPr>
          <w:rFonts w:ascii="宋体" w:eastAsia="宋体" w:hAnsi="宋体" w:cs="宋体"/>
          <w:sz w:val="28"/>
          <w:szCs w:val="28"/>
        </w:rPr>
      </w:pPr>
    </w:p>
    <w:p w:rsidR="00322F39" w:rsidRDefault="00BE67EC">
      <w:pPr>
        <w:tabs>
          <w:tab w:val="left" w:pos="-420"/>
        </w:tabs>
        <w:ind w:firstLineChars="175" w:firstLine="4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柴桑区市场监督管理局</w:t>
      </w:r>
    </w:p>
    <w:p w:rsidR="00322F39" w:rsidRDefault="00BE67EC">
      <w:pPr>
        <w:tabs>
          <w:tab w:val="left" w:pos="-420"/>
        </w:tabs>
        <w:ind w:firstLineChars="2175" w:firstLine="60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2021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25</w:t>
      </w:r>
      <w:r>
        <w:rPr>
          <w:rFonts w:ascii="宋体" w:eastAsia="宋体" w:hAnsi="宋体" w:cs="宋体"/>
          <w:sz w:val="28"/>
          <w:szCs w:val="28"/>
        </w:rPr>
        <w:t>日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br/>
      </w:r>
    </w:p>
    <w:sectPr w:rsidR="00322F39" w:rsidSect="00322F39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FA0B88"/>
    <w:multiLevelType w:val="singleLevel"/>
    <w:tmpl w:val="BFFA0B88"/>
    <w:lvl w:ilvl="0">
      <w:start w:val="2"/>
      <w:numFmt w:val="decimal"/>
      <w:suff w:val="nothing"/>
      <w:lvlText w:val="（%1）"/>
      <w:lvlJc w:val="left"/>
    </w:lvl>
  </w:abstractNum>
  <w:abstractNum w:abstractNumId="1">
    <w:nsid w:val="EDB743CB"/>
    <w:multiLevelType w:val="singleLevel"/>
    <w:tmpl w:val="EDB743CB"/>
    <w:lvl w:ilvl="0">
      <w:start w:val="3"/>
      <w:numFmt w:val="decimal"/>
      <w:suff w:val="nothing"/>
      <w:lvlText w:val="（%1）"/>
      <w:lvlJc w:val="left"/>
    </w:lvl>
  </w:abstractNum>
  <w:abstractNum w:abstractNumId="2">
    <w:nsid w:val="F8A98B3C"/>
    <w:multiLevelType w:val="singleLevel"/>
    <w:tmpl w:val="F8A98B3C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32795298"/>
    <w:multiLevelType w:val="singleLevel"/>
    <w:tmpl w:val="32795298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38AB01B"/>
    <w:multiLevelType w:val="singleLevel"/>
    <w:tmpl w:val="538AB0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8B53116"/>
    <w:multiLevelType w:val="singleLevel"/>
    <w:tmpl w:val="68B53116"/>
    <w:lvl w:ilvl="0">
      <w:start w:val="3"/>
      <w:numFmt w:val="chineseCounting"/>
      <w:suff w:val="nothing"/>
      <w:lvlText w:val="（%1）"/>
      <w:lvlJc w:val="left"/>
      <w:pPr>
        <w:ind w:left="-71"/>
      </w:pPr>
      <w:rPr>
        <w:rFonts w:hint="eastAsia"/>
      </w:rPr>
    </w:lvl>
  </w:abstractNum>
  <w:abstractNum w:abstractNumId="6">
    <w:nsid w:val="774C1942"/>
    <w:multiLevelType w:val="singleLevel"/>
    <w:tmpl w:val="774C194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T"/>
  </w:docVars>
  <w:rsids>
    <w:rsidRoot w:val="3AD10FBC"/>
    <w:rsid w:val="00322F39"/>
    <w:rsid w:val="00B8679B"/>
    <w:rsid w:val="00BE67EC"/>
    <w:rsid w:val="00E61001"/>
    <w:rsid w:val="04213ED3"/>
    <w:rsid w:val="0B952F65"/>
    <w:rsid w:val="17D7673A"/>
    <w:rsid w:val="1BC8373F"/>
    <w:rsid w:val="2A057ECE"/>
    <w:rsid w:val="35616008"/>
    <w:rsid w:val="38171062"/>
    <w:rsid w:val="3AAF51A0"/>
    <w:rsid w:val="3AD10FBC"/>
    <w:rsid w:val="45973CEF"/>
    <w:rsid w:val="53E471C3"/>
    <w:rsid w:val="5B0E219A"/>
    <w:rsid w:val="64ED4ED4"/>
    <w:rsid w:val="66155CE2"/>
    <w:rsid w:val="6F96128D"/>
    <w:rsid w:val="778D468E"/>
    <w:rsid w:val="7F39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F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22F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99"/>
    <w:qFormat/>
    <w:rsid w:val="00322F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1268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2020-08-20T04:06:00Z</cp:lastPrinted>
  <dcterms:created xsi:type="dcterms:W3CDTF">2020-08-19T07:45:00Z</dcterms:created>
  <dcterms:modified xsi:type="dcterms:W3CDTF">2024-08-05T02:54:00Z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E628037AABDA4F01AD1CA2A613E18FD2</vt:lpwstr>
  </property>
</Properties>
</file>