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p>
    <w:p>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市场监督管理部门</w:t>
      </w:r>
    </w:p>
    <w:p>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4</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市场监督管理</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市场监督管理部门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市场监督管理部门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年部门预算情况说明</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年部门预算收支情况说明</w:t>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年“三公”经费预算情况说明</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市场监督管理</w:t>
      </w:r>
      <w:r>
        <w:rPr>
          <w:rFonts w:hint="eastAsia" w:ascii="仿宋_GB2312" w:eastAsia="仿宋_GB2312"/>
          <w:b/>
          <w:sz w:val="44"/>
          <w:szCs w:val="44"/>
          <w:lang w:eastAsia="zh-CN"/>
        </w:rPr>
        <w:t>部门</w:t>
      </w:r>
      <w:r>
        <w:rPr>
          <w:rFonts w:hint="eastAsia" w:ascii="仿宋_GB2312" w:eastAsia="仿宋_GB2312"/>
          <w:b/>
          <w:sz w:val="44"/>
          <w:szCs w:val="44"/>
        </w:rPr>
        <w:t>概况</w:t>
      </w:r>
    </w:p>
    <w:p>
      <w:pPr>
        <w:widowControl/>
        <w:spacing w:line="580" w:lineRule="exact"/>
        <w:jc w:val="left"/>
        <w:rPr>
          <w:rFonts w:ascii="宋体" w:hAnsi="宋体"/>
          <w:b/>
          <w:sz w:val="36"/>
          <w:szCs w:val="36"/>
        </w:rPr>
      </w:pPr>
    </w:p>
    <w:p>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w:t>
      </w:r>
      <w:r>
        <w:rPr>
          <w:rFonts w:hint="eastAsia" w:ascii="Adobe 仿宋 Std R" w:hAnsi="Adobe 仿宋 Std R" w:eastAsia="Adobe 仿宋 Std R"/>
          <w:sz w:val="32"/>
          <w:szCs w:val="30"/>
        </w:rPr>
        <w:t xml:space="preserve"> </w:t>
      </w:r>
      <w:r>
        <w:rPr>
          <w:rFonts w:hint="eastAsia" w:ascii="仿宋_GB2312" w:hAnsi="仿宋" w:eastAsia="仿宋_GB2312" w:cs="Times New Roman"/>
          <w:sz w:val="32"/>
          <w:szCs w:val="32"/>
        </w:rPr>
        <w:t>贯彻执行国家、省、市有关工商行政管理、质量技术监督、物价监督、食品药品监督管理等方面的法律法规、规章政策和标准规范；依法开展市场监督管理和行政执法的有关工作。</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2.拟订并组织实施市场监督管理事业发展规划和检验机构建设规划；组织实施商标战略；推进实施名牌产品战略和质量振新工作；参与制定商品交易市场发展规划；负责市场管理信息化建设工作。</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3.承担食品安全委员会的日常工作；负责食品安全监督管理综合协调，健全协调联动机制；督促有关部门和乡镇履行食品安全监督管理职责，并负责检查、考核评价工作。</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4.负责食品安全应急体系和能力建设，组织拟订食品安全应急预案；牵头食品安全重大事故调查工作，组织、指导并监督食品安全突发事件调查处置工作；负责统一发布重大食品安全信息。</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5.负责指导和规范个体工商户登记注册工作；依法查处取缔无证无照生产经营行为。</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6.负责市场和网络交易行为及有关服务行为的监督管理，依法规范和维护市场经营秩序。负责反垄断执法，依法查处不正当竞争等经济违法案件；负责组织建设电子商务信用体系、监管体系；依法监管经纪人、经纪机构及经纪活动；负责直销企业和直销员及其直销活动的监督管理，依法查处违法直销和传销案件；负责拍卖行为的监督管理。</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7.负责生产加工、流通领域商品质量监管，开展有关服务领域消费维权工作，承担消费者权益保护责任，建立消费者权益保护体系。</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8.组织实施合同行政监督管理和合同格式条款备案，规范合同行为；负责动产抵押物登记管理。</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9.负责商标的监督管理；依法保护商标专用权；负责推荐中国驰名商标、江西省著名商标，组织认定本地知名商标；依法保护特殊标志、官方标志；负责地理标志产品日常监督管理工作；负责广告经营审批及广告活动的监督管理，指导广告业发展。</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10.负责产品质量安全监督和认证认可工作，管理产品质量安全强制检验、监督检查和风险监控工作；负责工业产品生产许可证管理，监督管理产品质量安全仲裁检验、鉴定；负责对质量检验机构及相关社会中介组织进行监督管理，对质量认证产品进行监督检查；组织开展产品质量安全专项整治工作，依法查处产品质量违法行为,按分工打击假冒伪劣违法活动。</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11.负责管理标准化工作。负责推行采用国际标准和国外先进标准工作；负责企业标准备案工作；负责监督管理组织机构代码和商品条码工作；依法查处标准违法行为。</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12.负责管理计量工作。推行法定计量单位和国家计量制度，依法管理计量器具及量值传递和比对工作；负责规范和监督商品量和市场计量行为。</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13.负责特种设备安全监察、监督检查工作。监督检查高耗能特种设备节能标准的执行情况；依法查处特种设备违法行为。</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14.负责食品生产加工、流通和餐饮环节的监督管理。负责食品生产加工、流通和餐饮许可；组织处置食品安全突发事件；对生产加工环节不安全食品的召回、餐饮环节中餐饮食品安全标准和管理规范的情况进行监督；对流通环节的食品质量进行监测。</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15.负责保健食品、化妆品生产、经营的监督管理。负责保健食品、化妆品生产、经营许可；监督实施保健食品、化妆品标准和技术规范；组织实施保健食品和化妆品安全性检测和评价、不良反应监测；负责保健食品、化妆品突发安全事故的应急处置。</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16.负责药品研制、生产的监督管理。监督实施国家药品标准、分类管理制度；监督实施药品研制和生产质量管理规范；监督实施中药材生产质量管理规范、中药饮片炮制规范，组织实施中药品种保护制度；负责药品注册的相关工作和监督检查；配合有关部门实施国家基本药物制度；组织开展药品不良反应监测；负责突发性药品安全事故的应急处置。</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17.负责药品流通的监督管理。负责药品经营许可，实施药品经营质量管理规范；负责医疗机构使用药品的质量监管；组织实施处方药和非处方药分类管理制度；负责直接接触药品的包装材料和容器的监督管理；负责麻醉药品、精神药品、医疗用毒性药品、放射性药品及戒毒药品的监督管理；负责城乡集贸市场的中药材交易监督管理。</w:t>
      </w:r>
    </w:p>
    <w:p>
      <w:pPr>
        <w:widowControl/>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18.负责医疗器械研制、生产、经营、使用的监督管理。监督实施医疗器械标准和相关质量管理规范，组织开展医疗器械不良事件监测，负责突发性医疗器械安全事故的应急处置。</w:t>
      </w:r>
    </w:p>
    <w:p>
      <w:pPr>
        <w:widowControl/>
        <w:spacing w:line="580" w:lineRule="exact"/>
        <w:ind w:firstLine="64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19.承办区政府和上级部门交办的其他事项。</w:t>
      </w:r>
    </w:p>
    <w:p>
      <w:pPr>
        <w:widowControl/>
        <w:spacing w:line="580" w:lineRule="exact"/>
        <w:ind w:firstLine="640"/>
        <w:jc w:val="left"/>
        <w:rPr>
          <w:rFonts w:ascii="Adobe 仿宋 Std R" w:hAnsi="Adobe 仿宋 Std R" w:eastAsia="Adobe 仿宋 Std R"/>
          <w:color w:val="auto"/>
          <w:sz w:val="32"/>
          <w:szCs w:val="30"/>
        </w:rPr>
      </w:pPr>
    </w:p>
    <w:p>
      <w:pPr>
        <w:rPr>
          <w:b/>
          <w:sz w:val="36"/>
          <w:szCs w:val="36"/>
        </w:rPr>
      </w:pPr>
      <w:r>
        <w:rPr>
          <w:rFonts w:hint="eastAsia"/>
          <w:b/>
          <w:sz w:val="36"/>
          <w:szCs w:val="36"/>
        </w:rPr>
        <w:t>二、机构设置及人员情况</w:t>
      </w:r>
    </w:p>
    <w:p>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市场监督管理部门</w:t>
      </w:r>
      <w:r>
        <w:rPr>
          <w:rFonts w:hint="eastAsia" w:ascii="仿宋" w:hAnsi="仿宋" w:eastAsia="仿宋"/>
          <w:color w:val="auto"/>
          <w:sz w:val="32"/>
          <w:szCs w:val="32"/>
        </w:rPr>
        <w:t>共有预算单位</w:t>
      </w:r>
      <w:r>
        <w:rPr>
          <w:rFonts w:hint="eastAsia" w:ascii="仿宋" w:hAnsi="仿宋" w:eastAsia="仿宋" w:cs="Times New Roman"/>
          <w:color w:val="auto"/>
          <w:kern w:val="0"/>
          <w:sz w:val="32"/>
          <w:szCs w:val="32"/>
          <w:lang w:val="en-US" w:eastAsia="zh-CN"/>
        </w:rPr>
        <w:t>1</w:t>
      </w:r>
      <w:r>
        <w:rPr>
          <w:rFonts w:ascii="仿宋" w:hAnsi="仿宋" w:eastAsia="仿宋"/>
          <w:color w:val="auto"/>
          <w:sz w:val="32"/>
          <w:szCs w:val="32"/>
        </w:rPr>
        <w:t>个，包括</w:t>
      </w:r>
      <w:r>
        <w:rPr>
          <w:rFonts w:hint="eastAsia" w:ascii="仿宋" w:hAnsi="仿宋" w:eastAsia="仿宋"/>
          <w:color w:val="auto"/>
          <w:sz w:val="32"/>
          <w:szCs w:val="32"/>
          <w:lang w:val="en-US" w:eastAsia="zh-CN"/>
        </w:rPr>
        <w:t>市场监督管理部门本级</w:t>
      </w:r>
      <w:r>
        <w:rPr>
          <w:rFonts w:hint="eastAsia" w:ascii="仿宋" w:hAnsi="仿宋" w:eastAsia="仿宋"/>
          <w:color w:val="auto"/>
          <w:sz w:val="32"/>
          <w:szCs w:val="32"/>
        </w:rPr>
        <w:t>。</w:t>
      </w:r>
    </w:p>
    <w:p>
      <w:pPr>
        <w:ind w:firstLine="640" w:firstLineChars="200"/>
        <w:rPr>
          <w:rFonts w:ascii="仿宋_GB2312" w:eastAsia="仿宋_GB2312"/>
          <w:b/>
          <w:szCs w:val="30"/>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122</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61</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61</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209</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106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48</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hint="eastAsia" w:ascii="仿宋" w:hAnsi="仿宋" w:eastAsia="仿宋" w:cs="Times New Roman"/>
          <w:kern w:val="0"/>
          <w:sz w:val="32"/>
          <w:szCs w:val="32"/>
          <w:lang w:val="en-US" w:eastAsia="zh-CN"/>
        </w:rPr>
        <w:t>58人，部分</w:t>
      </w:r>
      <w:r>
        <w:rPr>
          <w:rFonts w:ascii="仿宋" w:hAnsi="仿宋" w:eastAsia="仿宋"/>
          <w:sz w:val="32"/>
          <w:szCs w:val="32"/>
        </w:rPr>
        <w:t>部补助事业在职人数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lang w:val="en-US" w:eastAsia="zh-CN"/>
        </w:rPr>
        <w:t>0</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103</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8</w:t>
      </w:r>
      <w:r>
        <w:rPr>
          <w:rFonts w:ascii="仿宋" w:hAnsi="仿宋" w:eastAsia="仿宋"/>
          <w:sz w:val="32"/>
          <w:szCs w:val="32"/>
        </w:rPr>
        <w:t>人。</w:t>
      </w:r>
      <w:r>
        <w:fldChar w:fldCharType="end"/>
      </w: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市场监督管理部门</w:t>
      </w:r>
      <w:r>
        <w:rPr>
          <w:rFonts w:hint="eastAsia" w:ascii="仿宋_GB2312" w:eastAsia="仿宋_GB2312"/>
          <w:b/>
          <w:sz w:val="44"/>
          <w:szCs w:val="44"/>
        </w:rPr>
        <w:t>202</w:t>
      </w:r>
      <w:r>
        <w:rPr>
          <w:rFonts w:hint="eastAsia" w:ascii="仿宋_GB2312" w:eastAsia="仿宋_GB2312"/>
          <w:b/>
          <w:sz w:val="44"/>
          <w:szCs w:val="44"/>
          <w:lang w:val="en-US" w:eastAsia="zh-CN"/>
        </w:rPr>
        <w:t>4</w:t>
      </w:r>
      <w:r>
        <w:rPr>
          <w:rFonts w:hint="eastAsia" w:ascii="仿宋_GB2312" w:eastAsia="仿宋_GB2312"/>
          <w:b/>
          <w:sz w:val="44"/>
          <w:szCs w:val="44"/>
        </w:rPr>
        <w:t>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jc w:val="left"/>
        <w:rPr>
          <w:rStyle w:val="14"/>
          <w:rFonts w:ascii="仿宋" w:hAnsi="仿宋" w:eastAsia="仿宋"/>
          <w:bCs/>
          <w:sz w:val="32"/>
          <w:szCs w:val="32"/>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市场监督管理部门</w:t>
      </w:r>
      <w:r>
        <w:rPr>
          <w:rFonts w:hint="eastAsia" w:ascii="仿宋_GB2312" w:eastAsia="仿宋_GB2312"/>
          <w:b/>
          <w:sz w:val="44"/>
          <w:szCs w:val="44"/>
        </w:rPr>
        <w:t>202</w:t>
      </w:r>
      <w:r>
        <w:rPr>
          <w:rFonts w:hint="eastAsia" w:ascii="仿宋_GB2312" w:eastAsia="仿宋_GB2312"/>
          <w:b/>
          <w:sz w:val="44"/>
          <w:szCs w:val="44"/>
          <w:lang w:val="en-US" w:eastAsia="zh-CN"/>
        </w:rPr>
        <w:t>4</w:t>
      </w:r>
      <w:r>
        <w:rPr>
          <w:rFonts w:hint="eastAsia" w:ascii="仿宋_GB2312" w:eastAsia="仿宋_GB2312"/>
          <w:b/>
          <w:sz w:val="44"/>
          <w:szCs w:val="44"/>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pPr>
        <w:widowControl/>
        <w:ind w:firstLine="640" w:firstLineChars="200"/>
        <w:rPr>
          <w:rFonts w:hint="eastAsia" w:ascii="仿宋" w:hAnsi="仿宋" w:eastAsia="仿宋" w:cs="Times New Roman"/>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4</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市场监督管理部门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2282.78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44.47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2242.78</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4.47</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无变化</w:t>
      </w:r>
      <w:r>
        <w:rPr>
          <w:rFonts w:ascii="仿宋" w:hAnsi="仿宋" w:eastAsia="仿宋" w:cs="Times New Roman"/>
          <w:kern w:val="0"/>
          <w:sz w:val="32"/>
          <w:szCs w:val="32"/>
        </w:rPr>
        <w:t>;事业收入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eastAsia="zh-CN"/>
        </w:rPr>
        <w:t>无变化</w:t>
      </w:r>
      <w:r>
        <w:rPr>
          <w:rFonts w:ascii="仿宋" w:hAnsi="仿宋" w:eastAsia="仿宋" w:cs="Times New Roman"/>
          <w:kern w:val="0"/>
          <w:sz w:val="32"/>
          <w:szCs w:val="32"/>
        </w:rPr>
        <w:t>;</w:t>
      </w:r>
      <w:r>
        <w:rPr>
          <w:rFonts w:hint="eastAsia" w:ascii="仿宋" w:hAnsi="仿宋" w:eastAsia="仿宋" w:cs="Times New Roman"/>
          <w:kern w:val="0"/>
          <w:sz w:val="32"/>
          <w:szCs w:val="32"/>
          <w:lang w:val="en-US" w:eastAsia="zh-CN"/>
        </w:rPr>
        <w:t>事业单位经营收入0万元，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无变化；</w:t>
      </w:r>
      <w:r>
        <w:fldChar w:fldCharType="end"/>
      </w:r>
      <w:r>
        <w:rPr>
          <w:rFonts w:hint="eastAsia" w:ascii="仿宋" w:hAnsi="仿宋" w:eastAsia="仿宋" w:cs="Times New Roman"/>
          <w:kern w:val="0"/>
          <w:sz w:val="32"/>
          <w:szCs w:val="32"/>
          <w:lang w:val="en-US" w:eastAsia="zh-CN"/>
        </w:rPr>
        <w:t>无附属单位上缴收入；上级补助收入0万元，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无变化</w:t>
      </w:r>
      <w:r>
        <w:rPr>
          <w:rFonts w:hint="eastAsia" w:ascii="仿宋" w:hAnsi="仿宋" w:eastAsia="仿宋" w:cs="Times New Roman"/>
          <w:kern w:val="0"/>
          <w:sz w:val="32"/>
          <w:szCs w:val="32"/>
          <w:lang w:val="en-US" w:eastAsia="zh-CN"/>
        </w:rPr>
        <w:t>；其他收入40万元，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40万元；使用非财政拨款结余0万元，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无变化</w:t>
      </w:r>
      <w:r>
        <w:rPr>
          <w:rFonts w:hint="eastAsia" w:ascii="仿宋" w:hAnsi="仿宋" w:eastAsia="仿宋" w:cs="Times New Roman"/>
          <w:kern w:val="0"/>
          <w:sz w:val="32"/>
          <w:szCs w:val="32"/>
          <w:lang w:val="en-US" w:eastAsia="zh-CN"/>
        </w:rPr>
        <w:t>；上年结转（结余）0万元，</w:t>
      </w:r>
      <w:r>
        <w:rPr>
          <w:rFonts w:ascii="仿宋" w:hAnsi="仿宋" w:eastAsia="仿宋" w:cs="Times New Roman"/>
          <w:kern w:val="0"/>
          <w:sz w:val="32"/>
          <w:szCs w:val="32"/>
        </w:rPr>
        <w:t>较上年预算安排</w:t>
      </w:r>
      <w:r>
        <w:rPr>
          <w:rFonts w:hint="eastAsia" w:ascii="仿宋" w:hAnsi="仿宋" w:eastAsia="仿宋" w:cs="Times New Roman"/>
          <w:kern w:val="0"/>
          <w:sz w:val="32"/>
          <w:szCs w:val="32"/>
          <w:lang w:eastAsia="zh-CN"/>
        </w:rPr>
        <w:t>无变化</w:t>
      </w:r>
      <w:r>
        <w:rPr>
          <w:rFonts w:hint="eastAsia" w:ascii="仿宋" w:hAnsi="仿宋" w:eastAsia="仿宋" w:cs="Times New Roman"/>
          <w:kern w:val="0"/>
          <w:sz w:val="32"/>
          <w:szCs w:val="32"/>
          <w:lang w:val="en-US" w:eastAsia="zh-CN"/>
        </w:rPr>
        <w:t>。</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市场监督管理</w:t>
      </w:r>
      <w:r>
        <w:rPr>
          <w:rStyle w:val="14"/>
          <w:rFonts w:hint="eastAsia" w:ascii="仿宋" w:hAnsi="仿宋" w:eastAsia="仿宋"/>
          <w:sz w:val="32"/>
          <w:szCs w:val="32"/>
          <w:lang w:eastAsia="zh-CN"/>
        </w:rPr>
        <w:t>部门</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2282.78</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44.47</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2162.78</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减少</w:t>
      </w:r>
      <w:r>
        <w:rPr>
          <w:rStyle w:val="14"/>
          <w:rFonts w:hint="eastAsia" w:ascii="仿宋" w:hAnsi="仿宋" w:eastAsia="仿宋"/>
          <w:sz w:val="32"/>
          <w:szCs w:val="32"/>
          <w:lang w:val="en-US" w:eastAsia="zh-CN"/>
        </w:rPr>
        <w:t>5.53</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1774.79</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353.64</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9.35</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25</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80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10</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80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其他支出0</w:t>
      </w:r>
      <w:r>
        <w:rPr>
          <w:rStyle w:val="14"/>
          <w:rFonts w:ascii="仿宋" w:hAnsi="仿宋" w:eastAsia="仿宋"/>
          <w:sz w:val="32"/>
          <w:szCs w:val="32"/>
        </w:rPr>
        <w:t>万元</w:t>
      </w:r>
      <w:r>
        <w:rPr>
          <w:rStyle w:val="14"/>
          <w:rFonts w:hint="eastAsia" w:ascii="仿宋" w:hAnsi="仿宋" w:eastAsia="仿宋"/>
          <w:sz w:val="32"/>
          <w:szCs w:val="32"/>
          <w:lang w:eastAsia="zh-CN"/>
        </w:rPr>
        <w:t>。</w:t>
      </w:r>
    </w:p>
    <w:p>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2069.26</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6.93</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Fonts w:hint="eastAsia" w:ascii="仿宋" w:hAnsi="仿宋" w:eastAsia="仿宋" w:cs="Times New Roman"/>
          <w:kern w:val="0"/>
          <w:sz w:val="32"/>
          <w:szCs w:val="32"/>
          <w:lang w:eastAsia="zh-CN"/>
        </w:rPr>
        <w:t>无变化</w:t>
      </w:r>
      <w:r>
        <w:rPr>
          <w:rStyle w:val="14"/>
          <w:rFonts w:ascii="仿宋" w:hAnsi="仿宋" w:eastAsia="仿宋"/>
          <w:sz w:val="32"/>
          <w:szCs w:val="32"/>
        </w:rPr>
        <w:t>;科学技术支出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Fonts w:hint="eastAsia" w:ascii="仿宋" w:hAnsi="仿宋" w:eastAsia="仿宋" w:cs="Times New Roman"/>
          <w:kern w:val="0"/>
          <w:sz w:val="32"/>
          <w:szCs w:val="32"/>
          <w:lang w:eastAsia="zh-CN"/>
        </w:rPr>
        <w:t>无变化</w:t>
      </w:r>
      <w:r>
        <w:rPr>
          <w:rStyle w:val="14"/>
          <w:rFonts w:ascii="仿宋" w:hAnsi="仿宋" w:eastAsia="仿宋"/>
          <w:sz w:val="32"/>
          <w:szCs w:val="32"/>
        </w:rPr>
        <w:t>;</w:t>
      </w:r>
      <w:r>
        <w:rPr>
          <w:rStyle w:val="14"/>
          <w:rFonts w:hint="eastAsia" w:ascii="仿宋" w:hAnsi="仿宋" w:eastAsia="仿宋"/>
          <w:sz w:val="32"/>
          <w:szCs w:val="32"/>
          <w:lang w:val="en-US" w:eastAsia="zh-CN"/>
        </w:rPr>
        <w:t>文化旅游体育与传媒支出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173.52</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2.46</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无变化</w:t>
      </w:r>
      <w:r>
        <w:rPr>
          <w:rStyle w:val="14"/>
          <w:rFonts w:ascii="仿宋" w:hAnsi="仿宋" w:eastAsia="仿宋"/>
          <w:sz w:val="32"/>
          <w:szCs w:val="32"/>
        </w:rPr>
        <w:t>;</w:t>
      </w:r>
      <w:r>
        <w:rPr>
          <w:rStyle w:val="14"/>
          <w:rFonts w:hint="eastAsia" w:ascii="仿宋" w:hAnsi="仿宋" w:eastAsia="仿宋"/>
          <w:sz w:val="32"/>
          <w:szCs w:val="32"/>
          <w:lang w:val="en-US" w:eastAsia="zh-CN"/>
        </w:rPr>
        <w:t>节能环保支出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；城乡社区支出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w:t>
      </w:r>
      <w:r>
        <w:rPr>
          <w:rStyle w:val="14"/>
          <w:rFonts w:ascii="仿宋" w:hAnsi="仿宋" w:eastAsia="仿宋"/>
          <w:sz w:val="32"/>
          <w:szCs w:val="32"/>
        </w:rPr>
        <w:t>农林水支出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Fonts w:hint="eastAsia" w:ascii="仿宋" w:hAnsi="仿宋" w:eastAsia="仿宋" w:cs="Times New Roman"/>
          <w:kern w:val="0"/>
          <w:sz w:val="32"/>
          <w:szCs w:val="32"/>
          <w:lang w:eastAsia="zh-CN"/>
        </w:rPr>
        <w:t>无变化</w:t>
      </w:r>
      <w:r>
        <w:rPr>
          <w:rStyle w:val="14"/>
          <w:rFonts w:ascii="仿宋" w:hAnsi="仿宋" w:eastAsia="仿宋"/>
          <w:sz w:val="32"/>
          <w:szCs w:val="32"/>
        </w:rPr>
        <w:t>;</w:t>
      </w:r>
      <w:r>
        <w:rPr>
          <w:rStyle w:val="14"/>
          <w:rFonts w:hint="eastAsia" w:ascii="仿宋" w:hAnsi="仿宋" w:eastAsia="仿宋"/>
          <w:sz w:val="32"/>
          <w:szCs w:val="32"/>
          <w:lang w:val="en-US" w:eastAsia="zh-CN"/>
        </w:rPr>
        <w:t>交通运输支出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；资源勘探工业信息等支出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；商业服务业等支出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；金融支出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；自然资源海洋气象等支出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；灾害防治及应急管理支出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Style w:val="14"/>
          <w:rFonts w:hint="eastAsia" w:ascii="仿宋" w:hAnsi="仿宋" w:eastAsia="仿宋"/>
          <w:sz w:val="32"/>
          <w:szCs w:val="32"/>
          <w:lang w:eastAsia="zh-CN"/>
        </w:rPr>
        <w:t>无变化</w:t>
      </w:r>
      <w:r>
        <w:rPr>
          <w:rStyle w:val="14"/>
          <w:rFonts w:hint="eastAsia" w:ascii="仿宋" w:hAnsi="仿宋" w:eastAsia="仿宋"/>
          <w:sz w:val="32"/>
          <w:szCs w:val="32"/>
          <w:lang w:val="en-US" w:eastAsia="zh-CN"/>
        </w:rPr>
        <w:t>。</w:t>
      </w:r>
    </w:p>
    <w:p>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1774.79</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20.85</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353.64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25.77</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9.35</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0.45</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资本性支出25</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较上年预算安排减少</w:t>
      </w:r>
      <w:r>
        <w:rPr>
          <w:rStyle w:val="14"/>
          <w:rFonts w:hint="eastAsia" w:ascii="仿宋" w:hAnsi="仿宋" w:eastAsia="仿宋"/>
          <w:sz w:val="32"/>
          <w:szCs w:val="32"/>
          <w:lang w:val="en-US" w:eastAsia="zh-CN"/>
        </w:rPr>
        <w:t>10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w:t>
      </w:r>
      <w:r>
        <w:rPr>
          <w:rFonts w:hint="eastAsia" w:ascii="仿宋" w:hAnsi="仿宋" w:eastAsia="仿宋" w:cs="Times New Roman"/>
          <w:kern w:val="0"/>
          <w:sz w:val="32"/>
          <w:szCs w:val="32"/>
          <w:lang w:eastAsia="zh-CN"/>
        </w:rPr>
        <w:t>无变化</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Fonts w:hint="eastAsia" w:ascii="仿宋" w:hAnsi="仿宋" w:eastAsia="仿宋" w:cs="Times New Roman"/>
          <w:kern w:val="0"/>
          <w:sz w:val="32"/>
          <w:szCs w:val="32"/>
          <w:lang w:eastAsia="zh-CN"/>
        </w:rPr>
        <w:t>无变化</w:t>
      </w:r>
      <w:r>
        <w:rPr>
          <w:rStyle w:val="14"/>
          <w:rFonts w:ascii="仿宋" w:hAnsi="仿宋" w:eastAsia="仿宋"/>
          <w:sz w:val="32"/>
          <w:szCs w:val="32"/>
        </w:rPr>
        <w:t>;</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w:t>
      </w:r>
      <w:r>
        <w:rPr>
          <w:rStyle w:val="14"/>
          <w:rFonts w:hint="eastAsia" w:ascii="仿宋" w:hAnsi="仿宋" w:eastAsia="仿宋"/>
          <w:sz w:val="32"/>
          <w:szCs w:val="32"/>
          <w:lang w:eastAsia="zh-CN"/>
        </w:rPr>
        <w:t>无变化</w:t>
      </w:r>
      <w:r>
        <w:rPr>
          <w:rStyle w:val="14"/>
          <w:rFonts w:ascii="仿宋" w:hAnsi="仿宋" w:eastAsia="仿宋"/>
          <w:sz w:val="32"/>
          <w:szCs w:val="32"/>
        </w:rPr>
        <w:t>。</w:t>
      </w:r>
      <w:r>
        <w:fldChar w:fldCharType="end"/>
      </w:r>
    </w:p>
    <w:p>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sz w:val="32"/>
          <w:szCs w:val="32"/>
          <w:lang w:val="en-US" w:eastAsia="zh-CN"/>
        </w:rPr>
        <w:t>市场监督管理部门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lang w:val="en-US" w:eastAsia="zh-CN"/>
        </w:rPr>
        <w:t>2242.78</w:t>
      </w:r>
      <w:r>
        <w:rPr>
          <w:rStyle w:val="14"/>
          <w:rFonts w:ascii="仿宋" w:hAnsi="仿宋" w:eastAsia="仿宋"/>
          <w:sz w:val="32"/>
          <w:szCs w:val="32"/>
        </w:rPr>
        <w:t>万元,较上年预算安排增加</w:t>
      </w:r>
      <w:r>
        <w:rPr>
          <w:rStyle w:val="14"/>
          <w:rFonts w:hint="eastAsia" w:ascii="仿宋" w:hAnsi="仿宋" w:eastAsia="仿宋"/>
          <w:color w:val="auto"/>
          <w:sz w:val="32"/>
          <w:szCs w:val="32"/>
          <w:lang w:val="en-US" w:eastAsia="zh-CN"/>
        </w:rPr>
        <w:t>4.47</w:t>
      </w:r>
      <w:r>
        <w:rPr>
          <w:rStyle w:val="14"/>
          <w:rFonts w:ascii="仿宋" w:hAnsi="仿宋" w:eastAsia="仿宋"/>
          <w:sz w:val="32"/>
          <w:szCs w:val="32"/>
        </w:rPr>
        <w:t>万元;</w:t>
      </w:r>
      <w:r>
        <w:fldChar w:fldCharType="end"/>
      </w:r>
    </w:p>
    <w:p>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2069.26</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173.52</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2202.78</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34.47</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1774.79</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418.64</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9.35</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25</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80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10</w:t>
      </w:r>
      <w:r>
        <w:rPr>
          <w:rStyle w:val="14"/>
          <w:rFonts w:ascii="仿宋" w:hAnsi="仿宋" w:eastAsia="仿宋"/>
          <w:sz w:val="32"/>
          <w:szCs w:val="32"/>
        </w:rPr>
        <w:t>万元;其中：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hint="eastAsia" w:ascii="仿宋" w:hAnsi="仿宋" w:eastAsia="仿宋" w:cs="Times New Roman"/>
          <w:kern w:val="0"/>
          <w:sz w:val="32"/>
          <w:szCs w:val="32"/>
          <w:lang w:val="en-US" w:eastAsia="zh-CN"/>
        </w:rPr>
        <w:t>80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其他支出0万元。</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pPr>
        <w:ind w:firstLine="643" w:firstLineChars="200"/>
        <w:rPr>
          <w:rStyle w:val="14"/>
          <w:rFonts w:hint="eastAsia" w:ascii="仿宋" w:hAnsi="仿宋" w:eastAsia="仿宋"/>
          <w:sz w:val="32"/>
          <w:szCs w:val="32"/>
          <w:lang w:eastAsia="zh-CN"/>
        </w:rPr>
      </w:pP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没有使用政府性基金预算拨款安排的支出</w:t>
      </w:r>
      <w:r>
        <w:rPr>
          <w:rStyle w:val="14"/>
          <w:rFonts w:hint="eastAsia" w:ascii="仿宋" w:hAnsi="仿宋" w:eastAsia="仿宋"/>
          <w:b/>
          <w:bCs/>
          <w:sz w:val="32"/>
          <w:szCs w:val="32"/>
          <w:lang w:eastAsia="zh-CN"/>
        </w:rPr>
        <w:t>。</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pPr>
        <w:ind w:firstLine="643" w:firstLineChars="200"/>
        <w:rPr>
          <w:rStyle w:val="14"/>
          <w:rFonts w:hint="eastAsia" w:ascii="仿宋" w:hAnsi="仿宋" w:eastAsia="仿宋"/>
          <w:sz w:val="32"/>
          <w:szCs w:val="32"/>
          <w:lang w:eastAsia="zh-CN"/>
        </w:rPr>
      </w:pP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没有使用国有资本经营预算拨款安排的支出</w:t>
      </w:r>
      <w:r>
        <w:rPr>
          <w:rStyle w:val="14"/>
          <w:rFonts w:hint="eastAsia" w:ascii="仿宋" w:hAnsi="仿宋" w:eastAsia="仿宋"/>
          <w:b/>
          <w:bCs/>
          <w:sz w:val="32"/>
          <w:szCs w:val="32"/>
          <w:lang w:eastAsia="zh-CN"/>
        </w:rPr>
        <w:t>。</w:t>
      </w:r>
    </w:p>
    <w:p>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pPr>
        <w:widowControl/>
        <w:spacing w:line="580" w:lineRule="exact"/>
        <w:ind w:firstLine="640" w:firstLineChars="200"/>
        <w:jc w:val="left"/>
        <w:rPr>
          <w:rFonts w:hint="eastAsia" w:ascii="仿宋_GB2312" w:eastAsia="Adobe 仿宋 Std R"/>
          <w:sz w:val="32"/>
          <w:szCs w:val="30"/>
          <w:u w:val="single"/>
          <w:lang w:val="en-US" w:eastAsia="zh-CN"/>
        </w:rPr>
      </w:pPr>
      <w:r>
        <w:rPr>
          <w:rStyle w:val="14"/>
          <w:rFonts w:hint="eastAsia" w:ascii="Adobe 仿宋 Std R" w:hAnsi="Adobe 仿宋 Std R" w:eastAsia="Adobe 仿宋 Std R"/>
          <w:sz w:val="32"/>
          <w:szCs w:val="32"/>
        </w:rPr>
        <w:t>202</w:t>
      </w:r>
      <w:r>
        <w:rPr>
          <w:rStyle w:val="14"/>
          <w:rFonts w:hint="eastAsia" w:ascii="Adobe 仿宋 Std R" w:hAnsi="Adobe 仿宋 Std R" w:eastAsia="Adobe 仿宋 Std R"/>
          <w:sz w:val="32"/>
          <w:szCs w:val="32"/>
          <w:lang w:val="en-US" w:eastAsia="zh-CN"/>
        </w:rPr>
        <w:t>4</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仿宋_GB2312" w:eastAsia="仿宋_GB2312"/>
          <w:sz w:val="32"/>
          <w:szCs w:val="30"/>
          <w:u w:val="none"/>
          <w:lang w:val="en-US" w:eastAsia="zh-CN"/>
        </w:rPr>
        <w:t>353.64</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年预算减少</w:t>
      </w:r>
      <w:r>
        <w:rPr>
          <w:rFonts w:hint="eastAsia" w:ascii="Adobe 仿宋 Std R" w:hAnsi="Adobe 仿宋 Std R" w:eastAsia="Adobe 仿宋 Std R"/>
          <w:sz w:val="32"/>
          <w:szCs w:val="32"/>
          <w:lang w:val="en-US" w:eastAsia="zh-CN"/>
        </w:rPr>
        <w:t>9.23</w:t>
      </w:r>
      <w:r>
        <w:rPr>
          <w:rFonts w:hint="eastAsia" w:ascii="Adobe 仿宋 Std R" w:hAnsi="Adobe 仿宋 Std R" w:eastAsia="Adobe 仿宋 Std R"/>
          <w:sz w:val="32"/>
          <w:szCs w:val="32"/>
        </w:rPr>
        <w:t>万元，下降</w:t>
      </w:r>
      <w:r>
        <w:rPr>
          <w:rFonts w:hint="eastAsia" w:ascii="Adobe 仿宋 Std R" w:hAnsi="Adobe 仿宋 Std R" w:eastAsia="Adobe 仿宋 Std R"/>
          <w:sz w:val="32"/>
          <w:szCs w:val="32"/>
          <w:lang w:val="en-US" w:eastAsia="zh-CN"/>
        </w:rPr>
        <w:t>2.54</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w:t>
      </w:r>
      <w:r>
        <w:rPr>
          <w:rFonts w:hint="eastAsia" w:ascii="仿宋_GB2312" w:eastAsia="仿宋_GB2312"/>
          <w:sz w:val="32"/>
          <w:szCs w:val="30"/>
          <w:u w:val="none"/>
          <w:lang w:eastAsia="zh-CN"/>
        </w:rPr>
        <w:t>缩减开支。</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年部门所属各单位政府采购总额</w:t>
      </w:r>
      <w:r>
        <w:rPr>
          <w:rFonts w:hint="eastAsia" w:ascii="仿宋" w:hAnsi="仿宋" w:eastAsia="仿宋" w:cs="Times New Roman"/>
          <w:kern w:val="0"/>
          <w:sz w:val="32"/>
          <w:szCs w:val="32"/>
          <w:lang w:val="en-US" w:eastAsia="zh-CN"/>
        </w:rPr>
        <w:t>25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25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7</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各级财政编制部门预算基础信息上报截止时间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lang w:val="en-US" w:eastAsia="zh-CN"/>
        </w:rPr>
        <w:t>10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9</w:t>
      </w:r>
      <w:r>
        <w:rPr>
          <w:rFonts w:ascii="Adobe 仿宋 Std R" w:hAnsi="Adobe 仿宋 Std R" w:eastAsia="Adobe 仿宋 Std R"/>
          <w:sz w:val="32"/>
          <w:szCs w:val="32"/>
        </w:rPr>
        <w:t>辆</w:t>
      </w:r>
      <w:r>
        <w:rPr>
          <w:rFonts w:hint="eastAsia" w:ascii="Adobe 仿宋 Std R" w:hAnsi="Adobe 仿宋 Std R" w:eastAsia="Adobe 仿宋 Std R"/>
          <w:sz w:val="32"/>
          <w:szCs w:val="32"/>
          <w:lang w:eastAsia="zh-CN"/>
        </w:rPr>
        <w:t>，检测车辆</w:t>
      </w:r>
      <w:r>
        <w:rPr>
          <w:rFonts w:hint="eastAsia" w:ascii="Adobe 仿宋 Std R" w:hAnsi="Adobe 仿宋 Std R" w:eastAsia="Adobe 仿宋 Std R"/>
          <w:sz w:val="32"/>
          <w:szCs w:val="32"/>
          <w:lang w:val="en-US" w:eastAsia="zh-CN"/>
        </w:rPr>
        <w:t>1辆</w:t>
      </w:r>
      <w:r>
        <w:rPr>
          <w:rFonts w:ascii="Adobe 仿宋 Std R" w:hAnsi="Adobe 仿宋 Std R" w:eastAsia="Adobe 仿宋 Std R"/>
          <w:sz w:val="32"/>
          <w:szCs w:val="32"/>
        </w:rPr>
        <w:t>。</w:t>
      </w:r>
      <w:r>
        <w:fldChar w:fldCharType="end"/>
      </w:r>
    </w:p>
    <w:p>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辆，安排购置单位价值200万元以上大型设备</w:t>
      </w:r>
      <w:r>
        <w:rPr>
          <w:rFonts w:hint="eastAsia" w:ascii="Adobe 仿宋 Std R" w:hAnsi="Adobe 仿宋 Std R" w:eastAsia="Adobe 仿宋 Std R"/>
          <w:sz w:val="32"/>
          <w:szCs w:val="32"/>
          <w:lang w:eastAsia="zh-CN"/>
        </w:rPr>
        <w:t>无</w:t>
      </w:r>
      <w:r>
        <w:rPr>
          <w:rFonts w:hint="eastAsia" w:ascii="仿宋_GB2312" w:eastAsia="仿宋_GB2312"/>
          <w:sz w:val="32"/>
          <w:szCs w:val="30"/>
        </w:rPr>
        <w:t>。</w:t>
      </w:r>
    </w:p>
    <w:p>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eastAsia="zh-CN"/>
        </w:rPr>
        <w:t>市场监督管理部门</w:t>
      </w:r>
      <w:r>
        <w:rPr>
          <w:rStyle w:val="14"/>
          <w:rFonts w:hint="eastAsia" w:ascii="楷体_GB2312" w:hAnsi="楷体_GB2312" w:eastAsia="楷体_GB2312" w:cs="楷体_GB2312"/>
          <w:b/>
          <w:bCs w:val="0"/>
          <w:sz w:val="32"/>
          <w:szCs w:val="32"/>
        </w:rPr>
        <w:t>项目情况说明</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w:t>
      </w:r>
      <w:r>
        <w:rPr>
          <w:rFonts w:hint="eastAsia" w:ascii="Adobe 仿宋 Std R" w:hAnsi="Adobe 仿宋 Std R" w:eastAsia="Adobe 仿宋 Std R"/>
          <w:sz w:val="32"/>
          <w:szCs w:val="32"/>
          <w:lang w:eastAsia="zh-CN"/>
        </w:rPr>
        <w:t>食品安全抽检</w:t>
      </w:r>
      <w:r>
        <w:rPr>
          <w:rFonts w:hint="eastAsia" w:ascii="Adobe 仿宋 Std R" w:hAnsi="Adobe 仿宋 Std R" w:eastAsia="Adobe 仿宋 Std R"/>
          <w:sz w:val="32"/>
          <w:szCs w:val="32"/>
        </w:rPr>
        <w:t>项目</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完成市局要求我区常驻人口匹配批次食品安全抽查检验任务。</w:t>
      </w:r>
    </w:p>
    <w:p>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pPr>
        <w:numPr>
          <w:ilvl w:val="0"/>
          <w:numId w:val="0"/>
        </w:num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《九市监办字</w:t>
      </w:r>
      <w:r>
        <w:rPr>
          <w:rFonts w:hint="eastAsia" w:ascii="仿宋" w:hAnsi="仿宋" w:eastAsia="仿宋"/>
          <w:sz w:val="32"/>
          <w:szCs w:val="32"/>
        </w:rPr>
        <w:t>﹝2022﹞6号 九江市市场监督管理</w:t>
      </w:r>
      <w:r>
        <w:rPr>
          <w:rFonts w:hint="eastAsia" w:ascii="仿宋" w:hAnsi="仿宋" w:eastAsia="仿宋"/>
          <w:sz w:val="32"/>
          <w:szCs w:val="32"/>
          <w:lang w:eastAsia="zh-CN"/>
        </w:rPr>
        <w:t>局</w:t>
      </w:r>
      <w:r>
        <w:rPr>
          <w:rFonts w:hint="eastAsia" w:ascii="仿宋" w:hAnsi="仿宋" w:eastAsia="仿宋"/>
          <w:sz w:val="32"/>
          <w:szCs w:val="32"/>
        </w:rPr>
        <w:t>关于印发﹤2022年九江市食品安全监督抽检计划﹥的通知</w:t>
      </w:r>
      <w:r>
        <w:rPr>
          <w:rFonts w:hint="eastAsia" w:ascii="Adobe 仿宋 Std R" w:hAnsi="Adobe 仿宋 Std R" w:eastAsia="Adobe 仿宋 Std R"/>
          <w:sz w:val="32"/>
          <w:szCs w:val="32"/>
        </w:rPr>
        <w:t>》</w:t>
      </w:r>
    </w:p>
    <w:p>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pPr>
        <w:numPr>
          <w:ilvl w:val="0"/>
          <w:numId w:val="0"/>
        </w:numPr>
        <w:ind w:left="1122" w:leftChars="0"/>
        <w:rPr>
          <w:rFonts w:ascii="Adobe 仿宋 Std R" w:hAnsi="Adobe 仿宋 Std R" w:eastAsia="Adobe 仿宋 Std R"/>
          <w:sz w:val="32"/>
          <w:szCs w:val="32"/>
        </w:rPr>
      </w:pPr>
      <w:r>
        <w:rPr>
          <w:rFonts w:hint="eastAsia" w:ascii="Adobe 仿宋 Std R" w:hAnsi="Adobe 仿宋 Std R" w:eastAsia="Adobe 仿宋 Std R"/>
          <w:sz w:val="32"/>
          <w:szCs w:val="32"/>
        </w:rPr>
        <w:t>柴桑区市场监督管理局</w:t>
      </w:r>
    </w:p>
    <w:p>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全年</w:t>
      </w:r>
      <w:r>
        <w:rPr>
          <w:rFonts w:hint="eastAsia" w:ascii="Adobe 仿宋 Std R" w:hAnsi="Adobe 仿宋 Std R" w:eastAsia="Adobe 仿宋 Std R"/>
          <w:sz w:val="32"/>
          <w:szCs w:val="32"/>
        </w:rPr>
        <w:t>完成全区750批次匹配</w:t>
      </w:r>
      <w:r>
        <w:rPr>
          <w:rFonts w:hint="eastAsia" w:ascii="Adobe 仿宋 Std R" w:hAnsi="Adobe 仿宋 Std R" w:eastAsia="Adobe 仿宋 Std R"/>
          <w:sz w:val="32"/>
          <w:szCs w:val="32"/>
          <w:lang w:eastAsia="zh-CN"/>
        </w:rPr>
        <w:t>食品安全抽查检测</w:t>
      </w:r>
      <w:r>
        <w:rPr>
          <w:rFonts w:hint="eastAsia" w:ascii="Adobe 仿宋 Std R" w:hAnsi="Adobe 仿宋 Std R" w:eastAsia="Adobe 仿宋 Std R"/>
          <w:sz w:val="32"/>
          <w:szCs w:val="32"/>
        </w:rPr>
        <w:t>任务</w:t>
      </w:r>
    </w:p>
    <w:p>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实施周期1年，</w:t>
      </w:r>
      <w:r>
        <w:rPr>
          <w:rFonts w:hint="eastAsia" w:ascii="Adobe 仿宋 Std R" w:hAnsi="Adobe 仿宋 Std R" w:eastAsia="Adobe 仿宋 Std R"/>
          <w:sz w:val="32"/>
          <w:szCs w:val="32"/>
        </w:rPr>
        <w:t xml:space="preserve"> 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年12月31日之前完成。</w:t>
      </w:r>
    </w:p>
    <w:p>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年预算安排30万元整，用于食品安全</w:t>
      </w:r>
      <w:r>
        <w:rPr>
          <w:rFonts w:hint="eastAsia" w:ascii="Adobe 仿宋 Std R" w:hAnsi="Adobe 仿宋 Std R" w:eastAsia="Adobe 仿宋 Std R"/>
          <w:sz w:val="32"/>
          <w:szCs w:val="32"/>
          <w:lang w:eastAsia="zh-CN"/>
        </w:rPr>
        <w:t>抽查检测</w:t>
      </w:r>
      <w:r>
        <w:rPr>
          <w:rFonts w:hint="eastAsia" w:ascii="Adobe 仿宋 Std R" w:hAnsi="Adobe 仿宋 Std R" w:eastAsia="Adobe 仿宋 Std R"/>
          <w:sz w:val="32"/>
          <w:szCs w:val="32"/>
        </w:rPr>
        <w:t>任务</w:t>
      </w:r>
      <w:r>
        <w:rPr>
          <w:rFonts w:hint="eastAsia" w:ascii="Adobe 仿宋 Std R" w:hAnsi="Adobe 仿宋 Std R" w:eastAsia="Adobe 仿宋 Std R"/>
          <w:sz w:val="32"/>
          <w:szCs w:val="32"/>
          <w:lang w:eastAsia="zh-CN"/>
        </w:rPr>
        <w:t>，与上年度安排一致。</w:t>
      </w: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2.</w:t>
      </w:r>
      <w:r>
        <w:rPr>
          <w:rFonts w:hint="eastAsia" w:ascii="Adobe 仿宋 Std R" w:hAnsi="Adobe 仿宋 Std R" w:eastAsia="Adobe 仿宋 Std R"/>
          <w:sz w:val="32"/>
          <w:szCs w:val="32"/>
          <w:lang w:eastAsia="zh-CN"/>
        </w:rPr>
        <w:t>工业产品抽查检验</w:t>
      </w:r>
      <w:r>
        <w:rPr>
          <w:rFonts w:hint="eastAsia" w:ascii="Adobe 仿宋 Std R" w:hAnsi="Adobe 仿宋 Std R" w:eastAsia="Adobe 仿宋 Std R"/>
          <w:sz w:val="32"/>
          <w:szCs w:val="32"/>
        </w:rPr>
        <w:t>项目</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pPr>
        <w:ind w:firstLine="960" w:firstLineChars="300"/>
        <w:rPr>
          <w:rFonts w:hint="eastAsia" w:ascii="Adobe 仿宋 Std R" w:hAnsi="Adobe 仿宋 Std R" w:eastAsia="Adobe 仿宋 Std R"/>
          <w:color w:val="C00000"/>
          <w:sz w:val="32"/>
          <w:szCs w:val="32"/>
        </w:rPr>
      </w:pPr>
      <w:r>
        <w:rPr>
          <w:rFonts w:hint="eastAsia" w:ascii="Adobe 仿宋 Std R" w:hAnsi="Adobe 仿宋 Std R" w:eastAsia="Adobe 仿宋 Std R"/>
          <w:color w:val="auto"/>
          <w:sz w:val="32"/>
          <w:szCs w:val="32"/>
          <w:lang w:eastAsia="zh-CN"/>
        </w:rPr>
        <w:t>为加大对工业产品质量安全监管力度，发挥抽查检验在促进产品质量提升方面的作用，制定工业产品抽检计划</w:t>
      </w:r>
      <w:r>
        <w:rPr>
          <w:rFonts w:hint="eastAsia" w:ascii="Adobe 仿宋 Std R" w:hAnsi="Adobe 仿宋 Std R" w:eastAsia="Adobe 仿宋 Std R"/>
          <w:color w:val="auto"/>
          <w:sz w:val="32"/>
          <w:szCs w:val="32"/>
        </w:rPr>
        <w:t>。</w:t>
      </w:r>
    </w:p>
    <w:p>
      <w:pPr>
        <w:numPr>
          <w:ilvl w:val="0"/>
          <w:numId w:val="2"/>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w:t>
      </w:r>
      <w:r>
        <w:rPr>
          <w:rFonts w:hint="eastAsia" w:ascii="Adobe 仿宋 Std R" w:hAnsi="Adobe 仿宋 Std R" w:eastAsia="Adobe 仿宋 Std R"/>
          <w:color w:val="auto"/>
          <w:sz w:val="32"/>
          <w:szCs w:val="32"/>
          <w:lang w:eastAsia="zh-CN"/>
        </w:rPr>
        <w:t>柴市监质发</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号</w:t>
      </w:r>
      <w:r>
        <w:rPr>
          <w:rFonts w:hint="eastAsia" w:ascii="Adobe 仿宋 Std R" w:hAnsi="Adobe 仿宋 Std R" w:eastAsia="Adobe 仿宋 Std R"/>
          <w:color w:val="auto"/>
          <w:sz w:val="32"/>
          <w:szCs w:val="32"/>
        </w:rPr>
        <w:t>》</w:t>
      </w:r>
    </w:p>
    <w:p>
      <w:pPr>
        <w:numPr>
          <w:ilvl w:val="0"/>
          <w:numId w:val="2"/>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pPr>
        <w:numPr>
          <w:ilvl w:val="0"/>
          <w:numId w:val="0"/>
        </w:numPr>
        <w:ind w:left="1122" w:leftChars="0"/>
        <w:rPr>
          <w:rFonts w:ascii="Adobe 仿宋 Std R" w:hAnsi="Adobe 仿宋 Std R" w:eastAsia="Adobe 仿宋 Std R"/>
          <w:sz w:val="32"/>
          <w:szCs w:val="32"/>
        </w:rPr>
      </w:pPr>
      <w:r>
        <w:rPr>
          <w:rFonts w:hint="eastAsia" w:ascii="Adobe 仿宋 Std R" w:hAnsi="Adobe 仿宋 Std R" w:eastAsia="Adobe 仿宋 Std R"/>
          <w:sz w:val="32"/>
          <w:szCs w:val="32"/>
        </w:rPr>
        <w:t>柴桑区市场监督管理局</w:t>
      </w:r>
    </w:p>
    <w:p>
      <w:pPr>
        <w:numPr>
          <w:ilvl w:val="0"/>
          <w:numId w:val="2"/>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pPr>
        <w:numPr>
          <w:ilvl w:val="0"/>
          <w:numId w:val="0"/>
        </w:numPr>
        <w:ind w:firstLine="960" w:firstLineChars="3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lang w:eastAsia="zh-CN"/>
        </w:rPr>
        <w:t>全年</w:t>
      </w:r>
      <w:r>
        <w:rPr>
          <w:rFonts w:hint="eastAsia" w:ascii="Adobe 仿宋 Std R" w:hAnsi="Adobe 仿宋 Std R" w:eastAsia="Adobe 仿宋 Std R"/>
          <w:color w:val="auto"/>
          <w:sz w:val="32"/>
          <w:szCs w:val="32"/>
        </w:rPr>
        <w:t>完成全区</w:t>
      </w:r>
      <w:r>
        <w:rPr>
          <w:rFonts w:hint="eastAsia" w:ascii="Adobe 仿宋 Std R" w:hAnsi="Adobe 仿宋 Std R" w:eastAsia="Adobe 仿宋 Std R"/>
          <w:color w:val="auto"/>
          <w:sz w:val="32"/>
          <w:szCs w:val="32"/>
          <w:lang w:val="en-US" w:eastAsia="zh-CN"/>
        </w:rPr>
        <w:t>160</w:t>
      </w:r>
      <w:r>
        <w:rPr>
          <w:rFonts w:hint="eastAsia" w:ascii="Adobe 仿宋 Std R" w:hAnsi="Adobe 仿宋 Std R" w:eastAsia="Adobe 仿宋 Std R"/>
          <w:color w:val="auto"/>
          <w:sz w:val="32"/>
          <w:szCs w:val="32"/>
        </w:rPr>
        <w:t>批次</w:t>
      </w:r>
      <w:r>
        <w:rPr>
          <w:rFonts w:hint="eastAsia" w:ascii="Adobe 仿宋 Std R" w:hAnsi="Adobe 仿宋 Std R" w:eastAsia="Adobe 仿宋 Std R"/>
          <w:color w:val="auto"/>
          <w:sz w:val="32"/>
          <w:szCs w:val="32"/>
          <w:lang w:eastAsia="zh-CN"/>
        </w:rPr>
        <w:t>工业产品检验。</w:t>
      </w:r>
      <w:bookmarkStart w:id="0" w:name="_GoBack"/>
      <w:bookmarkEnd w:id="0"/>
    </w:p>
    <w:p>
      <w:pPr>
        <w:numPr>
          <w:ilvl w:val="0"/>
          <w:numId w:val="2"/>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pPr>
        <w:numPr>
          <w:ilvl w:val="0"/>
          <w:numId w:val="0"/>
        </w:numPr>
        <w:ind w:firstLine="960" w:firstLineChars="3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实施周期1年，</w:t>
      </w:r>
      <w:r>
        <w:rPr>
          <w:rFonts w:hint="eastAsia" w:ascii="Adobe 仿宋 Std R" w:hAnsi="Adobe 仿宋 Std R" w:eastAsia="Adobe 仿宋 Std R"/>
          <w:sz w:val="32"/>
          <w:szCs w:val="32"/>
        </w:rPr>
        <w:t xml:space="preserve"> 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年12月31日之前完成。</w:t>
      </w:r>
    </w:p>
    <w:p>
      <w:pPr>
        <w:numPr>
          <w:ilvl w:val="0"/>
          <w:numId w:val="2"/>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年预算安排</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0万元整，</w:t>
      </w:r>
      <w:r>
        <w:rPr>
          <w:rFonts w:hint="eastAsia" w:ascii="Adobe 仿宋 Std R" w:hAnsi="Adobe 仿宋 Std R" w:eastAsia="Adobe 仿宋 Std R"/>
          <w:sz w:val="32"/>
          <w:szCs w:val="32"/>
          <w:lang w:eastAsia="zh-CN"/>
        </w:rPr>
        <w:t>比上年度增加</w:t>
      </w:r>
      <w:r>
        <w:rPr>
          <w:rFonts w:hint="eastAsia" w:ascii="Adobe 仿宋 Std R" w:hAnsi="Adobe 仿宋 Std R" w:eastAsia="Adobe 仿宋 Std R"/>
          <w:sz w:val="32"/>
          <w:szCs w:val="32"/>
          <w:lang w:val="en-US" w:eastAsia="zh-CN"/>
        </w:rPr>
        <w:t>10万元</w:t>
      </w:r>
      <w:r>
        <w:rPr>
          <w:rFonts w:hint="eastAsia" w:ascii="Adobe 仿宋 Std R" w:hAnsi="Adobe 仿宋 Std R" w:eastAsia="Adobe 仿宋 Std R"/>
          <w:sz w:val="32"/>
          <w:szCs w:val="32"/>
          <w:lang w:eastAsia="zh-CN"/>
        </w:rPr>
        <w:t>。</w:t>
      </w:r>
    </w:p>
    <w:p>
      <w:pPr>
        <w:ind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农贸市场保洁项目</w:t>
      </w:r>
    </w:p>
    <w:p>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1）项目概述</w:t>
      </w:r>
    </w:p>
    <w:p>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完成万客汇农贸市场日常保洁，以满足日常经营和创文建社要求</w:t>
      </w:r>
      <w:r>
        <w:rPr>
          <w:rFonts w:hint="eastAsia" w:ascii="Adobe 仿宋 Std R" w:hAnsi="Adobe 仿宋 Std R" w:eastAsia="Adobe 仿宋 Std R"/>
          <w:sz w:val="32"/>
          <w:szCs w:val="32"/>
        </w:rPr>
        <w:t>。</w:t>
      </w:r>
    </w:p>
    <w:p>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pPr>
        <w:numPr>
          <w:ilvl w:val="0"/>
          <w:numId w:val="0"/>
        </w:numPr>
        <w:ind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柴财预</w:t>
      </w:r>
      <w:r>
        <w:rPr>
          <w:rFonts w:hint="eastAsia" w:ascii="宋体" w:hAnsi="宋体" w:eastAsia="宋体" w:cs="宋体"/>
          <w:sz w:val="32"/>
          <w:szCs w:val="32"/>
          <w:lang w:eastAsia="zh-CN"/>
        </w:rPr>
        <w:t>[</w:t>
      </w:r>
      <w:r>
        <w:rPr>
          <w:rFonts w:hint="eastAsia" w:ascii="宋体" w:hAnsi="宋体" w:cs="宋体"/>
          <w:sz w:val="32"/>
          <w:szCs w:val="32"/>
          <w:lang w:val="en-US" w:eastAsia="zh-CN"/>
        </w:rPr>
        <w:t>2023</w:t>
      </w:r>
      <w:r>
        <w:rPr>
          <w:rFonts w:hint="eastAsia" w:ascii="宋体" w:hAnsi="宋体" w:eastAsia="宋体" w:cs="宋体"/>
          <w:sz w:val="32"/>
          <w:szCs w:val="32"/>
          <w:lang w:eastAsia="zh-CN"/>
        </w:rPr>
        <w:t>]</w:t>
      </w:r>
      <w:r>
        <w:rPr>
          <w:rFonts w:hint="eastAsia" w:ascii="宋体" w:hAnsi="宋体" w:cs="宋体"/>
          <w:sz w:val="32"/>
          <w:szCs w:val="32"/>
          <w:lang w:val="en-US" w:eastAsia="zh-CN"/>
        </w:rPr>
        <w:t>1号</w:t>
      </w:r>
      <w:r>
        <w:rPr>
          <w:rFonts w:hint="eastAsia" w:ascii="Adobe 仿宋 Std R" w:hAnsi="Adobe 仿宋 Std R" w:eastAsia="Adobe 仿宋 Std R"/>
          <w:sz w:val="32"/>
          <w:szCs w:val="32"/>
        </w:rPr>
        <w:t>》</w:t>
      </w:r>
    </w:p>
    <w:p>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pPr>
        <w:numPr>
          <w:ilvl w:val="0"/>
          <w:numId w:val="0"/>
        </w:numPr>
        <w:ind w:left="1122" w:leftChars="0"/>
        <w:rPr>
          <w:rFonts w:ascii="Adobe 仿宋 Std R" w:hAnsi="Adobe 仿宋 Std R" w:eastAsia="Adobe 仿宋 Std R"/>
          <w:sz w:val="32"/>
          <w:szCs w:val="32"/>
        </w:rPr>
      </w:pPr>
      <w:r>
        <w:rPr>
          <w:rFonts w:hint="eastAsia" w:ascii="Adobe 仿宋 Std R" w:hAnsi="Adobe 仿宋 Std R" w:eastAsia="Adobe 仿宋 Std R"/>
          <w:sz w:val="32"/>
          <w:szCs w:val="32"/>
        </w:rPr>
        <w:t>柴桑区市场监督管理局</w:t>
      </w:r>
    </w:p>
    <w:p>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pPr>
        <w:numPr>
          <w:ilvl w:val="0"/>
          <w:numId w:val="0"/>
        </w:numPr>
        <w:ind w:firstLine="960" w:firstLineChars="300"/>
        <w:rPr>
          <w:rFonts w:hint="default" w:ascii="Adobe 仿宋 Std R" w:hAnsi="Adobe 仿宋 Std R" w:eastAsia="Adobe 仿宋 Std R"/>
          <w:sz w:val="32"/>
          <w:szCs w:val="32"/>
          <w:lang w:val="en-US"/>
        </w:rPr>
      </w:pPr>
      <w:r>
        <w:rPr>
          <w:rFonts w:hint="eastAsia" w:ascii="Adobe 仿宋 Std R" w:hAnsi="Adobe 仿宋 Std R" w:eastAsia="Adobe 仿宋 Std R"/>
          <w:sz w:val="32"/>
          <w:szCs w:val="32"/>
          <w:lang w:eastAsia="zh-CN"/>
        </w:rPr>
        <w:t>按月支付万客汇农贸市场保洁费用，以达到万客汇农贸市场保持干净整洁的需求，在创建过程中有卫生扣分情况，扣分一次罚款</w:t>
      </w:r>
      <w:r>
        <w:rPr>
          <w:rFonts w:hint="eastAsia" w:ascii="Adobe 仿宋 Std R" w:hAnsi="Adobe 仿宋 Std R" w:eastAsia="Adobe 仿宋 Std R"/>
          <w:sz w:val="32"/>
          <w:szCs w:val="32"/>
          <w:lang w:val="en-US" w:eastAsia="zh-CN"/>
        </w:rPr>
        <w:t>1000元。</w:t>
      </w:r>
    </w:p>
    <w:p>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实施周期1年，</w:t>
      </w:r>
      <w:r>
        <w:rPr>
          <w:rFonts w:hint="eastAsia" w:ascii="Adobe 仿宋 Std R" w:hAnsi="Adobe 仿宋 Std R" w:eastAsia="Adobe 仿宋 Std R"/>
          <w:sz w:val="32"/>
          <w:szCs w:val="32"/>
        </w:rPr>
        <w:t xml:space="preserve"> 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年12月31日之前完成。</w:t>
      </w:r>
    </w:p>
    <w:p>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年预算安排</w:t>
      </w:r>
      <w:r>
        <w:rPr>
          <w:rFonts w:hint="eastAsia" w:ascii="Adobe 仿宋 Std R" w:hAnsi="Adobe 仿宋 Std R" w:eastAsia="Adobe 仿宋 Std R"/>
          <w:sz w:val="32"/>
          <w:szCs w:val="32"/>
          <w:lang w:val="en-US" w:eastAsia="zh-CN"/>
        </w:rPr>
        <w:t>40</w:t>
      </w:r>
      <w:r>
        <w:rPr>
          <w:rFonts w:hint="eastAsia" w:ascii="Adobe 仿宋 Std R" w:hAnsi="Adobe 仿宋 Std R" w:eastAsia="Adobe 仿宋 Std R"/>
          <w:sz w:val="32"/>
          <w:szCs w:val="32"/>
        </w:rPr>
        <w:t>万元整，用于</w:t>
      </w:r>
      <w:r>
        <w:rPr>
          <w:rFonts w:hint="eastAsia" w:ascii="Adobe 仿宋 Std R" w:hAnsi="Adobe 仿宋 Std R" w:eastAsia="Adobe 仿宋 Std R"/>
          <w:sz w:val="32"/>
          <w:szCs w:val="32"/>
          <w:lang w:eastAsia="zh-CN"/>
        </w:rPr>
        <w:t>万客汇农贸市场日常保洁服务项目，与上年度安排一致。</w:t>
      </w:r>
    </w:p>
    <w:p>
      <w:pPr>
        <w:ind w:firstLine="642"/>
        <w:rPr>
          <w:rFonts w:hint="eastAsia" w:ascii="Adobe 仿宋 Std R" w:hAnsi="Adobe 仿宋 Std R" w:eastAsia="Adobe 仿宋 Std R"/>
          <w:sz w:val="32"/>
          <w:szCs w:val="32"/>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年“三公”经费预算情况说明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4</w:t>
      </w:r>
      <w:r>
        <w:rPr>
          <w:rFonts w:hint="eastAsia" w:ascii="仿宋" w:hAnsi="仿宋" w:eastAsia="仿宋"/>
          <w:bCs/>
          <w:sz w:val="32"/>
          <w:szCs w:val="32"/>
        </w:rPr>
        <w:t>年</w:t>
      </w:r>
      <w:r>
        <w:rPr>
          <w:rFonts w:hint="eastAsia" w:ascii="仿宋" w:hAnsi="仿宋" w:eastAsia="仿宋"/>
          <w:bCs/>
          <w:sz w:val="32"/>
          <w:szCs w:val="32"/>
          <w:lang w:val="en-US" w:eastAsia="zh-CN"/>
        </w:rPr>
        <w:t>市场监督管理部门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cs="Times New Roman"/>
          <w:kern w:val="0"/>
          <w:sz w:val="32"/>
          <w:szCs w:val="32"/>
          <w:lang w:val="en-US" w:eastAsia="zh-CN"/>
        </w:rPr>
        <w:t>34.9</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9.9</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hint="eastAsia" w:ascii="仿宋" w:hAnsi="仿宋" w:eastAsia="仿宋" w:cs="Times New Roman"/>
          <w:kern w:val="0"/>
          <w:sz w:val="32"/>
          <w:szCs w:val="32"/>
          <w:lang w:val="en-US" w:eastAsia="zh-CN"/>
        </w:rPr>
        <w:t>10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15</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pPr>
        <w:widowControl/>
        <w:shd w:val="clear" w:color="auto" w:fill="FFFFFF"/>
        <w:spacing w:line="640" w:lineRule="atLeast"/>
        <w:ind w:firstLine="800" w:firstLineChars="250"/>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各部门结合实际进行解释</w:t>
      </w:r>
      <w:r>
        <w:rPr>
          <w:rFonts w:hint="eastAsia" w:ascii="黑体" w:hAnsi="黑体" w:eastAsia="黑体" w:cs="黑体"/>
          <w:sz w:val="32"/>
          <w:szCs w:val="32"/>
          <w:lang w:val="en-US" w:eastAsia="zh-CN"/>
        </w:rPr>
        <w:t>。</w:t>
      </w:r>
    </w:p>
    <w:p>
      <w:pPr>
        <w:widowControl/>
        <w:numPr>
          <w:ilvl w:val="0"/>
          <w:numId w:val="4"/>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pPr>
        <w:widowControl/>
        <w:numPr>
          <w:ilvl w:val="0"/>
          <w:numId w:val="4"/>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年收支差额的数额。</w:t>
      </w:r>
    </w:p>
    <w:p>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对部门预算中涉及的支出功能分类科目（明细到项级），结合部门实际，参照《2024年政府收支分类科目》的规范说明进行解释。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相关专业名词</w:t>
      </w:r>
    </w:p>
    <w:p>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abstractNum w:abstractNumId="1">
    <w:nsid w:val="2D42F3FC"/>
    <w:multiLevelType w:val="singleLevel"/>
    <w:tmpl w:val="2D42F3FC"/>
    <w:lvl w:ilvl="0" w:tentative="0">
      <w:start w:val="2"/>
      <w:numFmt w:val="decimal"/>
      <w:suff w:val="nothing"/>
      <w:lvlText w:val="%1）"/>
      <w:lvlJc w:val="left"/>
      <w:pPr>
        <w:ind w:left="1122" w:leftChars="0" w:firstLine="0" w:firstLineChars="0"/>
      </w:pPr>
    </w:lvl>
  </w:abstractNum>
  <w:abstractNum w:abstractNumId="2">
    <w:nsid w:val="4568CC7A"/>
    <w:multiLevelType w:val="singleLevel"/>
    <w:tmpl w:val="4568CC7A"/>
    <w:lvl w:ilvl="0" w:tentative="0">
      <w:start w:val="2"/>
      <w:numFmt w:val="decimal"/>
      <w:suff w:val="nothing"/>
      <w:lvlText w:val="%1）"/>
      <w:lvlJc w:val="left"/>
      <w:pPr>
        <w:ind w:left="1122" w:leftChars="0" w:firstLine="0" w:firstLineChars="0"/>
      </w:pPr>
    </w:lvl>
  </w:abstractNum>
  <w:abstractNum w:abstractNumId="3">
    <w:nsid w:val="5222FAA0"/>
    <w:multiLevelType w:val="singleLevel"/>
    <w:tmpl w:val="5222FAA0"/>
    <w:lvl w:ilvl="0" w:tentative="0">
      <w:start w:val="2"/>
      <w:numFmt w:val="decimal"/>
      <w:suff w:val="nothing"/>
      <w:lvlText w:val="%1）"/>
      <w:lvlJc w:val="left"/>
      <w:pPr>
        <w:ind w:left="1122" w:leftChars="0" w:firstLine="0" w:firstLineChars="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BmMGIzYjg2NjdjYTI5NzRkZWNhODJiZWU1MjU0MTc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4763F31"/>
    <w:rsid w:val="04EA5622"/>
    <w:rsid w:val="05F01250"/>
    <w:rsid w:val="069552CB"/>
    <w:rsid w:val="0811040D"/>
    <w:rsid w:val="08A00A2D"/>
    <w:rsid w:val="09691794"/>
    <w:rsid w:val="0B001F2F"/>
    <w:rsid w:val="0B172C65"/>
    <w:rsid w:val="0C9776ED"/>
    <w:rsid w:val="0E6B25E0"/>
    <w:rsid w:val="12170AB5"/>
    <w:rsid w:val="128B26EC"/>
    <w:rsid w:val="147E3783"/>
    <w:rsid w:val="158A79C4"/>
    <w:rsid w:val="178C24ED"/>
    <w:rsid w:val="1A564145"/>
    <w:rsid w:val="1A7A6541"/>
    <w:rsid w:val="1C453EB2"/>
    <w:rsid w:val="1C60776B"/>
    <w:rsid w:val="1CCC6940"/>
    <w:rsid w:val="1E890F8D"/>
    <w:rsid w:val="1ED932C0"/>
    <w:rsid w:val="1FB41916"/>
    <w:rsid w:val="2047243B"/>
    <w:rsid w:val="251A23D6"/>
    <w:rsid w:val="25231156"/>
    <w:rsid w:val="26504C69"/>
    <w:rsid w:val="27A91D58"/>
    <w:rsid w:val="28685F76"/>
    <w:rsid w:val="2EDA4EED"/>
    <w:rsid w:val="2F7973C6"/>
    <w:rsid w:val="30D10882"/>
    <w:rsid w:val="3255662B"/>
    <w:rsid w:val="328E04C8"/>
    <w:rsid w:val="32B01FF9"/>
    <w:rsid w:val="35A77F24"/>
    <w:rsid w:val="38EE4A0F"/>
    <w:rsid w:val="39411CFC"/>
    <w:rsid w:val="39D81433"/>
    <w:rsid w:val="3A506A32"/>
    <w:rsid w:val="3A5F274A"/>
    <w:rsid w:val="3B0B59BD"/>
    <w:rsid w:val="3CC051F9"/>
    <w:rsid w:val="42672788"/>
    <w:rsid w:val="429A6A15"/>
    <w:rsid w:val="456265B6"/>
    <w:rsid w:val="4642364B"/>
    <w:rsid w:val="464A2500"/>
    <w:rsid w:val="4921778A"/>
    <w:rsid w:val="4CD22D17"/>
    <w:rsid w:val="4D64034B"/>
    <w:rsid w:val="4DDA0A50"/>
    <w:rsid w:val="4E2E4DC7"/>
    <w:rsid w:val="4F6C1DBA"/>
    <w:rsid w:val="50986AB5"/>
    <w:rsid w:val="50CA1027"/>
    <w:rsid w:val="5209326F"/>
    <w:rsid w:val="528154FB"/>
    <w:rsid w:val="52FE6B4C"/>
    <w:rsid w:val="549F7F67"/>
    <w:rsid w:val="55A35789"/>
    <w:rsid w:val="568130B2"/>
    <w:rsid w:val="57284198"/>
    <w:rsid w:val="58F07B3F"/>
    <w:rsid w:val="5C3A5E6A"/>
    <w:rsid w:val="5D214571"/>
    <w:rsid w:val="5DF324D4"/>
    <w:rsid w:val="5E275239"/>
    <w:rsid w:val="5FC75D5B"/>
    <w:rsid w:val="60454E6C"/>
    <w:rsid w:val="659A0956"/>
    <w:rsid w:val="65D45034"/>
    <w:rsid w:val="6A7E0DF8"/>
    <w:rsid w:val="6B016D82"/>
    <w:rsid w:val="6B6D3AF9"/>
    <w:rsid w:val="6BB56B6A"/>
    <w:rsid w:val="6EB56B85"/>
    <w:rsid w:val="70C366B0"/>
    <w:rsid w:val="753F6323"/>
    <w:rsid w:val="77084C62"/>
    <w:rsid w:val="770E067D"/>
    <w:rsid w:val="7A9E5575"/>
    <w:rsid w:val="7E457CCB"/>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autoRedefine/>
    <w:qFormat/>
    <w:locked/>
    <w:uiPriority w:val="0"/>
    <w:rPr>
      <w:b/>
    </w:rPr>
  </w:style>
  <w:style w:type="character" w:styleId="9">
    <w:name w:val="page number"/>
    <w:basedOn w:val="7"/>
    <w:autoRedefine/>
    <w:qFormat/>
    <w:uiPriority w:val="99"/>
  </w:style>
  <w:style w:type="paragraph" w:styleId="10">
    <w:name w:val="List Paragraph"/>
    <w:basedOn w:val="1"/>
    <w:autoRedefine/>
    <w:qFormat/>
    <w:uiPriority w:val="99"/>
    <w:pPr>
      <w:ind w:firstLine="420" w:firstLineChars="200"/>
    </w:pPr>
  </w:style>
  <w:style w:type="character" w:customStyle="1" w:styleId="11">
    <w:name w:val="页眉 Char"/>
    <w:basedOn w:val="7"/>
    <w:link w:val="4"/>
    <w:autoRedefine/>
    <w:semiHidden/>
    <w:qFormat/>
    <w:locked/>
    <w:uiPriority w:val="99"/>
    <w:rPr>
      <w:sz w:val="18"/>
      <w:szCs w:val="18"/>
    </w:rPr>
  </w:style>
  <w:style w:type="character" w:customStyle="1" w:styleId="12">
    <w:name w:val="页脚 Char"/>
    <w:basedOn w:val="7"/>
    <w:link w:val="3"/>
    <w:autoRedefine/>
    <w:qFormat/>
    <w:locked/>
    <w:uiPriority w:val="99"/>
    <w:rPr>
      <w:sz w:val="18"/>
      <w:szCs w:val="18"/>
    </w:rPr>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row_tree_level_4"/>
    <w:basedOn w:val="7"/>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3067</Words>
  <Characters>3537</Characters>
  <Lines>21</Lines>
  <Paragraphs>6</Paragraphs>
  <TotalTime>52</TotalTime>
  <ScaleCrop>false</ScaleCrop>
  <LinksUpToDate>false</LinksUpToDate>
  <CharactersWithSpaces>3648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小敏</cp:lastModifiedBy>
  <cp:lastPrinted>2018-04-23T08:18:00Z</cp:lastPrinted>
  <dcterms:modified xsi:type="dcterms:W3CDTF">2024-02-07T06:58:53Z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1213B020A891424CA3B21B4655CA8A3A</vt:lpwstr>
  </property>
</Properties>
</file>