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rPr>
          <w:rFonts w:hint="eastAsia"/>
          <w:color w:val="000000"/>
          <w:sz w:val="36"/>
          <w:szCs w:val="36"/>
          <w:lang w:val="en-US" w:eastAsia="zh-CN"/>
        </w:rPr>
      </w:pPr>
    </w:p>
    <w:p>
      <w:pPr>
        <w:rPr>
          <w:rFonts w:hint="eastAsia"/>
          <w:color w:val="000000"/>
          <w:lang w:val="en-US" w:eastAsia="zh-CN"/>
        </w:rPr>
      </w:pPr>
    </w:p>
    <w:p>
      <w:pPr>
        <w:jc w:val="center"/>
        <w:rPr>
          <w:rFonts w:hint="eastAsia" w:ascii="楷体_GB2312" w:eastAsia="楷体_GB2312" w:cs="仿宋_GB2312"/>
          <w:kern w:val="0"/>
          <w:sz w:val="44"/>
          <w:szCs w:val="44"/>
          <w:lang w:bidi="ar-SA"/>
        </w:rPr>
      </w:pPr>
    </w:p>
    <w:p>
      <w:pPr>
        <w:jc w:val="center"/>
        <w:rPr>
          <w:rFonts w:hint="eastAsia" w:ascii="楷体_GB2312" w:eastAsia="楷体_GB2312" w:cs="仿宋_GB2312"/>
          <w:kern w:val="0"/>
          <w:sz w:val="44"/>
          <w:szCs w:val="44"/>
          <w:lang w:bidi="ar-SA"/>
        </w:rPr>
      </w:pPr>
      <w:r>
        <w:rPr>
          <w:rFonts w:hint="eastAsia" w:ascii="楷体_GB2312" w:eastAsia="楷体_GB2312" w:cs="仿宋_GB2312"/>
          <w:kern w:val="0"/>
          <w:sz w:val="44"/>
          <w:szCs w:val="44"/>
          <w:lang w:bidi="ar-SA"/>
        </w:rPr>
        <w:t>江西省行政执法</w:t>
      </w:r>
      <w:r>
        <w:rPr>
          <w:rFonts w:hint="eastAsia" w:ascii="楷体_GB2312" w:eastAsia="楷体_GB2312" w:cs="仿宋_GB2312"/>
          <w:kern w:val="0"/>
          <w:sz w:val="44"/>
          <w:szCs w:val="44"/>
          <w:lang w:eastAsia="zh-CN" w:bidi="ar-SA"/>
        </w:rPr>
        <w:t>数据</w:t>
      </w:r>
      <w:r>
        <w:rPr>
          <w:rFonts w:hint="eastAsia" w:ascii="楷体_GB2312" w:eastAsia="楷体_GB2312" w:cs="仿宋_GB2312"/>
          <w:kern w:val="0"/>
          <w:sz w:val="44"/>
          <w:szCs w:val="44"/>
          <w:lang w:bidi="ar-SA"/>
        </w:rPr>
        <w:t>年报</w:t>
      </w:r>
      <w:r>
        <w:rPr>
          <w:rFonts w:hint="eastAsia" w:ascii="楷体_GB2312" w:eastAsia="楷体_GB2312" w:cs="仿宋_GB2312"/>
          <w:kern w:val="0"/>
          <w:sz w:val="44"/>
          <w:szCs w:val="44"/>
          <w:lang w:eastAsia="zh-CN" w:bidi="ar-SA"/>
        </w:rPr>
        <w:t>公示</w:t>
      </w:r>
      <w:r>
        <w:rPr>
          <w:rFonts w:hint="eastAsia" w:ascii="楷体_GB2312" w:eastAsia="楷体_GB2312" w:cs="仿宋_GB2312"/>
          <w:kern w:val="0"/>
          <w:sz w:val="44"/>
          <w:szCs w:val="44"/>
          <w:lang w:bidi="ar-SA"/>
        </w:rPr>
        <w:t>格式</w:t>
      </w:r>
    </w:p>
    <w:p>
      <w:pPr>
        <w:jc w:val="center"/>
        <w:rPr>
          <w:rFonts w:hint="eastAsia" w:ascii="楷体_GB2312" w:eastAsia="楷体_GB2312" w:cs="仿宋_GB2312"/>
          <w:kern w:val="0"/>
          <w:sz w:val="44"/>
          <w:szCs w:val="44"/>
          <w:lang w:bidi="ar-SA"/>
        </w:rPr>
      </w:pPr>
    </w:p>
    <w:p>
      <w:pPr>
        <w:jc w:val="center"/>
        <w:rPr>
          <w:rFonts w:hint="eastAsia" w:ascii="黑体" w:eastAsia="黑体" w:cs="仿宋_GB2312"/>
          <w:kern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柴桑区司法局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-SA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-SA"/>
        </w:rPr>
        <w:t>政府、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-SA"/>
        </w:rPr>
        <w:t>部门）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2023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-SA"/>
        </w:rPr>
        <w:t>年度行政执法数据</w:t>
      </w:r>
    </w:p>
    <w:p>
      <w:pPr>
        <w:jc w:val="center"/>
        <w:rPr>
          <w:rFonts w:hint="eastAsia" w:ascii="黑体" w:eastAsia="黑体" w:cs="仿宋_GB2312"/>
          <w:kern w:val="0"/>
          <w:sz w:val="32"/>
          <w:szCs w:val="32"/>
          <w:lang w:bidi="ar-SA"/>
        </w:rPr>
      </w:pPr>
    </w:p>
    <w:p>
      <w:pPr>
        <w:jc w:val="center"/>
        <w:rPr>
          <w:rFonts w:hint="eastAsia" w:ascii="黑体" w:eastAsia="黑体" w:cs="仿宋_GB2312"/>
          <w:kern w:val="0"/>
          <w:sz w:val="32"/>
          <w:szCs w:val="32"/>
          <w:lang w:bidi="ar-SA"/>
        </w:rPr>
      </w:pPr>
      <w:r>
        <w:rPr>
          <w:rFonts w:hint="eastAsia" w:ascii="黑体" w:eastAsia="黑体" w:cs="仿宋_GB2312"/>
          <w:kern w:val="0"/>
          <w:sz w:val="32"/>
          <w:szCs w:val="32"/>
          <w:lang w:bidi="ar-SA"/>
        </w:rPr>
        <w:t>目</w:t>
      </w:r>
      <w:r>
        <w:rPr>
          <w:rFonts w:hint="eastAsia" w:ascii="黑体" w:eastAsia="黑体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黑体" w:eastAsia="黑体" w:cs="仿宋_GB2312"/>
          <w:kern w:val="0"/>
          <w:sz w:val="32"/>
          <w:szCs w:val="32"/>
          <w:lang w:bidi="ar-SA"/>
        </w:rPr>
        <w:t>录</w:t>
      </w:r>
    </w:p>
    <w:p>
      <w:pPr>
        <w:jc w:val="center"/>
        <w:rPr>
          <w:rFonts w:hint="eastAsia" w:ascii="黑体" w:eastAsia="黑体" w:cs="仿宋_GB2312"/>
          <w:kern w:val="0"/>
          <w:sz w:val="32"/>
          <w:szCs w:val="32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一、行政执法总体情况统计表</w:t>
      </w:r>
    </w:p>
    <w:p>
      <w:pPr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二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、行政许可实施情况统计表</w:t>
      </w:r>
    </w:p>
    <w:p>
      <w:pPr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三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、行政处罚实施情况统计表</w:t>
      </w:r>
    </w:p>
    <w:p>
      <w:pPr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四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、行政强制实施情况统计表</w:t>
      </w:r>
    </w:p>
    <w:p>
      <w:pPr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五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、行政检查实施情况统计表</w:t>
      </w:r>
    </w:p>
    <w:p>
      <w:pPr>
        <w:rPr>
          <w:rFonts w:hint="eastAsia" w:ascii="黑体" w:eastAsia="黑体" w:cs="黑体"/>
          <w:kern w:val="0"/>
          <w:sz w:val="32"/>
          <w:szCs w:val="32"/>
          <w:lang w:bidi="ar-SA"/>
        </w:rPr>
      </w:pPr>
    </w:p>
    <w:p>
      <w:pPr>
        <w:rPr>
          <w:rFonts w:hint="eastAsia" w:ascii="黑体" w:eastAsia="黑体" w:cs="黑体"/>
          <w:kern w:val="0"/>
          <w:sz w:val="32"/>
          <w:szCs w:val="32"/>
          <w:lang w:bidi="ar-SA"/>
        </w:rPr>
      </w:pPr>
    </w:p>
    <w:p>
      <w:pPr>
        <w:rPr>
          <w:rFonts w:hint="eastAsia" w:ascii="黑体" w:eastAsia="黑体" w:cs="黑体"/>
          <w:kern w:val="0"/>
          <w:sz w:val="32"/>
          <w:szCs w:val="32"/>
          <w:lang w:bidi="ar-SA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表一</w:t>
      </w:r>
    </w:p>
    <w:p>
      <w:pPr>
        <w:pStyle w:val="2"/>
        <w:ind w:left="0" w:leftChars="0" w:firstLine="0"/>
        <w:jc w:val="center"/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  <w:t>柴桑区司法局</w:t>
      </w:r>
      <w:bookmarkEnd w:id="0"/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  <w:t>（政府、部门）2023年度行政执法总体情况统计表</w:t>
      </w:r>
    </w:p>
    <w:tbl>
      <w:tblPr>
        <w:tblStyle w:val="4"/>
        <w:tblW w:w="14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639"/>
        <w:gridCol w:w="488"/>
        <w:gridCol w:w="563"/>
        <w:gridCol w:w="670"/>
        <w:gridCol w:w="654"/>
        <w:gridCol w:w="565"/>
        <w:gridCol w:w="490"/>
        <w:gridCol w:w="490"/>
        <w:gridCol w:w="490"/>
        <w:gridCol w:w="490"/>
        <w:gridCol w:w="492"/>
        <w:gridCol w:w="456"/>
        <w:gridCol w:w="610"/>
        <w:gridCol w:w="761"/>
        <w:gridCol w:w="761"/>
        <w:gridCol w:w="549"/>
        <w:gridCol w:w="502"/>
        <w:gridCol w:w="517"/>
        <w:gridCol w:w="517"/>
        <w:gridCol w:w="540"/>
        <w:gridCol w:w="703"/>
        <w:gridCol w:w="578"/>
        <w:gridCol w:w="974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66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已确认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、公示的</w:t>
            </w: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行政执法主体情况</w:t>
            </w:r>
          </w:p>
        </w:tc>
        <w:tc>
          <w:tcPr>
            <w:tcW w:w="2452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行政执法人员情况</w:t>
            </w:r>
          </w:p>
        </w:tc>
        <w:tc>
          <w:tcPr>
            <w:tcW w:w="3518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行政执法事项清单情况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行政</w:t>
            </w: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裁量基准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制度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情况</w:t>
            </w:r>
          </w:p>
        </w:tc>
        <w:tc>
          <w:tcPr>
            <w:tcW w:w="277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行政执法决定情况</w:t>
            </w: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重大行政处罚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案件</w:t>
            </w: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备案情况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职权主体数</w:t>
            </w:r>
          </w:p>
        </w:tc>
        <w:tc>
          <w:tcPr>
            <w:tcW w:w="63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授权主体数</w:t>
            </w:r>
          </w:p>
        </w:tc>
        <w:tc>
          <w:tcPr>
            <w:tcW w:w="48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委托主体数</w:t>
            </w:r>
          </w:p>
        </w:tc>
        <w:tc>
          <w:tcPr>
            <w:tcW w:w="56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在岗在编人员数</w:t>
            </w:r>
          </w:p>
        </w:tc>
        <w:tc>
          <w:tcPr>
            <w:tcW w:w="67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培训考试合格人员数</w:t>
            </w:r>
          </w:p>
        </w:tc>
        <w:tc>
          <w:tcPr>
            <w:tcW w:w="6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调离执法岗位人员数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培训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次数</w:t>
            </w:r>
          </w:p>
        </w:tc>
        <w:tc>
          <w:tcPr>
            <w:tcW w:w="2452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行政执法事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项清单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项数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涉及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行政执法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数</w:t>
            </w:r>
          </w:p>
        </w:tc>
        <w:tc>
          <w:tcPr>
            <w:tcW w:w="61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是否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公示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年度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行政裁量基准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数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现有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行政裁量基准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总数</w:t>
            </w:r>
          </w:p>
        </w:tc>
        <w:tc>
          <w:tcPr>
            <w:tcW w:w="54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 w:bidi="ar-SA"/>
              </w:rPr>
              <w:t>是否录入平台</w:t>
            </w:r>
          </w:p>
        </w:tc>
        <w:tc>
          <w:tcPr>
            <w:tcW w:w="50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总数</w:t>
            </w:r>
          </w:p>
        </w:tc>
        <w:tc>
          <w:tcPr>
            <w:tcW w:w="51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行政许可</w:t>
            </w:r>
          </w:p>
        </w:tc>
        <w:tc>
          <w:tcPr>
            <w:tcW w:w="51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行政处罚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行政强制</w:t>
            </w:r>
          </w:p>
        </w:tc>
        <w:tc>
          <w:tcPr>
            <w:tcW w:w="70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其他行政行为</w:t>
            </w:r>
          </w:p>
        </w:tc>
        <w:tc>
          <w:tcPr>
            <w:tcW w:w="57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总体备案数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涉企重大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行政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处罚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备案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数</w:t>
            </w: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是否经法制审核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533" w:type="dxa"/>
            <w:vMerge w:val="continue"/>
            <w:noWrap w:val="0"/>
            <w:vAlign w:val="top"/>
          </w:tcPr>
          <w:p/>
        </w:tc>
        <w:tc>
          <w:tcPr>
            <w:tcW w:w="639" w:type="dxa"/>
            <w:vMerge w:val="continue"/>
            <w:noWrap w:val="0"/>
            <w:vAlign w:val="top"/>
          </w:tcPr>
          <w:p/>
        </w:tc>
        <w:tc>
          <w:tcPr>
            <w:tcW w:w="488" w:type="dxa"/>
            <w:vMerge w:val="continue"/>
            <w:noWrap w:val="0"/>
            <w:vAlign w:val="top"/>
          </w:tcPr>
          <w:p/>
        </w:tc>
        <w:tc>
          <w:tcPr>
            <w:tcW w:w="563" w:type="dxa"/>
            <w:vMerge w:val="continue"/>
            <w:noWrap w:val="0"/>
            <w:vAlign w:val="top"/>
          </w:tcPr>
          <w:p/>
        </w:tc>
        <w:tc>
          <w:tcPr>
            <w:tcW w:w="670" w:type="dxa"/>
            <w:vMerge w:val="continue"/>
            <w:noWrap w:val="0"/>
            <w:vAlign w:val="top"/>
          </w:tcPr>
          <w:p/>
        </w:tc>
        <w:tc>
          <w:tcPr>
            <w:tcW w:w="654" w:type="dxa"/>
            <w:vMerge w:val="continue"/>
            <w:noWrap w:val="0"/>
            <w:vAlign w:val="top"/>
          </w:tcPr>
          <w:p/>
        </w:tc>
        <w:tc>
          <w:tcPr>
            <w:tcW w:w="565" w:type="dxa"/>
            <w:vMerge w:val="continue"/>
            <w:noWrap w:val="0"/>
            <w:vAlign w:val="top"/>
          </w:tcPr>
          <w:p/>
        </w:tc>
        <w:tc>
          <w:tcPr>
            <w:tcW w:w="4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行政许可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清单数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行政处罚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清单数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行政强制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清单数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行政检查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清单数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456" w:type="dxa"/>
            <w:vMerge w:val="continue"/>
            <w:noWrap w:val="0"/>
            <w:vAlign w:val="center"/>
          </w:tcPr>
          <w:p/>
        </w:tc>
        <w:tc>
          <w:tcPr>
            <w:tcW w:w="610" w:type="dxa"/>
            <w:vMerge w:val="continue"/>
            <w:noWrap w:val="0"/>
            <w:vAlign w:val="center"/>
          </w:tcPr>
          <w:p/>
        </w:tc>
        <w:tc>
          <w:tcPr>
            <w:tcW w:w="761" w:type="dxa"/>
            <w:vMerge w:val="continue"/>
            <w:noWrap w:val="0"/>
            <w:vAlign w:val="top"/>
          </w:tcPr>
          <w:p/>
        </w:tc>
        <w:tc>
          <w:tcPr>
            <w:tcW w:w="761" w:type="dxa"/>
            <w:vMerge w:val="continue"/>
            <w:noWrap w:val="0"/>
            <w:vAlign w:val="top"/>
          </w:tcPr>
          <w:p/>
        </w:tc>
        <w:tc>
          <w:tcPr>
            <w:tcW w:w="549" w:type="dxa"/>
            <w:vMerge w:val="continue"/>
            <w:noWrap w:val="0"/>
            <w:vAlign w:val="top"/>
          </w:tcPr>
          <w:p/>
        </w:tc>
        <w:tc>
          <w:tcPr>
            <w:tcW w:w="502" w:type="dxa"/>
            <w:vMerge w:val="continue"/>
            <w:noWrap w:val="0"/>
            <w:vAlign w:val="top"/>
          </w:tcPr>
          <w:p/>
        </w:tc>
        <w:tc>
          <w:tcPr>
            <w:tcW w:w="517" w:type="dxa"/>
            <w:vMerge w:val="continue"/>
            <w:noWrap w:val="0"/>
            <w:vAlign w:val="top"/>
          </w:tcPr>
          <w:p/>
        </w:tc>
        <w:tc>
          <w:tcPr>
            <w:tcW w:w="517" w:type="dxa"/>
            <w:vMerge w:val="continue"/>
            <w:noWrap w:val="0"/>
            <w:vAlign w:val="top"/>
          </w:tcPr>
          <w:p/>
        </w:tc>
        <w:tc>
          <w:tcPr>
            <w:tcW w:w="540" w:type="dxa"/>
            <w:vMerge w:val="continue"/>
            <w:noWrap w:val="0"/>
            <w:vAlign w:val="top"/>
          </w:tcPr>
          <w:p/>
        </w:tc>
        <w:tc>
          <w:tcPr>
            <w:tcW w:w="703" w:type="dxa"/>
            <w:vMerge w:val="continue"/>
            <w:noWrap w:val="0"/>
            <w:vAlign w:val="top"/>
          </w:tcPr>
          <w:p/>
        </w:tc>
        <w:tc>
          <w:tcPr>
            <w:tcW w:w="578" w:type="dxa"/>
            <w:vMerge w:val="continue"/>
            <w:noWrap w:val="0"/>
            <w:vAlign w:val="top"/>
          </w:tcPr>
          <w:p/>
        </w:tc>
        <w:tc>
          <w:tcPr>
            <w:tcW w:w="974" w:type="dxa"/>
            <w:vMerge w:val="continue"/>
            <w:noWrap w:val="0"/>
            <w:vAlign w:val="top"/>
          </w:tcPr>
          <w:p/>
        </w:tc>
        <w:tc>
          <w:tcPr>
            <w:tcW w:w="786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3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3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8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6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9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5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4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50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1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1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97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8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3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0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1. 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的行政执法数据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培训次数为组织开展的专业培训次数和综合培训次数总和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 xml:space="preserve">3. </w:t>
      </w:r>
      <w:r>
        <w:rPr>
          <w:rFonts w:hint="eastAsia" w:ascii="仿宋_GB2312" w:eastAsia="仿宋_GB2312" w:cs="仿宋_GB2312"/>
          <w:sz w:val="24"/>
          <w:szCs w:val="24"/>
          <w:lang w:bidi="ar-SA"/>
        </w:rPr>
        <w:t>行政执法事项清单情况</w:t>
      </w:r>
      <w:r>
        <w:rPr>
          <w:rFonts w:hint="eastAsia" w:ascii="仿宋_GB2312" w:eastAsia="仿宋_GB2312" w:cs="仿宋_GB2312"/>
          <w:sz w:val="24"/>
          <w:szCs w:val="24"/>
          <w:lang w:eastAsia="zh-CN" w:bidi="ar-SA"/>
        </w:rPr>
        <w:t>中的“是否公示”是指所有行政执法事项清单是否按照行政执法公示要求，在政府网站、部门网站、行政执法服务网公示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eastAsia="zh-CN"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 xml:space="preserve">4. 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年度行政裁量权基准数，省级单位统计梳理、细化并经公布的行政裁量基准数，一个法律条款的细化内容计为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1个行政裁量基准。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市级及以下单位统计与上级部门对接的行政裁量基准数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。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现有行政裁量基准总数统计现有公布有效的所有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行政裁量基准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5.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重大行政处罚备案总体情况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中“是否经法制审核”指全部重大行政处罚案件。重大行政处罚案件法制审核范围参照赣府厅字</w:t>
      </w:r>
      <w:r>
        <w:rPr>
          <w:rFonts w:hint="eastAsia" w:ascii="仿宋" w:hAnsi="仿宋" w:eastAsia="仿宋" w:cs="仿宋"/>
          <w:kern w:val="0"/>
          <w:sz w:val="24"/>
          <w:lang w:eastAsia="zh-CN" w:bidi="ar-SA"/>
        </w:rPr>
        <w:t>〔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2019</w:t>
      </w:r>
      <w:r>
        <w:rPr>
          <w:rFonts w:hint="eastAsia" w:ascii="仿宋" w:hAnsi="仿宋" w:eastAsia="仿宋" w:cs="仿宋"/>
          <w:kern w:val="0"/>
          <w:sz w:val="24"/>
          <w:lang w:val="en-US" w:eastAsia="zh-CN" w:bidi="ar-SA"/>
        </w:rPr>
        <w:t>〕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22号文件规定。</w:t>
      </w: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表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二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color w:val="000000"/>
          <w:kern w:val="0"/>
          <w:sz w:val="32"/>
          <w:szCs w:val="32"/>
          <w:lang w:bidi="ar-SA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  <w:t>柴桑区司法局</w:t>
      </w:r>
      <w:r>
        <w:rPr>
          <w:rFonts w:hint="eastAsia" w:ascii="黑体" w:eastAsia="黑体" w:cs="黑体"/>
          <w:color w:val="333333"/>
          <w:kern w:val="0"/>
          <w:sz w:val="32"/>
          <w:szCs w:val="32"/>
          <w:lang w:bidi="ar-SA"/>
        </w:rPr>
        <w:t>（</w:t>
      </w:r>
      <w:r>
        <w:rPr>
          <w:rFonts w:hint="eastAsia" w:ascii="黑体" w:eastAsia="黑体" w:cs="黑体"/>
          <w:color w:val="333333"/>
          <w:kern w:val="0"/>
          <w:sz w:val="32"/>
          <w:szCs w:val="32"/>
          <w:lang w:eastAsia="zh-CN" w:bidi="ar-SA"/>
        </w:rPr>
        <w:t>政府、</w:t>
      </w:r>
      <w:r>
        <w:rPr>
          <w:rFonts w:hint="eastAsia" w:ascii="黑体" w:eastAsia="黑体" w:cs="黑体"/>
          <w:color w:val="333333"/>
          <w:kern w:val="0"/>
          <w:sz w:val="32"/>
          <w:szCs w:val="32"/>
          <w:lang w:bidi="ar-SA"/>
        </w:rPr>
        <w:t>部门）</w:t>
      </w:r>
      <w:r>
        <w:rPr>
          <w:rFonts w:hint="eastAsia" w:ascii="黑体" w:eastAsia="黑体" w:cs="黑体"/>
          <w:color w:val="333333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黑体" w:eastAsia="黑体" w:cs="黑体"/>
          <w:color w:val="333333"/>
          <w:kern w:val="0"/>
          <w:sz w:val="32"/>
          <w:szCs w:val="32"/>
          <w:lang w:bidi="ar-SA"/>
        </w:rPr>
        <w:t>年度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bidi="ar-SA"/>
        </w:rPr>
        <w:t>行政许可实施情况统计表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984"/>
        <w:gridCol w:w="1985"/>
        <w:gridCol w:w="1882"/>
        <w:gridCol w:w="2415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序号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单位名称</w:t>
            </w:r>
          </w:p>
        </w:tc>
        <w:tc>
          <w:tcPr>
            <w:tcW w:w="826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行政许可实施数量（宗）</w:t>
            </w:r>
          </w:p>
        </w:tc>
        <w:tc>
          <w:tcPr>
            <w:tcW w:w="21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撤销许可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Merge w:val="continue"/>
            <w:noWrap w:val="0"/>
            <w:vAlign w:val="center"/>
          </w:tcPr>
          <w:p/>
        </w:tc>
        <w:tc>
          <w:tcPr>
            <w:tcW w:w="2410" w:type="dxa"/>
            <w:vMerge w:val="continue"/>
            <w:noWrap w:val="0"/>
            <w:vAlign w:val="center"/>
          </w:tcPr>
          <w:p/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申请数量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受理数量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许可的数量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不予许可的数量</w:t>
            </w:r>
          </w:p>
        </w:tc>
        <w:tc>
          <w:tcPr>
            <w:tcW w:w="211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bidi="ar-SA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  <w:t>柴桑区司法局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bidi="ar-SA"/>
              </w:rPr>
              <w:t>2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  <w:t xml:space="preserve"> 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bidi="ar-SA"/>
              </w:rPr>
              <w:t>3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  <w:t xml:space="preserve"> 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-SA"/>
              </w:rPr>
              <w:t>…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  <w:t xml:space="preserve"> 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-SA"/>
              </w:rPr>
              <w:t>合计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24"/>
          <w:lang w:bidi="ar-SA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480" w:firstLineChars="200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24"/>
          <w:lang w:bidi="ar-SA"/>
        </w:rPr>
        <w:t>1.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“申请数量”的统计范围为统计年度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日期间许可机关收到当事人许可申请的数量。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2. “受理数量”、“许可的数量”、“不予许可的数量”、“撤销许可的数量”的统计范围为统计年度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间许可机关作出受理决定、许可决定、不予许可决定的数量，以及撤销许可决定的数量。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480" w:firstLineChars="200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3. 准予变更、延续和不予变更、延续的数量，分别计入“许可的数量”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、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“不予许可的数量”。</w:t>
      </w:r>
    </w:p>
    <w:p>
      <w:pPr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br w:type="page"/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表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三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color w:val="000000"/>
          <w:kern w:val="0"/>
          <w:sz w:val="32"/>
          <w:szCs w:val="32"/>
          <w:lang w:bidi="ar-SA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  <w:t>柴桑区司法局</w:t>
      </w:r>
      <w:r>
        <w:rPr>
          <w:rFonts w:hint="eastAsia" w:ascii="黑体" w:eastAsia="黑体" w:cs="黑体"/>
          <w:color w:val="333333"/>
          <w:kern w:val="0"/>
          <w:sz w:val="32"/>
          <w:szCs w:val="32"/>
          <w:lang w:bidi="ar-SA"/>
        </w:rPr>
        <w:t>（</w:t>
      </w:r>
      <w:r>
        <w:rPr>
          <w:rFonts w:hint="eastAsia" w:ascii="黑体" w:eastAsia="黑体" w:cs="黑体"/>
          <w:color w:val="333333"/>
          <w:kern w:val="0"/>
          <w:sz w:val="32"/>
          <w:szCs w:val="32"/>
          <w:lang w:eastAsia="zh-CN" w:bidi="ar-SA"/>
        </w:rPr>
        <w:t>政府、</w:t>
      </w:r>
      <w:r>
        <w:rPr>
          <w:rFonts w:hint="eastAsia" w:ascii="黑体" w:eastAsia="黑体" w:cs="黑体"/>
          <w:color w:val="333333"/>
          <w:kern w:val="0"/>
          <w:sz w:val="32"/>
          <w:szCs w:val="32"/>
          <w:lang w:bidi="ar-SA"/>
        </w:rPr>
        <w:t>部门）</w:t>
      </w:r>
      <w:r>
        <w:rPr>
          <w:rFonts w:hint="eastAsia" w:ascii="黑体" w:eastAsia="黑体" w:cs="黑体"/>
          <w:color w:val="333333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黑体" w:eastAsia="黑体" w:cs="黑体"/>
          <w:color w:val="333333"/>
          <w:kern w:val="0"/>
          <w:sz w:val="32"/>
          <w:szCs w:val="32"/>
          <w:lang w:bidi="ar-SA"/>
        </w:rPr>
        <w:t>年度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bidi="ar-SA"/>
        </w:rPr>
        <w:t>行政处罚实施情况统计表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43"/>
        <w:gridCol w:w="1017"/>
        <w:gridCol w:w="840"/>
        <w:gridCol w:w="1665"/>
        <w:gridCol w:w="2385"/>
        <w:gridCol w:w="1740"/>
        <w:gridCol w:w="780"/>
        <w:gridCol w:w="1020"/>
        <w:gridCol w:w="780"/>
        <w:gridCol w:w="1015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序号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单位名称</w:t>
            </w:r>
          </w:p>
        </w:tc>
        <w:tc>
          <w:tcPr>
            <w:tcW w:w="1022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行政处罚实施数量（宗）</w:t>
            </w:r>
          </w:p>
        </w:tc>
        <w:tc>
          <w:tcPr>
            <w:tcW w:w="101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罚没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金额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lang w:bidi="ar-SA"/>
              </w:rPr>
              <w:t>（万元）</w:t>
            </w:r>
          </w:p>
        </w:tc>
        <w:tc>
          <w:tcPr>
            <w:tcW w:w="7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vMerge w:val="continue"/>
            <w:noWrap w:val="0"/>
            <w:vAlign w:val="center"/>
          </w:tcPr>
          <w:p/>
        </w:tc>
        <w:tc>
          <w:tcPr>
            <w:tcW w:w="1443" w:type="dxa"/>
            <w:vMerge w:val="continue"/>
            <w:noWrap w:val="0"/>
            <w:vAlign w:val="center"/>
          </w:tcPr>
          <w:p/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警告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  <w:t>、通报批评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罚款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没收违法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  <w:t>所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得、没收非法财物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暂扣许可证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  <w:t>件、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降低资质等级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  <w:t>、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吊销许可证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  <w:t>件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限制开展生产经营活动、责令停产停业、责令关闭、限制从业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行政拘留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其他行政处罚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合计</w:t>
            </w: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lang w:bidi="ar-SA"/>
              </w:rPr>
              <w:t>（宗）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  <w:t>1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  <w:t xml:space="preserve"> 柴桑区司法局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  <w:t>2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  <w:t xml:space="preserve"> 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  <w:t>3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  <w:t xml:space="preserve"> 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  <w:t>…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  <w:t xml:space="preserve"> 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1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  <w:t>合计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br w:type="page"/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1. 行政处罚实施数量的统计范围为统计年度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日期间作出行政处罚决定的数量（包括经行政复议或者行政诉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讼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被撤销的行政处罚决定数量）。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2. 其他行政处罚，为法律、行政法规规定的其他行政处罚，比如驱逐出境等。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3. 单处一个类别行政处罚的，计入相应的行政处罚类别；并处两种以上行政处罚的，算一宗行政处罚，计入最重的行政处罚类别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。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参考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顺序：（1）警告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、通报批评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，（2）罚款，（3）没收违法所得、没收非法财物，（4）暂扣许可证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件、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降低资质等级，（5）限制开展生产经营活动、责令停产停业、责令关闭、限制从业，（6）吊销许可证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件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，（7）行政拘留。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4. 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480" w:firstLineChars="200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5. “罚没金额”以处罚决定书确定的金额为准。</w:t>
      </w:r>
    </w:p>
    <w:p>
      <w:pPr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br w:type="page"/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表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四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kern w:val="0"/>
          <w:sz w:val="32"/>
          <w:szCs w:val="32"/>
          <w:lang w:bidi="ar-SA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  <w:t>柴桑区司法局</w:t>
      </w:r>
      <w:r>
        <w:rPr>
          <w:rFonts w:hint="eastAsia" w:ascii="黑体" w:eastAsia="黑体" w:cs="黑体"/>
          <w:kern w:val="0"/>
          <w:sz w:val="32"/>
          <w:szCs w:val="32"/>
          <w:lang w:bidi="ar-SA"/>
        </w:rPr>
        <w:t>（</w:t>
      </w:r>
      <w:r>
        <w:rPr>
          <w:rFonts w:hint="eastAsia" w:ascii="黑体" w:eastAsia="黑体" w:cs="黑体"/>
          <w:color w:val="333333"/>
          <w:kern w:val="0"/>
          <w:sz w:val="32"/>
          <w:szCs w:val="32"/>
          <w:lang w:eastAsia="zh-CN" w:bidi="ar-SA"/>
        </w:rPr>
        <w:t>政府、</w:t>
      </w:r>
      <w:r>
        <w:rPr>
          <w:rFonts w:hint="eastAsia" w:ascii="黑体" w:eastAsia="黑体" w:cs="黑体"/>
          <w:color w:val="333333"/>
          <w:kern w:val="0"/>
          <w:sz w:val="32"/>
          <w:szCs w:val="32"/>
          <w:lang w:bidi="ar-SA"/>
        </w:rPr>
        <w:t>部门</w:t>
      </w:r>
      <w:r>
        <w:rPr>
          <w:rFonts w:hint="eastAsia" w:ascii="黑体" w:eastAsia="黑体" w:cs="黑体"/>
          <w:kern w:val="0"/>
          <w:sz w:val="32"/>
          <w:szCs w:val="32"/>
          <w:lang w:bidi="ar-SA"/>
        </w:rPr>
        <w:t>）</w:t>
      </w:r>
      <w:r>
        <w:rPr>
          <w:rFonts w:hint="eastAsia" w:ascii="黑体" w:eastAsia="黑体" w:cs="黑体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黑体" w:eastAsia="黑体" w:cs="黑体"/>
          <w:kern w:val="0"/>
          <w:sz w:val="32"/>
          <w:szCs w:val="32"/>
          <w:lang w:bidi="ar-SA"/>
        </w:rPr>
        <w:t>年度行政强制实施情况统计表</w:t>
      </w:r>
    </w:p>
    <w:tbl>
      <w:tblPr>
        <w:tblStyle w:val="4"/>
        <w:tblW w:w="14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846"/>
        <w:gridCol w:w="1065"/>
        <w:gridCol w:w="1005"/>
        <w:gridCol w:w="1035"/>
        <w:gridCol w:w="1005"/>
        <w:gridCol w:w="1170"/>
        <w:gridCol w:w="975"/>
        <w:gridCol w:w="1785"/>
        <w:gridCol w:w="960"/>
        <w:gridCol w:w="615"/>
        <w:gridCol w:w="945"/>
        <w:gridCol w:w="750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序号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单位名称</w:t>
            </w:r>
          </w:p>
        </w:tc>
        <w:tc>
          <w:tcPr>
            <w:tcW w:w="495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行政强制措施实施数量（宗）</w:t>
            </w:r>
          </w:p>
        </w:tc>
        <w:tc>
          <w:tcPr>
            <w:tcW w:w="7200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行政强制执行实施数量（宗）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vMerge w:val="continue"/>
            <w:noWrap w:val="0"/>
            <w:vAlign w:val="center"/>
          </w:tcPr>
          <w:p/>
        </w:tc>
        <w:tc>
          <w:tcPr>
            <w:tcW w:w="1275" w:type="dxa"/>
            <w:vMerge w:val="continue"/>
            <w:noWrap w:val="0"/>
            <w:vAlign w:val="center"/>
          </w:tcPr>
          <w:p/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限制公民人身自由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查封场所、设施或者财物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扣押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财物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冻结存款、汇款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其他行政强制措施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行政机关强制执行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申请法院强制执行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4" w:type="dxa"/>
            <w:vMerge w:val="continue"/>
            <w:noWrap w:val="0"/>
            <w:vAlign w:val="center"/>
          </w:tcPr>
          <w:p/>
        </w:tc>
        <w:tc>
          <w:tcPr>
            <w:tcW w:w="1275" w:type="dxa"/>
            <w:vMerge w:val="continue"/>
            <w:noWrap w:val="0"/>
            <w:vAlign w:val="center"/>
          </w:tcPr>
          <w:p/>
        </w:tc>
        <w:tc>
          <w:tcPr>
            <w:tcW w:w="846" w:type="dxa"/>
            <w:vMerge w:val="continue"/>
            <w:noWrap w:val="0"/>
            <w:vAlign w:val="center"/>
          </w:tcPr>
          <w:p/>
        </w:tc>
        <w:tc>
          <w:tcPr>
            <w:tcW w:w="1065" w:type="dxa"/>
            <w:vMerge w:val="continue"/>
            <w:noWrap w:val="0"/>
            <w:vAlign w:val="center"/>
          </w:tcPr>
          <w:p/>
        </w:tc>
        <w:tc>
          <w:tcPr>
            <w:tcW w:w="1005" w:type="dxa"/>
            <w:vMerge w:val="continue"/>
            <w:noWrap w:val="0"/>
            <w:vAlign w:val="center"/>
          </w:tcPr>
          <w:p/>
        </w:tc>
        <w:tc>
          <w:tcPr>
            <w:tcW w:w="1035" w:type="dxa"/>
            <w:vMerge w:val="continue"/>
            <w:noWrap w:val="0"/>
            <w:vAlign w:val="center"/>
          </w:tcPr>
          <w:p/>
        </w:tc>
        <w:tc>
          <w:tcPr>
            <w:tcW w:w="1005" w:type="dxa"/>
            <w:vMerge w:val="continue"/>
            <w:noWrap w:val="0"/>
            <w:vAlign w:val="center"/>
          </w:tcPr>
          <w:p/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加处罚款或者滞纳金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划拨存款、汇款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拍卖或者依法处理查封、扣押的场所、设施或者财物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排除妨碍、恢复原状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代履行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其他强制执行方式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/>
        </w:tc>
        <w:tc>
          <w:tcPr>
            <w:tcW w:w="555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  <w:t>柴桑区司法局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  <w:t xml:space="preserve"> 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  <w:t xml:space="preserve"> 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  <w:t xml:space="preserve"> 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合计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br w:type="page"/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1. 行政强制措施实施数量的统计范围为统计年度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日期间作出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“限制公民人身自由”、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“查封场所、设施或者财物”、“扣押财物”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、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“冻结存款、汇款”或者“其他行政强制措施”决定的数量。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2. 行政强制执行实施数量的统计范围为统计年度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日期间“加处罚款或者滞纳金”、“划拨存款、汇款”、“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拍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卖或者依法处理查封、扣押的场所、设施或者财物”、“排除妨碍、恢复原状”、“代履行”和“其他强制执行方式”等执行完毕或者终结执行的数量。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3. 其他强制执行方式，如《城乡规划法》规定的强制拆除；《煤炭法》规定的强制停产、强制消除安全隐患；《金银管理条例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》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规定的强制收购；《外汇管理条例》规定的回兑等。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4. 申请法院强制执行数量的统计范围为统计年度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日期间向法院申请强制执行的数量，时间以申请日期为准。</w:t>
      </w:r>
    </w:p>
    <w:p>
      <w:pPr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表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五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kern w:val="0"/>
          <w:sz w:val="32"/>
          <w:szCs w:val="32"/>
          <w:lang w:bidi="ar-SA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  <w:t>柴桑区司法局</w:t>
      </w:r>
      <w:r>
        <w:rPr>
          <w:rFonts w:hint="eastAsia" w:ascii="黑体" w:eastAsia="黑体" w:cs="黑体"/>
          <w:kern w:val="0"/>
          <w:sz w:val="32"/>
          <w:szCs w:val="32"/>
          <w:lang w:bidi="ar-SA"/>
        </w:rPr>
        <w:t>（</w:t>
      </w:r>
      <w:r>
        <w:rPr>
          <w:rFonts w:hint="eastAsia" w:ascii="黑体" w:eastAsia="黑体" w:cs="黑体"/>
          <w:kern w:val="0"/>
          <w:sz w:val="32"/>
          <w:szCs w:val="32"/>
          <w:lang w:eastAsia="zh-CN" w:bidi="ar-SA"/>
        </w:rPr>
        <w:t>政府、</w:t>
      </w:r>
      <w:r>
        <w:rPr>
          <w:rFonts w:hint="eastAsia" w:ascii="黑体" w:eastAsia="黑体" w:cs="黑体"/>
          <w:kern w:val="0"/>
          <w:sz w:val="32"/>
          <w:szCs w:val="32"/>
          <w:lang w:bidi="ar-SA"/>
        </w:rPr>
        <w:t>部门）</w:t>
      </w:r>
      <w:r>
        <w:rPr>
          <w:rFonts w:hint="eastAsia" w:ascii="黑体" w:eastAsia="黑体" w:cs="黑体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黑体" w:eastAsia="黑体" w:cs="黑体"/>
          <w:kern w:val="0"/>
          <w:sz w:val="32"/>
          <w:szCs w:val="32"/>
          <w:lang w:bidi="ar-SA"/>
        </w:rPr>
        <w:t>年度行政检查实施情况统计表</w:t>
      </w:r>
    </w:p>
    <w:tbl>
      <w:tblPr>
        <w:tblStyle w:val="4"/>
        <w:tblW w:w="15177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443"/>
        <w:gridCol w:w="928"/>
        <w:gridCol w:w="810"/>
        <w:gridCol w:w="765"/>
        <w:gridCol w:w="810"/>
        <w:gridCol w:w="750"/>
        <w:gridCol w:w="855"/>
        <w:gridCol w:w="847"/>
        <w:gridCol w:w="855"/>
        <w:gridCol w:w="885"/>
        <w:gridCol w:w="752"/>
        <w:gridCol w:w="1276"/>
        <w:gridCol w:w="1051"/>
        <w:gridCol w:w="825"/>
        <w:gridCol w:w="915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序号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单位名称</w:t>
            </w:r>
          </w:p>
        </w:tc>
        <w:tc>
          <w:tcPr>
            <w:tcW w:w="576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“双随机”监管情况</w:t>
            </w:r>
          </w:p>
        </w:tc>
        <w:tc>
          <w:tcPr>
            <w:tcW w:w="24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涉企检查计划情况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专项检查情况</w:t>
            </w:r>
          </w:p>
        </w:tc>
        <w:tc>
          <w:tcPr>
            <w:tcW w:w="25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重点监管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6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textAlignment w:val="auto"/>
            </w:pPr>
          </w:p>
        </w:tc>
        <w:tc>
          <w:tcPr>
            <w:tcW w:w="14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textAlignment w:val="auto"/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“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双随机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”监管清单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占比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检查计划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检查任务数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行政检查（次数）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联合检查任务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联合检查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占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比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是否依托平台开展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涉企检查计划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企业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同比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下降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开展涉及国家、省、市政府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等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部署的专项检查次数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专项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计划是否按时在平台备案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重点监管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清单数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重点监管任务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数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是否依托平台开展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1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  <w:t>柴桑区司法局</w:t>
            </w:r>
          </w:p>
        </w:tc>
        <w:tc>
          <w:tcPr>
            <w:tcW w:w="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83%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4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是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1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是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1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1</w:t>
            </w:r>
          </w:p>
        </w:tc>
        <w:tc>
          <w:tcPr>
            <w:tcW w:w="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2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  <w:t xml:space="preserve"> </w:t>
            </w:r>
          </w:p>
        </w:tc>
        <w:tc>
          <w:tcPr>
            <w:tcW w:w="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</w:trPr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3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  <w:t xml:space="preserve"> </w:t>
            </w:r>
          </w:p>
        </w:tc>
        <w:tc>
          <w:tcPr>
            <w:tcW w:w="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…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  <w:t xml:space="preserve"> </w:t>
            </w:r>
          </w:p>
        </w:tc>
        <w:tc>
          <w:tcPr>
            <w:tcW w:w="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20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合计</w:t>
            </w:r>
          </w:p>
        </w:tc>
        <w:tc>
          <w:tcPr>
            <w:tcW w:w="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83%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4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是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1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是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1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1</w:t>
            </w:r>
          </w:p>
        </w:tc>
        <w:tc>
          <w:tcPr>
            <w:tcW w:w="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br w:type="page"/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eastAsia="zh-CN" w:bidi="ar-SA"/>
        </w:rPr>
      </w:pP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1.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“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双随机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”监管清单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占比是指“双随机”监管类型数与检查实施清单总数占比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2.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“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联合检查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占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比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”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指“双随机”联合检查数与“双随机”监管类型数占比。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3.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行政检查次数的统计范围为统计年度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日期间开展行政检查的次数。检查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个检查对象，有完整、详细的检查记录，计为检查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次。</w:t>
      </w:r>
    </w:p>
    <w:p>
      <w:pPr>
        <w:pStyle w:val="2"/>
        <w:ind w:left="0" w:leftChars="0" w:firstLine="0" w:firstLineChars="0"/>
        <w:rPr>
          <w:rFonts w:hint="eastAsia" w:eastAsia="仿宋_GB2312"/>
          <w:lang w:eastAsia="zh-CN"/>
        </w:rPr>
      </w:pP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4.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无特定检查对象的巡查、巡逻，无完整、详细检查记录，检查后作出行政处罚等其他行政执法行为的，均不计为检查次数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。</w:t>
      </w:r>
    </w:p>
    <w:sectPr>
      <w:pgSz w:w="16838" w:h="11906" w:orient="landscape"/>
      <w:pgMar w:top="1236" w:right="1440" w:bottom="1236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YjVlZjY3YTBmNDYwYTI4MTMzM2EzMTIyYmRiMzQifQ=="/>
  </w:docVars>
  <w:rsids>
    <w:rsidRoot w:val="7F3A2C99"/>
    <w:rsid w:val="11DF21D8"/>
    <w:rsid w:val="2B5F0F96"/>
    <w:rsid w:val="495B05C7"/>
    <w:rsid w:val="4DC76FD5"/>
    <w:rsid w:val="7F3A2C99"/>
    <w:rsid w:val="BFFFF1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00" w:leftChars="100" w:right="100" w:rightChars="1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2578</Words>
  <Characters>2671</Characters>
  <Lines>0</Lines>
  <Paragraphs>0</Paragraphs>
  <TotalTime>47</TotalTime>
  <ScaleCrop>false</ScaleCrop>
  <LinksUpToDate>false</LinksUpToDate>
  <CharactersWithSpaces>2700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2022-06-15T11:49:00Z</dcterms:created>
  <dc:creator>张良</dc:creator>
  <cp:lastModifiedBy>残屿</cp:lastModifiedBy>
  <dcterms:modified xsi:type="dcterms:W3CDTF">2024-01-15T08:16:00Z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A82477873A48417ABC5E35C40C682642_13</vt:lpwstr>
  </property>
</Properties>
</file>