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　　　　　　　　　</w:t>
      </w:r>
    </w:p>
    <w:p>
      <w:pPr>
        <w:jc w:val="center"/>
        <w:rPr>
          <w:rFonts w:hint="eastAsia" w:ascii="仿宋" w:hAnsi="仿宋" w:eastAsia="仿宋"/>
          <w:sz w:val="24"/>
          <w:lang w:eastAsia="zh-CN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lang w:eastAsia="zh-CN"/>
        </w:rPr>
        <w:t>　　　　　　　　　　　</w:t>
      </w:r>
      <w:r>
        <w:rPr>
          <w:rFonts w:hint="eastAsia" w:ascii="仿宋" w:hAnsi="仿宋" w:eastAsia="仿宋"/>
          <w:sz w:val="32"/>
          <w:szCs w:val="32"/>
          <w:lang w:eastAsia="zh-CN"/>
        </w:rPr>
        <w:t>分类：（Ａ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3）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柴司议字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对九江市柴桑区第一届人民代表大会第三次会议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18号建议的回复</w:t>
      </w:r>
    </w:p>
    <w:p>
      <w:pPr>
        <w:spacing w:line="560" w:lineRule="exact"/>
        <w:rPr>
          <w:rFonts w:hint="eastAsia" w:ascii="仿宋" w:hAnsi="仿宋" w:eastAsia="仿宋" w:cs="仿宋"/>
          <w:spacing w:val="17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pacing w:val="17"/>
          <w:sz w:val="32"/>
          <w:szCs w:val="32"/>
        </w:rPr>
      </w:pP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李国池代表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：</w:t>
      </w:r>
    </w:p>
    <w:p>
      <w:pPr>
        <w:spacing w:line="560" w:lineRule="exact"/>
        <w:ind w:firstLine="708" w:firstLineChars="200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您提出的“关于做好征地拆迁工作的建议”收悉，现答复如下：</w:t>
      </w:r>
    </w:p>
    <w:p>
      <w:pPr>
        <w:numPr>
          <w:ilvl w:val="0"/>
          <w:numId w:val="1"/>
        </w:numPr>
        <w:spacing w:line="560" w:lineRule="exact"/>
        <w:ind w:firstLine="708" w:firstLineChars="200"/>
        <w:rPr>
          <w:rFonts w:hint="eastAsia" w:ascii="仿宋" w:hAnsi="仿宋" w:eastAsia="仿宋" w:cs="仿宋"/>
          <w:spacing w:val="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7"/>
          <w:sz w:val="32"/>
          <w:szCs w:val="32"/>
          <w:lang w:val="en-US" w:eastAsia="zh-CN"/>
        </w:rPr>
        <w:t>根据《国有土地上房屋征收与补偿条例》（国务院第590号令）和《土地管理法》规定，房屋征收和土地征收分别由房屋征收部门（住建部门）和土地管理部门（国土部门）承担，区司法局不能作为征收主体。因此，司法局不能牵头启动拆迁工作。</w:t>
      </w:r>
    </w:p>
    <w:p>
      <w:pPr>
        <w:numPr>
          <w:ilvl w:val="0"/>
          <w:numId w:val="1"/>
        </w:numPr>
        <w:spacing w:line="560" w:lineRule="exact"/>
        <w:ind w:firstLine="708" w:firstLineChars="200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根据区委区政府工作安排，今年区内所有重大项目、重大工程中凡涉及征收拆迁的，区司法局均已</w:t>
      </w:r>
      <w:bookmarkStart w:id="0" w:name="_GoBack"/>
      <w:bookmarkEnd w:id="0"/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从头开始进行合法性审核把关；政府常务会议、“五人决策小组”会议司法局均固定列席参加；征收安置补偿方案均经司法局审核。我局多次派人为征地拆迁工作进行指导、讲课，今年所进行的征收拆迁都是按法律规定开展。</w:t>
      </w:r>
    </w:p>
    <w:p>
      <w:pPr>
        <w:numPr>
          <w:ilvl w:val="0"/>
          <w:numId w:val="1"/>
        </w:numPr>
        <w:spacing w:line="560" w:lineRule="exact"/>
        <w:ind w:left="0" w:leftChars="0" w:firstLine="708" w:firstLineChars="200"/>
        <w:jc w:val="left"/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至于“红线外边角”是否纳入征收范围，应由工程项目部会商所在地乡（镇）、村（居），拿出意见后报职能部门审核，由区政府作出决定。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7"/>
          <w:sz w:val="32"/>
          <w:szCs w:val="32"/>
          <w:lang w:val="en-US" w:eastAsia="zh-CN"/>
        </w:rPr>
        <w:t xml:space="preserve">　　感谢您对柴桑区经济社会和司法工作的关心并提出宝贵的建议。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2020年1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月12日</w:t>
      </w:r>
    </w:p>
    <w:p>
      <w:pPr>
        <w:spacing w:line="560" w:lineRule="exact"/>
        <w:rPr>
          <w:rFonts w:hint="eastAsia" w:ascii="仿宋" w:hAnsi="仿宋" w:eastAsia="仿宋" w:cs="仿宋"/>
          <w:spacing w:val="17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签发领导：陈发扬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联系人及电话：吴火桂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0792-6810148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抄报：区人大常委会选任联工委、区政府办督查室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0B3F6"/>
    <w:multiLevelType w:val="singleLevel"/>
    <w:tmpl w:val="5A80B3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20BC6"/>
    <w:rsid w:val="0A875A76"/>
    <w:rsid w:val="22092633"/>
    <w:rsid w:val="25061518"/>
    <w:rsid w:val="26A55923"/>
    <w:rsid w:val="2C592835"/>
    <w:rsid w:val="2C6F21FA"/>
    <w:rsid w:val="2DC20BC6"/>
    <w:rsid w:val="31157306"/>
    <w:rsid w:val="35973B37"/>
    <w:rsid w:val="3BC539A8"/>
    <w:rsid w:val="43F23CAD"/>
    <w:rsid w:val="5C24262C"/>
    <w:rsid w:val="5D325472"/>
    <w:rsid w:val="6EFD091A"/>
    <w:rsid w:val="7BB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2019-08-01T03:05:00Z</dcterms:created>
  <dc:creator>Administrator</dc:creator>
  <cp:lastModifiedBy>GG</cp:lastModifiedBy>
  <cp:lastPrinted>2020-11-13T05:10:10Z</cp:lastPrinted>
  <dcterms:modified xsi:type="dcterms:W3CDTF">2020-11-13T05:13:03Z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