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DE0F59" w:rsidRDefault="00DB1CA3">
      <w:pPr>
        <w:outlineLvl w:val="0"/>
        <w:rPr>
          <w:b/>
          <w:sz w:val="32"/>
          <w:szCs w:val="20"/>
        </w:rPr>
      </w:pPr>
      <w:r>
        <w:rPr>
          <w:b/>
          <w:sz w:val="32"/>
          <w:szCs w:val="20"/>
        </w:rPr>
        <w:t>建设项目基本情况</w:t>
      </w:r>
    </w:p>
    <w:tbl>
      <w:tblPr>
        <w:tblW w:w="964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2075"/>
        <w:gridCol w:w="1239"/>
        <w:gridCol w:w="457"/>
        <w:gridCol w:w="446"/>
        <w:gridCol w:w="580"/>
        <w:gridCol w:w="185"/>
        <w:gridCol w:w="1871"/>
        <w:gridCol w:w="1466"/>
        <w:gridCol w:w="29"/>
        <w:gridCol w:w="1292"/>
      </w:tblGrid>
      <w:tr w:rsidR="00DE0F59">
        <w:trPr>
          <w:trHeight w:val="330"/>
          <w:jc w:val="center"/>
        </w:trPr>
        <w:tc>
          <w:tcPr>
            <w:tcW w:w="2075" w:type="dxa"/>
            <w:vAlign w:val="center"/>
          </w:tcPr>
          <w:p w:rsidR="00DE0F59" w:rsidRDefault="00DB1CA3">
            <w:pPr>
              <w:spacing w:line="460" w:lineRule="exact"/>
              <w:jc w:val="center"/>
              <w:rPr>
                <w:b/>
                <w:sz w:val="24"/>
              </w:rPr>
            </w:pPr>
            <w:r>
              <w:rPr>
                <w:b/>
                <w:sz w:val="24"/>
              </w:rPr>
              <w:t>项目名称</w:t>
            </w:r>
          </w:p>
        </w:tc>
        <w:tc>
          <w:tcPr>
            <w:tcW w:w="7565" w:type="dxa"/>
            <w:gridSpan w:val="9"/>
            <w:vAlign w:val="center"/>
          </w:tcPr>
          <w:p w:rsidR="00DE0F59" w:rsidRDefault="00DB1CA3">
            <w:pPr>
              <w:spacing w:line="460" w:lineRule="exact"/>
              <w:jc w:val="center"/>
              <w:rPr>
                <w:sz w:val="24"/>
              </w:rPr>
            </w:pPr>
            <w:r>
              <w:rPr>
                <w:rFonts w:hint="eastAsia"/>
                <w:sz w:val="24"/>
              </w:rPr>
              <w:t>江西</w:t>
            </w:r>
            <w:r>
              <w:rPr>
                <w:rFonts w:hint="eastAsia"/>
                <w:sz w:val="24"/>
              </w:rPr>
              <w:t>双瑞环保设备</w:t>
            </w:r>
            <w:r>
              <w:rPr>
                <w:rFonts w:hint="eastAsia"/>
                <w:sz w:val="24"/>
              </w:rPr>
              <w:t>有</w:t>
            </w:r>
            <w:r>
              <w:rPr>
                <w:rFonts w:hint="eastAsia"/>
                <w:sz w:val="24"/>
              </w:rPr>
              <w:t>限公司干粉砂浆储料罐设备制造项目</w:t>
            </w:r>
          </w:p>
        </w:tc>
      </w:tr>
      <w:tr w:rsidR="00DE0F59">
        <w:trPr>
          <w:trHeight w:val="290"/>
          <w:jc w:val="center"/>
        </w:trPr>
        <w:tc>
          <w:tcPr>
            <w:tcW w:w="2075" w:type="dxa"/>
            <w:vAlign w:val="center"/>
          </w:tcPr>
          <w:p w:rsidR="00DE0F59" w:rsidRDefault="00DB1CA3">
            <w:pPr>
              <w:spacing w:line="460" w:lineRule="exact"/>
              <w:jc w:val="center"/>
              <w:rPr>
                <w:b/>
                <w:sz w:val="24"/>
              </w:rPr>
            </w:pPr>
            <w:r>
              <w:rPr>
                <w:b/>
                <w:sz w:val="24"/>
              </w:rPr>
              <w:t>建设单位</w:t>
            </w:r>
          </w:p>
        </w:tc>
        <w:tc>
          <w:tcPr>
            <w:tcW w:w="7565" w:type="dxa"/>
            <w:gridSpan w:val="9"/>
            <w:vAlign w:val="center"/>
          </w:tcPr>
          <w:p w:rsidR="00DE0F59" w:rsidRDefault="00DB1CA3">
            <w:pPr>
              <w:spacing w:line="460" w:lineRule="exact"/>
              <w:jc w:val="center"/>
              <w:rPr>
                <w:sz w:val="24"/>
              </w:rPr>
            </w:pPr>
            <w:r>
              <w:rPr>
                <w:rFonts w:hint="eastAsia"/>
                <w:sz w:val="24"/>
              </w:rPr>
              <w:t>江西</w:t>
            </w:r>
            <w:r>
              <w:rPr>
                <w:rFonts w:hint="eastAsia"/>
                <w:sz w:val="24"/>
              </w:rPr>
              <w:t>双瑞环保设备</w:t>
            </w:r>
            <w:r>
              <w:rPr>
                <w:rFonts w:hint="eastAsia"/>
                <w:sz w:val="24"/>
              </w:rPr>
              <w:t>有限公司</w:t>
            </w:r>
          </w:p>
        </w:tc>
      </w:tr>
      <w:tr w:rsidR="00DE0F59">
        <w:trPr>
          <w:trHeight w:val="90"/>
          <w:jc w:val="center"/>
        </w:trPr>
        <w:tc>
          <w:tcPr>
            <w:tcW w:w="2075" w:type="dxa"/>
            <w:vAlign w:val="center"/>
          </w:tcPr>
          <w:p w:rsidR="00DE0F59" w:rsidRDefault="00DB1CA3">
            <w:pPr>
              <w:spacing w:line="460" w:lineRule="exact"/>
              <w:jc w:val="center"/>
              <w:rPr>
                <w:b/>
                <w:sz w:val="24"/>
              </w:rPr>
            </w:pPr>
            <w:r>
              <w:rPr>
                <w:b/>
                <w:sz w:val="24"/>
              </w:rPr>
              <w:t>法人代表</w:t>
            </w:r>
          </w:p>
        </w:tc>
        <w:tc>
          <w:tcPr>
            <w:tcW w:w="2722" w:type="dxa"/>
            <w:gridSpan w:val="4"/>
            <w:vAlign w:val="center"/>
          </w:tcPr>
          <w:p w:rsidR="00DE0F59" w:rsidRDefault="00DB1CA3">
            <w:pPr>
              <w:spacing w:line="460" w:lineRule="exact"/>
              <w:jc w:val="center"/>
              <w:rPr>
                <w:sz w:val="24"/>
              </w:rPr>
            </w:pPr>
            <w:r>
              <w:rPr>
                <w:rFonts w:hint="eastAsia"/>
                <w:sz w:val="24"/>
              </w:rPr>
              <w:t>王启钢</w:t>
            </w:r>
          </w:p>
        </w:tc>
        <w:tc>
          <w:tcPr>
            <w:tcW w:w="2056" w:type="dxa"/>
            <w:gridSpan w:val="2"/>
            <w:vAlign w:val="center"/>
          </w:tcPr>
          <w:p w:rsidR="00DE0F59" w:rsidRDefault="00DB1CA3">
            <w:pPr>
              <w:spacing w:line="460" w:lineRule="exact"/>
              <w:jc w:val="center"/>
              <w:rPr>
                <w:b/>
                <w:sz w:val="24"/>
              </w:rPr>
            </w:pPr>
            <w:r>
              <w:rPr>
                <w:b/>
                <w:sz w:val="24"/>
              </w:rPr>
              <w:t>联系人</w:t>
            </w:r>
          </w:p>
        </w:tc>
        <w:tc>
          <w:tcPr>
            <w:tcW w:w="2787" w:type="dxa"/>
            <w:gridSpan w:val="3"/>
            <w:vAlign w:val="center"/>
          </w:tcPr>
          <w:p w:rsidR="00DE0F59" w:rsidRDefault="00DB1CA3">
            <w:pPr>
              <w:spacing w:line="460" w:lineRule="exact"/>
              <w:jc w:val="center"/>
              <w:rPr>
                <w:sz w:val="24"/>
              </w:rPr>
            </w:pPr>
            <w:r>
              <w:rPr>
                <w:rFonts w:hint="eastAsia"/>
                <w:sz w:val="24"/>
              </w:rPr>
              <w:t>王启钢</w:t>
            </w:r>
          </w:p>
        </w:tc>
      </w:tr>
      <w:tr w:rsidR="00DE0F59">
        <w:trPr>
          <w:trHeight w:val="90"/>
          <w:jc w:val="center"/>
        </w:trPr>
        <w:tc>
          <w:tcPr>
            <w:tcW w:w="2075" w:type="dxa"/>
            <w:vAlign w:val="center"/>
          </w:tcPr>
          <w:p w:rsidR="00DE0F59" w:rsidRDefault="00DB1CA3">
            <w:pPr>
              <w:spacing w:line="460" w:lineRule="exact"/>
              <w:jc w:val="center"/>
              <w:rPr>
                <w:b/>
                <w:sz w:val="24"/>
              </w:rPr>
            </w:pPr>
            <w:r>
              <w:rPr>
                <w:b/>
                <w:sz w:val="24"/>
              </w:rPr>
              <w:t>通讯地址</w:t>
            </w:r>
          </w:p>
        </w:tc>
        <w:tc>
          <w:tcPr>
            <w:tcW w:w="7565" w:type="dxa"/>
            <w:gridSpan w:val="9"/>
            <w:vAlign w:val="center"/>
          </w:tcPr>
          <w:p w:rsidR="00DE0F59" w:rsidRDefault="00DB1CA3">
            <w:pPr>
              <w:spacing w:line="460" w:lineRule="exact"/>
              <w:jc w:val="center"/>
              <w:rPr>
                <w:sz w:val="24"/>
              </w:rPr>
            </w:pPr>
            <w:r>
              <w:rPr>
                <w:rFonts w:hint="eastAsia"/>
                <w:sz w:val="24"/>
              </w:rPr>
              <w:t>江西省九江市</w:t>
            </w:r>
            <w:r>
              <w:rPr>
                <w:rFonts w:ascii="宋体" w:hint="eastAsia"/>
                <w:sz w:val="24"/>
              </w:rPr>
              <w:t>柴桑区</w:t>
            </w:r>
            <w:r>
              <w:rPr>
                <w:rFonts w:ascii="宋体" w:hint="eastAsia"/>
                <w:sz w:val="24"/>
              </w:rPr>
              <w:t>赤湖工业园</w:t>
            </w:r>
          </w:p>
        </w:tc>
      </w:tr>
      <w:tr w:rsidR="00DE0F59">
        <w:trPr>
          <w:trHeight w:val="203"/>
          <w:jc w:val="center"/>
        </w:trPr>
        <w:tc>
          <w:tcPr>
            <w:tcW w:w="2075" w:type="dxa"/>
            <w:vAlign w:val="center"/>
          </w:tcPr>
          <w:p w:rsidR="00DE0F59" w:rsidRDefault="00DB1CA3">
            <w:pPr>
              <w:spacing w:line="460" w:lineRule="exact"/>
              <w:jc w:val="center"/>
              <w:rPr>
                <w:b/>
                <w:sz w:val="24"/>
              </w:rPr>
            </w:pPr>
            <w:r>
              <w:rPr>
                <w:b/>
                <w:sz w:val="24"/>
              </w:rPr>
              <w:t>联系电话</w:t>
            </w:r>
          </w:p>
        </w:tc>
        <w:tc>
          <w:tcPr>
            <w:tcW w:w="1696" w:type="dxa"/>
            <w:gridSpan w:val="2"/>
            <w:vAlign w:val="center"/>
          </w:tcPr>
          <w:p w:rsidR="00DE0F59" w:rsidRDefault="00DB1CA3">
            <w:pPr>
              <w:jc w:val="center"/>
              <w:rPr>
                <w:sz w:val="24"/>
              </w:rPr>
            </w:pPr>
            <w:r>
              <w:rPr>
                <w:rFonts w:hint="eastAsia"/>
                <w:sz w:val="24"/>
              </w:rPr>
              <w:t>13576217166</w:t>
            </w:r>
          </w:p>
        </w:tc>
        <w:tc>
          <w:tcPr>
            <w:tcW w:w="1026" w:type="dxa"/>
            <w:gridSpan w:val="2"/>
            <w:vAlign w:val="center"/>
          </w:tcPr>
          <w:p w:rsidR="00DE0F59" w:rsidRDefault="00DB1CA3">
            <w:pPr>
              <w:spacing w:line="460" w:lineRule="exact"/>
              <w:jc w:val="center"/>
              <w:rPr>
                <w:b/>
                <w:sz w:val="24"/>
              </w:rPr>
            </w:pPr>
            <w:r>
              <w:rPr>
                <w:b/>
                <w:sz w:val="24"/>
              </w:rPr>
              <w:t>传真</w:t>
            </w:r>
          </w:p>
        </w:tc>
        <w:tc>
          <w:tcPr>
            <w:tcW w:w="2056" w:type="dxa"/>
            <w:gridSpan w:val="2"/>
            <w:vAlign w:val="center"/>
          </w:tcPr>
          <w:p w:rsidR="00DE0F59" w:rsidRDefault="00DB1CA3">
            <w:pPr>
              <w:spacing w:line="460" w:lineRule="exact"/>
              <w:jc w:val="center"/>
              <w:rPr>
                <w:sz w:val="24"/>
              </w:rPr>
            </w:pPr>
            <w:r>
              <w:rPr>
                <w:sz w:val="24"/>
              </w:rPr>
              <w:t>/</w:t>
            </w:r>
          </w:p>
        </w:tc>
        <w:tc>
          <w:tcPr>
            <w:tcW w:w="1466" w:type="dxa"/>
            <w:vAlign w:val="center"/>
          </w:tcPr>
          <w:p w:rsidR="00DE0F59" w:rsidRDefault="00DB1CA3">
            <w:pPr>
              <w:spacing w:line="460" w:lineRule="exact"/>
              <w:jc w:val="center"/>
              <w:rPr>
                <w:b/>
                <w:sz w:val="24"/>
              </w:rPr>
            </w:pPr>
            <w:r>
              <w:rPr>
                <w:b/>
                <w:sz w:val="24"/>
              </w:rPr>
              <w:t>邮政编码</w:t>
            </w:r>
          </w:p>
        </w:tc>
        <w:tc>
          <w:tcPr>
            <w:tcW w:w="1321" w:type="dxa"/>
            <w:gridSpan w:val="2"/>
            <w:vAlign w:val="center"/>
          </w:tcPr>
          <w:p w:rsidR="00DE0F59" w:rsidRDefault="00DB1CA3">
            <w:pPr>
              <w:jc w:val="center"/>
              <w:rPr>
                <w:sz w:val="24"/>
              </w:rPr>
            </w:pPr>
            <w:r>
              <w:rPr>
                <w:sz w:val="24"/>
              </w:rPr>
              <w:t>332</w:t>
            </w:r>
            <w:r>
              <w:rPr>
                <w:rFonts w:hint="eastAsia"/>
                <w:sz w:val="24"/>
              </w:rPr>
              <w:t>1</w:t>
            </w:r>
            <w:r>
              <w:rPr>
                <w:sz w:val="24"/>
              </w:rPr>
              <w:t>00</w:t>
            </w:r>
          </w:p>
        </w:tc>
      </w:tr>
      <w:tr w:rsidR="00DE0F59">
        <w:trPr>
          <w:trHeight w:val="150"/>
          <w:jc w:val="center"/>
        </w:trPr>
        <w:tc>
          <w:tcPr>
            <w:tcW w:w="2075" w:type="dxa"/>
            <w:vAlign w:val="center"/>
          </w:tcPr>
          <w:p w:rsidR="00DE0F59" w:rsidRDefault="00DB1CA3">
            <w:pPr>
              <w:spacing w:line="460" w:lineRule="exact"/>
              <w:jc w:val="center"/>
              <w:rPr>
                <w:b/>
                <w:sz w:val="24"/>
              </w:rPr>
            </w:pPr>
            <w:r>
              <w:rPr>
                <w:b/>
                <w:sz w:val="24"/>
              </w:rPr>
              <w:t>建设地点</w:t>
            </w:r>
          </w:p>
        </w:tc>
        <w:tc>
          <w:tcPr>
            <w:tcW w:w="7565" w:type="dxa"/>
            <w:gridSpan w:val="9"/>
            <w:vAlign w:val="center"/>
          </w:tcPr>
          <w:p w:rsidR="00DE0F59" w:rsidRDefault="00DB1CA3">
            <w:pPr>
              <w:spacing w:line="460" w:lineRule="exact"/>
              <w:jc w:val="center"/>
              <w:rPr>
                <w:sz w:val="24"/>
              </w:rPr>
            </w:pPr>
            <w:r>
              <w:rPr>
                <w:rFonts w:ascii="宋体" w:hint="eastAsia"/>
                <w:sz w:val="24"/>
              </w:rPr>
              <w:t>柴桑区</w:t>
            </w:r>
            <w:r>
              <w:rPr>
                <w:rFonts w:ascii="宋体"/>
                <w:sz w:val="24"/>
              </w:rPr>
              <w:t>赤湖</w:t>
            </w:r>
            <w:r>
              <w:rPr>
                <w:sz w:val="24"/>
              </w:rPr>
              <w:t>工业园</w:t>
            </w:r>
            <w:r>
              <w:rPr>
                <w:rFonts w:hint="eastAsia"/>
                <w:sz w:val="24"/>
              </w:rPr>
              <w:t>江西九坚工贸有限公司现有厂区</w:t>
            </w:r>
            <w:r>
              <w:rPr>
                <w:sz w:val="24"/>
              </w:rPr>
              <w:t>（东经</w:t>
            </w:r>
            <w:r>
              <w:rPr>
                <w:sz w:val="24"/>
              </w:rPr>
              <w:t>115°4</w:t>
            </w:r>
            <w:r>
              <w:rPr>
                <w:rFonts w:hint="eastAsia"/>
                <w:sz w:val="24"/>
              </w:rPr>
              <w:t>4</w:t>
            </w:r>
            <w:r>
              <w:rPr>
                <w:sz w:val="24"/>
              </w:rPr>
              <w:t>′</w:t>
            </w:r>
            <w:r>
              <w:rPr>
                <w:rFonts w:hint="eastAsia"/>
                <w:sz w:val="24"/>
              </w:rPr>
              <w:t>9</w:t>
            </w:r>
            <w:r>
              <w:rPr>
                <w:sz w:val="24"/>
              </w:rPr>
              <w:t>″</w:t>
            </w:r>
            <w:r>
              <w:rPr>
                <w:sz w:val="24"/>
              </w:rPr>
              <w:t>，北纬</w:t>
            </w:r>
            <w:r>
              <w:rPr>
                <w:sz w:val="24"/>
              </w:rPr>
              <w:t>29°4</w:t>
            </w:r>
            <w:r>
              <w:rPr>
                <w:rFonts w:hint="eastAsia"/>
                <w:sz w:val="24"/>
              </w:rPr>
              <w:t>7</w:t>
            </w:r>
            <w:r>
              <w:rPr>
                <w:sz w:val="24"/>
              </w:rPr>
              <w:t>′</w:t>
            </w:r>
            <w:r>
              <w:rPr>
                <w:rFonts w:hint="eastAsia"/>
                <w:sz w:val="24"/>
              </w:rPr>
              <w:t>22</w:t>
            </w:r>
            <w:r>
              <w:rPr>
                <w:sz w:val="24"/>
              </w:rPr>
              <w:t>″</w:t>
            </w:r>
            <w:r>
              <w:rPr>
                <w:sz w:val="24"/>
              </w:rPr>
              <w:t>）</w:t>
            </w:r>
          </w:p>
        </w:tc>
      </w:tr>
      <w:tr w:rsidR="00DE0F59">
        <w:trPr>
          <w:trHeight w:val="252"/>
          <w:jc w:val="center"/>
        </w:trPr>
        <w:tc>
          <w:tcPr>
            <w:tcW w:w="2075" w:type="dxa"/>
            <w:vAlign w:val="center"/>
          </w:tcPr>
          <w:p w:rsidR="00DE0F59" w:rsidRDefault="00DB1CA3">
            <w:pPr>
              <w:spacing w:line="460" w:lineRule="exact"/>
              <w:jc w:val="center"/>
              <w:rPr>
                <w:b/>
                <w:sz w:val="24"/>
              </w:rPr>
            </w:pPr>
            <w:r>
              <w:rPr>
                <w:b/>
                <w:sz w:val="24"/>
              </w:rPr>
              <w:t>立项审批部门</w:t>
            </w:r>
          </w:p>
        </w:tc>
        <w:tc>
          <w:tcPr>
            <w:tcW w:w="2142" w:type="dxa"/>
            <w:gridSpan w:val="3"/>
            <w:vAlign w:val="center"/>
          </w:tcPr>
          <w:p w:rsidR="00DE0F59" w:rsidRDefault="00DB1CA3">
            <w:pPr>
              <w:spacing w:line="460" w:lineRule="exact"/>
              <w:jc w:val="center"/>
              <w:rPr>
                <w:sz w:val="24"/>
              </w:rPr>
            </w:pPr>
            <w:r>
              <w:rPr>
                <w:rFonts w:hint="eastAsia"/>
                <w:sz w:val="24"/>
              </w:rPr>
              <w:t>--</w:t>
            </w:r>
          </w:p>
        </w:tc>
        <w:tc>
          <w:tcPr>
            <w:tcW w:w="2636" w:type="dxa"/>
            <w:gridSpan w:val="3"/>
            <w:vAlign w:val="center"/>
          </w:tcPr>
          <w:p w:rsidR="00DE0F59" w:rsidRDefault="00DB1CA3">
            <w:pPr>
              <w:spacing w:line="460" w:lineRule="exact"/>
              <w:jc w:val="center"/>
              <w:rPr>
                <w:b/>
                <w:sz w:val="24"/>
              </w:rPr>
            </w:pPr>
            <w:r>
              <w:rPr>
                <w:b/>
                <w:sz w:val="24"/>
              </w:rPr>
              <w:t>批准文号</w:t>
            </w:r>
          </w:p>
        </w:tc>
        <w:tc>
          <w:tcPr>
            <w:tcW w:w="2787" w:type="dxa"/>
            <w:gridSpan w:val="3"/>
            <w:vAlign w:val="center"/>
          </w:tcPr>
          <w:p w:rsidR="00DE0F59" w:rsidRDefault="00DB1CA3">
            <w:pPr>
              <w:spacing w:line="460" w:lineRule="exact"/>
              <w:jc w:val="center"/>
              <w:rPr>
                <w:sz w:val="24"/>
              </w:rPr>
            </w:pPr>
            <w:r>
              <w:rPr>
                <w:rFonts w:hint="eastAsia"/>
                <w:sz w:val="24"/>
              </w:rPr>
              <w:t>--</w:t>
            </w:r>
          </w:p>
        </w:tc>
      </w:tr>
      <w:tr w:rsidR="00DE0F59">
        <w:trPr>
          <w:trHeight w:val="90"/>
          <w:jc w:val="center"/>
        </w:trPr>
        <w:tc>
          <w:tcPr>
            <w:tcW w:w="2075" w:type="dxa"/>
            <w:vAlign w:val="center"/>
          </w:tcPr>
          <w:p w:rsidR="00DE0F59" w:rsidRDefault="00DB1CA3">
            <w:pPr>
              <w:spacing w:line="500" w:lineRule="exact"/>
              <w:jc w:val="center"/>
              <w:rPr>
                <w:b/>
                <w:sz w:val="24"/>
              </w:rPr>
            </w:pPr>
            <w:r>
              <w:rPr>
                <w:b/>
                <w:sz w:val="24"/>
              </w:rPr>
              <w:t>建设性质</w:t>
            </w:r>
          </w:p>
        </w:tc>
        <w:tc>
          <w:tcPr>
            <w:tcW w:w="2142" w:type="dxa"/>
            <w:gridSpan w:val="3"/>
            <w:vAlign w:val="center"/>
          </w:tcPr>
          <w:p w:rsidR="00DE0F59" w:rsidRDefault="00DB1CA3">
            <w:pPr>
              <w:spacing w:line="500" w:lineRule="exact"/>
              <w:jc w:val="center"/>
              <w:rPr>
                <w:sz w:val="24"/>
              </w:rPr>
            </w:pPr>
            <w:r>
              <w:rPr>
                <w:rFonts w:hint="eastAsia"/>
                <w:sz w:val="24"/>
              </w:rPr>
              <w:t>新建</w:t>
            </w:r>
          </w:p>
        </w:tc>
        <w:tc>
          <w:tcPr>
            <w:tcW w:w="2636" w:type="dxa"/>
            <w:gridSpan w:val="3"/>
            <w:vAlign w:val="center"/>
          </w:tcPr>
          <w:p w:rsidR="00DE0F59" w:rsidRDefault="00DB1CA3">
            <w:pPr>
              <w:spacing w:line="500" w:lineRule="exact"/>
              <w:jc w:val="center"/>
              <w:rPr>
                <w:b/>
                <w:sz w:val="24"/>
              </w:rPr>
            </w:pPr>
            <w:r>
              <w:rPr>
                <w:b/>
                <w:sz w:val="24"/>
              </w:rPr>
              <w:t>行业类别及代码</w:t>
            </w:r>
          </w:p>
        </w:tc>
        <w:tc>
          <w:tcPr>
            <w:tcW w:w="2787" w:type="dxa"/>
            <w:gridSpan w:val="3"/>
            <w:vAlign w:val="center"/>
          </w:tcPr>
          <w:p w:rsidR="00DE0F59" w:rsidRDefault="00DB1CA3">
            <w:pPr>
              <w:spacing w:line="400" w:lineRule="exact"/>
              <w:jc w:val="center"/>
              <w:rPr>
                <w:sz w:val="24"/>
              </w:rPr>
            </w:pPr>
            <w:r>
              <w:rPr>
                <w:rFonts w:hint="eastAsia"/>
                <w:sz w:val="24"/>
                <w:lang w:val="zh-CN"/>
              </w:rPr>
              <w:t xml:space="preserve">C3515 </w:t>
            </w:r>
            <w:r>
              <w:rPr>
                <w:rFonts w:hint="eastAsia"/>
                <w:sz w:val="24"/>
                <w:lang w:val="zh-CN"/>
              </w:rPr>
              <w:t>建筑材料生产专用机械制造</w:t>
            </w:r>
          </w:p>
        </w:tc>
      </w:tr>
      <w:tr w:rsidR="00DE0F59">
        <w:trPr>
          <w:trHeight w:val="308"/>
          <w:jc w:val="center"/>
        </w:trPr>
        <w:tc>
          <w:tcPr>
            <w:tcW w:w="2075" w:type="dxa"/>
            <w:vAlign w:val="center"/>
          </w:tcPr>
          <w:p w:rsidR="00DE0F59" w:rsidRDefault="00DB1CA3">
            <w:pPr>
              <w:spacing w:line="440" w:lineRule="exact"/>
              <w:jc w:val="center"/>
              <w:rPr>
                <w:b/>
                <w:sz w:val="24"/>
              </w:rPr>
            </w:pPr>
            <w:r>
              <w:rPr>
                <w:b/>
                <w:sz w:val="24"/>
              </w:rPr>
              <w:t>占地面积</w:t>
            </w:r>
          </w:p>
          <w:p w:rsidR="00DE0F59" w:rsidRDefault="00DB1CA3">
            <w:pPr>
              <w:spacing w:line="440" w:lineRule="exact"/>
              <w:jc w:val="center"/>
              <w:rPr>
                <w:b/>
                <w:sz w:val="24"/>
              </w:rPr>
            </w:pPr>
            <w:r>
              <w:rPr>
                <w:b/>
                <w:sz w:val="24"/>
              </w:rPr>
              <w:t>（平方米）</w:t>
            </w:r>
          </w:p>
        </w:tc>
        <w:tc>
          <w:tcPr>
            <w:tcW w:w="1239" w:type="dxa"/>
            <w:vAlign w:val="center"/>
          </w:tcPr>
          <w:p w:rsidR="00DE0F59" w:rsidRDefault="00DB1CA3">
            <w:pPr>
              <w:spacing w:line="440" w:lineRule="exact"/>
              <w:jc w:val="center"/>
              <w:rPr>
                <w:sz w:val="24"/>
              </w:rPr>
            </w:pPr>
            <w:r>
              <w:rPr>
                <w:rFonts w:hint="eastAsia"/>
                <w:sz w:val="24"/>
              </w:rPr>
              <w:t>3000</w:t>
            </w:r>
          </w:p>
        </w:tc>
        <w:tc>
          <w:tcPr>
            <w:tcW w:w="1668" w:type="dxa"/>
            <w:gridSpan w:val="4"/>
            <w:vAlign w:val="center"/>
          </w:tcPr>
          <w:p w:rsidR="00DE0F59" w:rsidRDefault="00DB1CA3">
            <w:pPr>
              <w:spacing w:line="440" w:lineRule="exact"/>
              <w:jc w:val="center"/>
              <w:rPr>
                <w:b/>
                <w:sz w:val="24"/>
              </w:rPr>
            </w:pPr>
            <w:r>
              <w:rPr>
                <w:b/>
                <w:sz w:val="24"/>
              </w:rPr>
              <w:t>总建筑面积</w:t>
            </w:r>
          </w:p>
          <w:p w:rsidR="00DE0F59" w:rsidRDefault="00DB1CA3">
            <w:pPr>
              <w:spacing w:line="440" w:lineRule="exact"/>
              <w:jc w:val="center"/>
              <w:rPr>
                <w:sz w:val="24"/>
              </w:rPr>
            </w:pPr>
            <w:r>
              <w:rPr>
                <w:b/>
                <w:sz w:val="24"/>
              </w:rPr>
              <w:t>（平方米）</w:t>
            </w:r>
          </w:p>
        </w:tc>
        <w:tc>
          <w:tcPr>
            <w:tcW w:w="1871" w:type="dxa"/>
            <w:vAlign w:val="center"/>
          </w:tcPr>
          <w:p w:rsidR="00DE0F59" w:rsidRDefault="00DB1CA3">
            <w:pPr>
              <w:spacing w:line="440" w:lineRule="exact"/>
              <w:jc w:val="center"/>
              <w:rPr>
                <w:sz w:val="24"/>
              </w:rPr>
            </w:pPr>
            <w:r>
              <w:rPr>
                <w:rFonts w:hint="eastAsia"/>
                <w:sz w:val="24"/>
              </w:rPr>
              <w:t>3000</w:t>
            </w:r>
          </w:p>
        </w:tc>
        <w:tc>
          <w:tcPr>
            <w:tcW w:w="1495" w:type="dxa"/>
            <w:gridSpan w:val="2"/>
            <w:vAlign w:val="center"/>
          </w:tcPr>
          <w:p w:rsidR="00DE0F59" w:rsidRDefault="00DB1CA3">
            <w:pPr>
              <w:spacing w:line="440" w:lineRule="exact"/>
              <w:jc w:val="center"/>
              <w:rPr>
                <w:b/>
                <w:sz w:val="24"/>
              </w:rPr>
            </w:pPr>
            <w:r>
              <w:rPr>
                <w:b/>
                <w:sz w:val="24"/>
              </w:rPr>
              <w:t>绿化面积</w:t>
            </w:r>
          </w:p>
          <w:p w:rsidR="00DE0F59" w:rsidRDefault="00DB1CA3">
            <w:pPr>
              <w:spacing w:line="440" w:lineRule="exact"/>
              <w:jc w:val="center"/>
              <w:rPr>
                <w:sz w:val="24"/>
              </w:rPr>
            </w:pPr>
            <w:r>
              <w:rPr>
                <w:b/>
                <w:sz w:val="24"/>
              </w:rPr>
              <w:t>（平方米）</w:t>
            </w:r>
          </w:p>
        </w:tc>
        <w:tc>
          <w:tcPr>
            <w:tcW w:w="1292" w:type="dxa"/>
            <w:vAlign w:val="center"/>
          </w:tcPr>
          <w:p w:rsidR="00DE0F59" w:rsidRDefault="00DB1CA3">
            <w:pPr>
              <w:spacing w:line="440" w:lineRule="exact"/>
              <w:jc w:val="center"/>
              <w:rPr>
                <w:sz w:val="24"/>
              </w:rPr>
            </w:pPr>
            <w:r>
              <w:rPr>
                <w:sz w:val="24"/>
              </w:rPr>
              <w:t>--</w:t>
            </w:r>
          </w:p>
        </w:tc>
      </w:tr>
      <w:tr w:rsidR="00DE0F59">
        <w:trPr>
          <w:trHeight w:val="321"/>
          <w:jc w:val="center"/>
        </w:trPr>
        <w:tc>
          <w:tcPr>
            <w:tcW w:w="2075" w:type="dxa"/>
            <w:vAlign w:val="center"/>
          </w:tcPr>
          <w:p w:rsidR="00DE0F59" w:rsidRDefault="00DB1CA3">
            <w:pPr>
              <w:spacing w:line="440" w:lineRule="exact"/>
              <w:jc w:val="center"/>
              <w:rPr>
                <w:b/>
                <w:sz w:val="24"/>
              </w:rPr>
            </w:pPr>
            <w:r>
              <w:rPr>
                <w:b/>
                <w:sz w:val="24"/>
              </w:rPr>
              <w:t>总投资</w:t>
            </w:r>
          </w:p>
          <w:p w:rsidR="00DE0F59" w:rsidRDefault="00DB1CA3">
            <w:pPr>
              <w:spacing w:line="440" w:lineRule="exact"/>
              <w:jc w:val="center"/>
              <w:rPr>
                <w:b/>
                <w:sz w:val="24"/>
              </w:rPr>
            </w:pPr>
            <w:r>
              <w:rPr>
                <w:b/>
                <w:sz w:val="24"/>
              </w:rPr>
              <w:t>（万元）</w:t>
            </w:r>
          </w:p>
        </w:tc>
        <w:tc>
          <w:tcPr>
            <w:tcW w:w="1239" w:type="dxa"/>
            <w:vAlign w:val="center"/>
          </w:tcPr>
          <w:p w:rsidR="00DE0F59" w:rsidRDefault="00DB1CA3">
            <w:pPr>
              <w:spacing w:line="440" w:lineRule="exact"/>
              <w:jc w:val="center"/>
              <w:rPr>
                <w:sz w:val="24"/>
              </w:rPr>
            </w:pPr>
            <w:r>
              <w:rPr>
                <w:rFonts w:hint="eastAsia"/>
                <w:sz w:val="24"/>
              </w:rPr>
              <w:t>560</w:t>
            </w:r>
          </w:p>
        </w:tc>
        <w:tc>
          <w:tcPr>
            <w:tcW w:w="1668" w:type="dxa"/>
            <w:gridSpan w:val="4"/>
            <w:vAlign w:val="center"/>
          </w:tcPr>
          <w:p w:rsidR="00DE0F59" w:rsidRDefault="00DB1CA3">
            <w:pPr>
              <w:spacing w:line="440" w:lineRule="exact"/>
              <w:jc w:val="center"/>
              <w:rPr>
                <w:b/>
                <w:sz w:val="24"/>
              </w:rPr>
            </w:pPr>
            <w:r>
              <w:rPr>
                <w:b/>
                <w:sz w:val="24"/>
              </w:rPr>
              <w:t>环保投资</w:t>
            </w:r>
          </w:p>
          <w:p w:rsidR="00DE0F59" w:rsidRDefault="00DB1CA3">
            <w:pPr>
              <w:spacing w:line="440" w:lineRule="exact"/>
              <w:jc w:val="center"/>
              <w:rPr>
                <w:sz w:val="24"/>
              </w:rPr>
            </w:pPr>
            <w:r>
              <w:rPr>
                <w:b/>
                <w:sz w:val="24"/>
              </w:rPr>
              <w:t>（万元）</w:t>
            </w:r>
          </w:p>
        </w:tc>
        <w:tc>
          <w:tcPr>
            <w:tcW w:w="1871" w:type="dxa"/>
            <w:vAlign w:val="center"/>
          </w:tcPr>
          <w:p w:rsidR="00DE0F59" w:rsidRDefault="00DB1CA3">
            <w:pPr>
              <w:spacing w:line="440" w:lineRule="exact"/>
              <w:jc w:val="center"/>
              <w:rPr>
                <w:sz w:val="24"/>
              </w:rPr>
            </w:pPr>
            <w:r>
              <w:rPr>
                <w:rFonts w:hint="eastAsia"/>
                <w:sz w:val="24"/>
              </w:rPr>
              <w:t>24</w:t>
            </w:r>
          </w:p>
        </w:tc>
        <w:tc>
          <w:tcPr>
            <w:tcW w:w="1495" w:type="dxa"/>
            <w:gridSpan w:val="2"/>
            <w:vAlign w:val="center"/>
          </w:tcPr>
          <w:p w:rsidR="00DE0F59" w:rsidRDefault="00DB1CA3">
            <w:pPr>
              <w:spacing w:line="440" w:lineRule="exact"/>
              <w:jc w:val="center"/>
              <w:rPr>
                <w:b/>
                <w:sz w:val="24"/>
              </w:rPr>
            </w:pPr>
            <w:r>
              <w:rPr>
                <w:b/>
                <w:sz w:val="24"/>
              </w:rPr>
              <w:t>环保投资占</w:t>
            </w:r>
          </w:p>
          <w:p w:rsidR="00DE0F59" w:rsidRDefault="00DB1CA3">
            <w:pPr>
              <w:spacing w:line="440" w:lineRule="exact"/>
              <w:jc w:val="center"/>
              <w:rPr>
                <w:sz w:val="24"/>
              </w:rPr>
            </w:pPr>
            <w:r>
              <w:rPr>
                <w:b/>
                <w:sz w:val="24"/>
              </w:rPr>
              <w:t>总投资比例</w:t>
            </w:r>
          </w:p>
        </w:tc>
        <w:tc>
          <w:tcPr>
            <w:tcW w:w="1292" w:type="dxa"/>
            <w:vAlign w:val="center"/>
          </w:tcPr>
          <w:p w:rsidR="00DE0F59" w:rsidRDefault="00DB1CA3">
            <w:pPr>
              <w:spacing w:line="440" w:lineRule="exact"/>
              <w:jc w:val="center"/>
              <w:rPr>
                <w:sz w:val="24"/>
              </w:rPr>
            </w:pPr>
            <w:r>
              <w:rPr>
                <w:rFonts w:hint="eastAsia"/>
                <w:sz w:val="24"/>
              </w:rPr>
              <w:t>4.29%</w:t>
            </w:r>
          </w:p>
        </w:tc>
      </w:tr>
      <w:tr w:rsidR="00DE0F59">
        <w:trPr>
          <w:trHeight w:val="321"/>
          <w:jc w:val="center"/>
        </w:trPr>
        <w:tc>
          <w:tcPr>
            <w:tcW w:w="2075" w:type="dxa"/>
            <w:vAlign w:val="center"/>
          </w:tcPr>
          <w:p w:rsidR="00DE0F59" w:rsidRDefault="00DB1CA3">
            <w:pPr>
              <w:spacing w:line="440" w:lineRule="exact"/>
              <w:jc w:val="center"/>
              <w:rPr>
                <w:b/>
                <w:sz w:val="24"/>
              </w:rPr>
            </w:pPr>
            <w:r>
              <w:rPr>
                <w:b/>
                <w:sz w:val="24"/>
              </w:rPr>
              <w:t>环评费用</w:t>
            </w:r>
            <w:r>
              <w:rPr>
                <w:b/>
                <w:sz w:val="24"/>
              </w:rPr>
              <w:t>(</w:t>
            </w:r>
            <w:r>
              <w:rPr>
                <w:b/>
                <w:sz w:val="24"/>
              </w:rPr>
              <w:t>万元</w:t>
            </w:r>
            <w:r>
              <w:rPr>
                <w:b/>
                <w:sz w:val="24"/>
              </w:rPr>
              <w:t>)</w:t>
            </w:r>
          </w:p>
        </w:tc>
        <w:tc>
          <w:tcPr>
            <w:tcW w:w="2907" w:type="dxa"/>
            <w:gridSpan w:val="5"/>
            <w:vAlign w:val="center"/>
          </w:tcPr>
          <w:p w:rsidR="00DE0F59" w:rsidRDefault="00DB1CA3">
            <w:pPr>
              <w:spacing w:line="440" w:lineRule="exact"/>
              <w:jc w:val="center"/>
              <w:rPr>
                <w:sz w:val="24"/>
              </w:rPr>
            </w:pPr>
            <w:r>
              <w:rPr>
                <w:sz w:val="24"/>
              </w:rPr>
              <w:t>/</w:t>
            </w:r>
          </w:p>
        </w:tc>
        <w:tc>
          <w:tcPr>
            <w:tcW w:w="1871" w:type="dxa"/>
            <w:vAlign w:val="center"/>
          </w:tcPr>
          <w:p w:rsidR="00DE0F59" w:rsidRDefault="00DB1CA3">
            <w:pPr>
              <w:spacing w:line="440" w:lineRule="exact"/>
              <w:jc w:val="center"/>
              <w:rPr>
                <w:b/>
                <w:sz w:val="24"/>
              </w:rPr>
            </w:pPr>
            <w:r>
              <w:rPr>
                <w:b/>
                <w:sz w:val="24"/>
              </w:rPr>
              <w:t>预计</w:t>
            </w:r>
            <w:r>
              <w:rPr>
                <w:b/>
                <w:sz w:val="24"/>
              </w:rPr>
              <w:t>投产时间</w:t>
            </w:r>
          </w:p>
        </w:tc>
        <w:tc>
          <w:tcPr>
            <w:tcW w:w="2787" w:type="dxa"/>
            <w:gridSpan w:val="3"/>
            <w:vAlign w:val="center"/>
          </w:tcPr>
          <w:p w:rsidR="00DE0F59" w:rsidRDefault="00DB1CA3">
            <w:pPr>
              <w:spacing w:line="440" w:lineRule="exact"/>
              <w:jc w:val="center"/>
              <w:rPr>
                <w:sz w:val="24"/>
              </w:rPr>
            </w:pPr>
            <w:r>
              <w:rPr>
                <w:rFonts w:hint="eastAsia"/>
                <w:sz w:val="24"/>
              </w:rPr>
              <w:t>--</w:t>
            </w:r>
          </w:p>
        </w:tc>
      </w:tr>
      <w:tr w:rsidR="00DE0F59">
        <w:trPr>
          <w:trHeight w:val="90"/>
          <w:jc w:val="center"/>
        </w:trPr>
        <w:tc>
          <w:tcPr>
            <w:tcW w:w="9640" w:type="dxa"/>
            <w:gridSpan w:val="10"/>
          </w:tcPr>
          <w:p w:rsidR="00DE0F59" w:rsidRDefault="00DB1CA3">
            <w:pPr>
              <w:adjustRightInd w:val="0"/>
              <w:snapToGrid w:val="0"/>
              <w:spacing w:line="360" w:lineRule="auto"/>
              <w:rPr>
                <w:b/>
                <w:bCs/>
                <w:sz w:val="24"/>
              </w:rPr>
            </w:pPr>
            <w:r>
              <w:rPr>
                <w:rFonts w:hint="eastAsia"/>
                <w:b/>
                <w:bCs/>
                <w:sz w:val="24"/>
              </w:rPr>
              <w:t>1</w:t>
            </w:r>
            <w:r>
              <w:rPr>
                <w:b/>
                <w:bCs/>
                <w:sz w:val="24"/>
              </w:rPr>
              <w:t>、工程内容及规模：</w:t>
            </w:r>
          </w:p>
          <w:p w:rsidR="00DE0F59" w:rsidRDefault="00DB1CA3">
            <w:pPr>
              <w:autoSpaceDE w:val="0"/>
              <w:autoSpaceDN w:val="0"/>
              <w:adjustRightInd w:val="0"/>
              <w:snapToGrid w:val="0"/>
              <w:spacing w:line="360" w:lineRule="auto"/>
              <w:ind w:firstLineChars="200" w:firstLine="482"/>
              <w:rPr>
                <w:b/>
                <w:kern w:val="0"/>
                <w:sz w:val="24"/>
              </w:rPr>
            </w:pPr>
            <w:r>
              <w:rPr>
                <w:b/>
                <w:kern w:val="0"/>
                <w:sz w:val="24"/>
              </w:rPr>
              <w:t>1</w:t>
            </w:r>
            <w:r>
              <w:rPr>
                <w:rFonts w:hint="eastAsia"/>
                <w:b/>
                <w:kern w:val="0"/>
                <w:sz w:val="24"/>
              </w:rPr>
              <w:t>.1</w:t>
            </w:r>
            <w:r>
              <w:rPr>
                <w:b/>
                <w:kern w:val="0"/>
                <w:sz w:val="24"/>
              </w:rPr>
              <w:t>建设项目由来</w:t>
            </w:r>
          </w:p>
          <w:p w:rsidR="00DE0F59" w:rsidRDefault="00DB1CA3">
            <w:pPr>
              <w:tabs>
                <w:tab w:val="left" w:pos="645"/>
              </w:tabs>
              <w:spacing w:line="360" w:lineRule="auto"/>
              <w:ind w:firstLineChars="200" w:firstLine="480"/>
              <w:rPr>
                <w:sz w:val="24"/>
              </w:rPr>
            </w:pPr>
            <w:r>
              <w:rPr>
                <w:rFonts w:hint="eastAsia"/>
                <w:sz w:val="24"/>
              </w:rPr>
              <w:t>预搅浆是指由水泥、砂和所需要的外加剂和掺和料，在生产企业经按比例计量、拌制后，通过专业设备送输到工地使用的拌合物。加快发展预拌砂浆行业将有利于加强循环经济，提高工业经济开放度，提升工业发展的质量和水平。干粉砂浆搅拌罐能有效代替人工现场砂浆搅拌，生产效率大幅度提高。江西双瑞环保设备有限公司是一家生产储料罐企业，该公司拟投资</w:t>
            </w:r>
            <w:r>
              <w:rPr>
                <w:rFonts w:hint="eastAsia"/>
                <w:sz w:val="24"/>
              </w:rPr>
              <w:t>560</w:t>
            </w:r>
            <w:r>
              <w:rPr>
                <w:rFonts w:hint="eastAsia"/>
                <w:sz w:val="24"/>
              </w:rPr>
              <w:t>万元，引进先进技术</w:t>
            </w:r>
            <w:r>
              <w:rPr>
                <w:sz w:val="24"/>
              </w:rPr>
              <w:t>建设</w:t>
            </w:r>
            <w:r>
              <w:rPr>
                <w:rFonts w:hint="eastAsia"/>
                <w:sz w:val="24"/>
              </w:rPr>
              <w:t>江西</w:t>
            </w:r>
            <w:r>
              <w:rPr>
                <w:rFonts w:hint="eastAsia"/>
                <w:sz w:val="24"/>
              </w:rPr>
              <w:t>双瑞环保设备</w:t>
            </w:r>
            <w:r>
              <w:rPr>
                <w:rFonts w:hint="eastAsia"/>
                <w:sz w:val="24"/>
              </w:rPr>
              <w:t>有</w:t>
            </w:r>
            <w:r>
              <w:rPr>
                <w:rFonts w:hint="eastAsia"/>
                <w:sz w:val="24"/>
              </w:rPr>
              <w:t>限公司干粉砂浆储料罐设备制造项目，</w:t>
            </w:r>
            <w:r>
              <w:rPr>
                <w:sz w:val="24"/>
              </w:rPr>
              <w:t>项目选址位于</w:t>
            </w:r>
            <w:r>
              <w:rPr>
                <w:rFonts w:ascii="宋体" w:hint="eastAsia"/>
                <w:sz w:val="24"/>
              </w:rPr>
              <w:t>柴桑区</w:t>
            </w:r>
            <w:r>
              <w:rPr>
                <w:rFonts w:ascii="宋体"/>
                <w:sz w:val="24"/>
              </w:rPr>
              <w:t>赤湖</w:t>
            </w:r>
            <w:r>
              <w:rPr>
                <w:sz w:val="24"/>
              </w:rPr>
              <w:t>工业园</w:t>
            </w:r>
            <w:r>
              <w:rPr>
                <w:rFonts w:hint="eastAsia"/>
                <w:sz w:val="24"/>
              </w:rPr>
              <w:t>江西九坚工贸有限公司现有厂区</w:t>
            </w:r>
            <w:r>
              <w:rPr>
                <w:sz w:val="24"/>
              </w:rPr>
              <w:t>（东经</w:t>
            </w:r>
            <w:r>
              <w:rPr>
                <w:sz w:val="24"/>
              </w:rPr>
              <w:t>115°4</w:t>
            </w:r>
            <w:r>
              <w:rPr>
                <w:rFonts w:hint="eastAsia"/>
                <w:sz w:val="24"/>
              </w:rPr>
              <w:t>4</w:t>
            </w:r>
            <w:r>
              <w:rPr>
                <w:sz w:val="24"/>
              </w:rPr>
              <w:t>′</w:t>
            </w:r>
            <w:r>
              <w:rPr>
                <w:rFonts w:hint="eastAsia"/>
                <w:sz w:val="24"/>
              </w:rPr>
              <w:t>9</w:t>
            </w:r>
            <w:r>
              <w:rPr>
                <w:sz w:val="24"/>
              </w:rPr>
              <w:t>″</w:t>
            </w:r>
            <w:r>
              <w:rPr>
                <w:sz w:val="24"/>
              </w:rPr>
              <w:t>，北纬</w:t>
            </w:r>
            <w:r>
              <w:rPr>
                <w:sz w:val="24"/>
              </w:rPr>
              <w:t>29°4</w:t>
            </w:r>
            <w:r>
              <w:rPr>
                <w:rFonts w:hint="eastAsia"/>
                <w:sz w:val="24"/>
              </w:rPr>
              <w:t>7</w:t>
            </w:r>
            <w:r>
              <w:rPr>
                <w:sz w:val="24"/>
              </w:rPr>
              <w:t>′</w:t>
            </w:r>
            <w:r>
              <w:rPr>
                <w:rFonts w:hint="eastAsia"/>
                <w:sz w:val="24"/>
              </w:rPr>
              <w:t>22</w:t>
            </w:r>
            <w:r>
              <w:rPr>
                <w:sz w:val="24"/>
              </w:rPr>
              <w:t>″</w:t>
            </w:r>
            <w:r>
              <w:rPr>
                <w:sz w:val="24"/>
              </w:rPr>
              <w:t>）</w:t>
            </w:r>
            <w:r>
              <w:rPr>
                <w:rFonts w:hint="eastAsia"/>
                <w:sz w:val="24"/>
              </w:rPr>
              <w:t>，租赁现有已建成空置车间进行生产，车间面积</w:t>
            </w:r>
            <w:r>
              <w:rPr>
                <w:rFonts w:hint="eastAsia"/>
                <w:sz w:val="24"/>
              </w:rPr>
              <w:t>3000m</w:t>
            </w:r>
            <w:r>
              <w:rPr>
                <w:rFonts w:hint="eastAsia"/>
                <w:sz w:val="24"/>
                <w:vertAlign w:val="superscript"/>
              </w:rPr>
              <w:t>2</w:t>
            </w:r>
            <w:r>
              <w:rPr>
                <w:sz w:val="24"/>
              </w:rPr>
              <w:t>。</w:t>
            </w:r>
            <w:r>
              <w:rPr>
                <w:sz w:val="24"/>
              </w:rPr>
              <w:t>项目</w:t>
            </w:r>
            <w:r>
              <w:rPr>
                <w:rFonts w:hint="eastAsia"/>
                <w:sz w:val="24"/>
              </w:rPr>
              <w:t>建成投产后形成年产</w:t>
            </w:r>
            <w:r>
              <w:rPr>
                <w:rFonts w:hint="eastAsia"/>
                <w:sz w:val="24"/>
              </w:rPr>
              <w:t>688</w:t>
            </w:r>
            <w:r>
              <w:rPr>
                <w:rFonts w:hint="eastAsia"/>
                <w:sz w:val="24"/>
              </w:rPr>
              <w:t>台储料罐及年加工</w:t>
            </w:r>
            <w:r>
              <w:rPr>
                <w:rFonts w:hint="eastAsia"/>
                <w:sz w:val="24"/>
              </w:rPr>
              <w:t>500t</w:t>
            </w:r>
            <w:r>
              <w:rPr>
                <w:rFonts w:hint="eastAsia"/>
                <w:sz w:val="24"/>
              </w:rPr>
              <w:t>五金配件的生产规模</w:t>
            </w:r>
            <w:r>
              <w:rPr>
                <w:sz w:val="24"/>
              </w:rPr>
              <w:t>。</w:t>
            </w:r>
          </w:p>
          <w:p w:rsidR="00DE0F59" w:rsidRDefault="00DB1CA3">
            <w:pPr>
              <w:tabs>
                <w:tab w:val="left" w:pos="645"/>
              </w:tabs>
              <w:spacing w:line="360" w:lineRule="auto"/>
              <w:ind w:firstLineChars="200" w:firstLine="480"/>
              <w:rPr>
                <w:sz w:val="24"/>
              </w:rPr>
            </w:pPr>
            <w:r>
              <w:rPr>
                <w:rFonts w:hint="eastAsia"/>
                <w:sz w:val="24"/>
              </w:rPr>
              <w:t>根据现场考察，本项目已投产运营</w:t>
            </w:r>
            <w:r>
              <w:rPr>
                <w:sz w:val="24"/>
              </w:rPr>
              <w:t>，</w:t>
            </w:r>
            <w:r>
              <w:rPr>
                <w:sz w:val="24"/>
              </w:rPr>
              <w:t>建设之初未委托环评机构编制建设项目环境影响评价报告，亦未办理相关环保手续，因此该项目属于未批先建项目，</w:t>
            </w:r>
            <w:r>
              <w:rPr>
                <w:sz w:val="24"/>
              </w:rPr>
              <w:t>九江市柴桑</w:t>
            </w:r>
            <w:r>
              <w:rPr>
                <w:rFonts w:hint="eastAsia"/>
                <w:sz w:val="24"/>
              </w:rPr>
              <w:t>生态</w:t>
            </w:r>
            <w:r>
              <w:rPr>
                <w:sz w:val="24"/>
              </w:rPr>
              <w:t>环境局</w:t>
            </w:r>
            <w:r>
              <w:rPr>
                <w:rFonts w:hint="eastAsia"/>
                <w:sz w:val="24"/>
              </w:rPr>
              <w:t>现</w:t>
            </w:r>
            <w:r>
              <w:rPr>
                <w:sz w:val="24"/>
              </w:rPr>
              <w:t>根据相关</w:t>
            </w:r>
            <w:r>
              <w:rPr>
                <w:rFonts w:hint="eastAsia"/>
                <w:sz w:val="24"/>
              </w:rPr>
              <w:t>政策</w:t>
            </w:r>
            <w:r>
              <w:rPr>
                <w:sz w:val="24"/>
              </w:rPr>
              <w:t>要求其完善环评审批手续</w:t>
            </w:r>
            <w:r>
              <w:rPr>
                <w:sz w:val="24"/>
              </w:rPr>
              <w:t>。</w:t>
            </w:r>
            <w:r>
              <w:rPr>
                <w:sz w:val="24"/>
              </w:rPr>
              <w:t>本环评针对现厂区存在的主要环境问题，提出相应的整改措施，供建设单位进行整改完善。</w:t>
            </w:r>
          </w:p>
          <w:p w:rsidR="00DE0F59" w:rsidRDefault="00DB1CA3">
            <w:pPr>
              <w:spacing w:line="360" w:lineRule="auto"/>
              <w:ind w:firstLineChars="200" w:firstLine="480"/>
              <w:rPr>
                <w:rFonts w:hAnsi="宋体"/>
                <w:bCs/>
                <w:sz w:val="24"/>
                <w:szCs w:val="28"/>
              </w:rPr>
            </w:pPr>
            <w:r>
              <w:rPr>
                <w:sz w:val="24"/>
              </w:rPr>
              <w:t>根据《中华人民共和国环境影响评价法》的有关规定</w:t>
            </w:r>
            <w:r>
              <w:rPr>
                <w:bCs/>
                <w:sz w:val="24"/>
              </w:rPr>
              <w:t>，该项目应履行环境影响评价制</w:t>
            </w:r>
            <w:r>
              <w:rPr>
                <w:bCs/>
                <w:sz w:val="24"/>
              </w:rPr>
              <w:lastRenderedPageBreak/>
              <w:t>度，在项目可行性研究阶段，同步开展环境影响评价工作，并到环保部门办理环保审批手续。</w:t>
            </w:r>
            <w:r>
              <w:rPr>
                <w:kern w:val="21"/>
                <w:sz w:val="24"/>
                <w:lang w:val="zh-CN"/>
              </w:rPr>
              <w:t>对照《建设项目环境影响评价分类管理名录》</w:t>
            </w:r>
            <w:r>
              <w:rPr>
                <w:sz w:val="24"/>
              </w:rPr>
              <w:t>（环境保护部第</w:t>
            </w:r>
            <w:r>
              <w:rPr>
                <w:sz w:val="24"/>
              </w:rPr>
              <w:t>44</w:t>
            </w:r>
            <w:r>
              <w:rPr>
                <w:sz w:val="24"/>
              </w:rPr>
              <w:t>号令）及关于修改《建设项目环境影响评价分类管理名录》部分内容的决定</w:t>
            </w:r>
            <w:r>
              <w:rPr>
                <w:sz w:val="24"/>
              </w:rPr>
              <w:t>(</w:t>
            </w:r>
            <w:r>
              <w:rPr>
                <w:rFonts w:hint="eastAsia"/>
                <w:kern w:val="0"/>
                <w:sz w:val="24"/>
              </w:rPr>
              <w:t>生态环境</w:t>
            </w:r>
            <w:r>
              <w:rPr>
                <w:kern w:val="0"/>
                <w:sz w:val="24"/>
              </w:rPr>
              <w:t>部令第</w:t>
            </w:r>
            <w:r>
              <w:rPr>
                <w:rFonts w:hint="eastAsia"/>
                <w:kern w:val="0"/>
                <w:sz w:val="24"/>
              </w:rPr>
              <w:t>1</w:t>
            </w:r>
            <w:r>
              <w:rPr>
                <w:kern w:val="0"/>
                <w:sz w:val="24"/>
              </w:rPr>
              <w:t>号，</w:t>
            </w:r>
            <w:r>
              <w:rPr>
                <w:kern w:val="0"/>
                <w:sz w:val="24"/>
              </w:rPr>
              <w:t>201</w:t>
            </w:r>
            <w:r>
              <w:rPr>
                <w:rFonts w:hint="eastAsia"/>
                <w:kern w:val="0"/>
                <w:sz w:val="24"/>
              </w:rPr>
              <w:t>8</w:t>
            </w:r>
            <w:r>
              <w:rPr>
                <w:kern w:val="0"/>
                <w:sz w:val="24"/>
              </w:rPr>
              <w:t>.</w:t>
            </w:r>
            <w:r>
              <w:rPr>
                <w:rFonts w:hint="eastAsia"/>
                <w:kern w:val="0"/>
                <w:sz w:val="24"/>
              </w:rPr>
              <w:t>4</w:t>
            </w:r>
            <w:r>
              <w:rPr>
                <w:kern w:val="0"/>
                <w:sz w:val="24"/>
              </w:rPr>
              <w:t>.</w:t>
            </w:r>
            <w:r>
              <w:rPr>
                <w:rFonts w:hint="eastAsia"/>
                <w:kern w:val="0"/>
                <w:sz w:val="24"/>
              </w:rPr>
              <w:t>28</w:t>
            </w:r>
            <w:r>
              <w:rPr>
                <w:sz w:val="24"/>
              </w:rPr>
              <w:t>)</w:t>
            </w:r>
            <w:r>
              <w:rPr>
                <w:rFonts w:hint="eastAsia"/>
                <w:sz w:val="24"/>
              </w:rPr>
              <w:t>，本项目属于</w:t>
            </w:r>
            <w:r>
              <w:rPr>
                <w:rFonts w:hint="eastAsia"/>
                <w:color w:val="0000FF"/>
                <w:sz w:val="24"/>
              </w:rPr>
              <w:t>“二十</w:t>
            </w:r>
            <w:r>
              <w:rPr>
                <w:rFonts w:hint="eastAsia"/>
                <w:color w:val="0000FF"/>
                <w:sz w:val="24"/>
              </w:rPr>
              <w:t>四</w:t>
            </w:r>
            <w:r>
              <w:rPr>
                <w:rFonts w:hint="eastAsia"/>
                <w:color w:val="0000FF"/>
                <w:sz w:val="24"/>
              </w:rPr>
              <w:t>、</w:t>
            </w:r>
            <w:r>
              <w:rPr>
                <w:rFonts w:hint="eastAsia"/>
                <w:color w:val="0000FF"/>
                <w:sz w:val="24"/>
              </w:rPr>
              <w:t>专用设备制造</w:t>
            </w:r>
            <w:r>
              <w:rPr>
                <w:rFonts w:hint="eastAsia"/>
                <w:color w:val="0000FF"/>
                <w:sz w:val="24"/>
              </w:rPr>
              <w:t>业中第</w:t>
            </w:r>
            <w:r>
              <w:rPr>
                <w:rFonts w:hint="eastAsia"/>
                <w:color w:val="0000FF"/>
                <w:sz w:val="24"/>
              </w:rPr>
              <w:t>70</w:t>
            </w:r>
            <w:r>
              <w:rPr>
                <w:rFonts w:hint="eastAsia"/>
                <w:color w:val="0000FF"/>
                <w:sz w:val="24"/>
              </w:rPr>
              <w:t>项、专用设备制造及维修</w:t>
            </w:r>
            <w:r>
              <w:rPr>
                <w:rFonts w:hint="eastAsia"/>
                <w:color w:val="0000FF"/>
                <w:sz w:val="24"/>
              </w:rPr>
              <w:t>”</w:t>
            </w:r>
            <w:r>
              <w:rPr>
                <w:rFonts w:hint="eastAsia"/>
                <w:sz w:val="24"/>
              </w:rPr>
              <w:t>类别，有电镀或喷漆工艺且年用油性漆量</w:t>
            </w:r>
            <w:r>
              <w:rPr>
                <w:rFonts w:hint="eastAsia"/>
                <w:sz w:val="24"/>
              </w:rPr>
              <w:t>（含稀释剂）</w:t>
            </w:r>
            <w:r>
              <w:rPr>
                <w:rFonts w:hint="eastAsia"/>
                <w:sz w:val="24"/>
              </w:rPr>
              <w:t>10</w:t>
            </w:r>
            <w:r>
              <w:rPr>
                <w:rFonts w:hint="eastAsia"/>
                <w:sz w:val="24"/>
              </w:rPr>
              <w:t>吨及以上的</w:t>
            </w:r>
            <w:r>
              <w:rPr>
                <w:rFonts w:hint="eastAsia"/>
                <w:sz w:val="24"/>
              </w:rPr>
              <w:t>做报告书，</w:t>
            </w:r>
            <w:r>
              <w:rPr>
                <w:rFonts w:hint="eastAsia"/>
                <w:sz w:val="24"/>
              </w:rPr>
              <w:t>其他（仅组装</w:t>
            </w:r>
            <w:r>
              <w:rPr>
                <w:rFonts w:hint="eastAsia"/>
                <w:sz w:val="24"/>
              </w:rPr>
              <w:t>的</w:t>
            </w:r>
            <w:r>
              <w:rPr>
                <w:rFonts w:hint="eastAsia"/>
                <w:sz w:val="24"/>
              </w:rPr>
              <w:t>除外）做报告表，仅组装的做登记表。</w:t>
            </w:r>
            <w:r>
              <w:rPr>
                <w:sz w:val="24"/>
              </w:rPr>
              <w:t>本项目无电镀工艺，</w:t>
            </w:r>
            <w:r>
              <w:rPr>
                <w:sz w:val="24"/>
              </w:rPr>
              <w:t>油漆（含稀释剂）年用量</w:t>
            </w:r>
            <w:r>
              <w:rPr>
                <w:rFonts w:hint="eastAsia"/>
                <w:sz w:val="24"/>
              </w:rPr>
              <w:t>8.1</w:t>
            </w:r>
            <w:r>
              <w:rPr>
                <w:sz w:val="24"/>
              </w:rPr>
              <w:t>t</w:t>
            </w:r>
            <w:r>
              <w:rPr>
                <w:sz w:val="24"/>
              </w:rPr>
              <w:t>，小于</w:t>
            </w:r>
            <w:r>
              <w:rPr>
                <w:sz w:val="24"/>
              </w:rPr>
              <w:t>10</w:t>
            </w:r>
            <w:r>
              <w:rPr>
                <w:sz w:val="24"/>
              </w:rPr>
              <w:t>吨，因此本项目需编制环境影响报告表。</w:t>
            </w:r>
            <w:r>
              <w:rPr>
                <w:rFonts w:hint="eastAsia"/>
                <w:sz w:val="24"/>
              </w:rPr>
              <w:t>故</w:t>
            </w:r>
            <w:r>
              <w:rPr>
                <w:rFonts w:hint="eastAsia"/>
                <w:sz w:val="24"/>
              </w:rPr>
              <w:t>江西</w:t>
            </w:r>
            <w:r>
              <w:rPr>
                <w:rFonts w:hint="eastAsia"/>
                <w:sz w:val="24"/>
              </w:rPr>
              <w:t>双瑞环保设备</w:t>
            </w:r>
            <w:r>
              <w:rPr>
                <w:rFonts w:hint="eastAsia"/>
                <w:sz w:val="24"/>
              </w:rPr>
              <w:t>有限公司</w:t>
            </w:r>
            <w:r>
              <w:rPr>
                <w:rFonts w:hAnsi="宋体"/>
                <w:bCs/>
                <w:sz w:val="24"/>
                <w:szCs w:val="28"/>
              </w:rPr>
              <w:t>委托</w:t>
            </w:r>
            <w:r>
              <w:rPr>
                <w:rFonts w:ascii="宋体" w:hAnsi="宋体" w:hint="eastAsia"/>
                <w:bCs/>
                <w:sz w:val="24"/>
              </w:rPr>
              <w:t>我司</w:t>
            </w:r>
            <w:r>
              <w:rPr>
                <w:rFonts w:hAnsi="宋体"/>
                <w:bCs/>
                <w:sz w:val="24"/>
                <w:szCs w:val="28"/>
              </w:rPr>
              <w:t>编制该项目环境影响报告表。</w:t>
            </w:r>
            <w:r>
              <w:rPr>
                <w:rFonts w:ascii="宋体" w:hAnsi="宋体" w:hint="eastAsia"/>
                <w:bCs/>
                <w:sz w:val="24"/>
              </w:rPr>
              <w:t>我司</w:t>
            </w:r>
            <w:r>
              <w:rPr>
                <w:rFonts w:hAnsi="宋体"/>
                <w:bCs/>
                <w:sz w:val="24"/>
                <w:szCs w:val="28"/>
              </w:rPr>
              <w:t>在接受委托后，组织工作人员前往现场进行实地踏勘、调查、资料收集，并征求了有关部门的意见和建议，按照环评的有关技术规范及导则的要求，编制了该项目的环境影响报告表</w:t>
            </w:r>
            <w:r>
              <w:rPr>
                <w:rFonts w:hAnsi="宋体" w:hint="eastAsia"/>
                <w:bCs/>
                <w:sz w:val="24"/>
                <w:szCs w:val="28"/>
              </w:rPr>
              <w:t>，供管理部门审查。</w:t>
            </w:r>
          </w:p>
          <w:p w:rsidR="00DE0F59" w:rsidRDefault="00DB1CA3">
            <w:pPr>
              <w:tabs>
                <w:tab w:val="left" w:pos="645"/>
              </w:tabs>
              <w:spacing w:line="360" w:lineRule="auto"/>
              <w:ind w:firstLineChars="200" w:firstLine="482"/>
              <w:rPr>
                <w:b/>
                <w:sz w:val="24"/>
                <w:szCs w:val="28"/>
              </w:rPr>
            </w:pPr>
            <w:r>
              <w:rPr>
                <w:rFonts w:hint="eastAsia"/>
                <w:b/>
                <w:sz w:val="24"/>
                <w:szCs w:val="28"/>
              </w:rPr>
              <w:t>1.</w:t>
            </w:r>
            <w:r>
              <w:rPr>
                <w:b/>
                <w:sz w:val="24"/>
                <w:szCs w:val="28"/>
              </w:rPr>
              <w:t>2</w:t>
            </w:r>
            <w:r>
              <w:rPr>
                <w:b/>
                <w:sz w:val="24"/>
                <w:szCs w:val="28"/>
              </w:rPr>
              <w:t>编制依据</w:t>
            </w:r>
          </w:p>
          <w:p w:rsidR="00DE0F59" w:rsidRDefault="00DB1CA3">
            <w:pPr>
              <w:spacing w:line="360" w:lineRule="auto"/>
              <w:rPr>
                <w:sz w:val="24"/>
              </w:rPr>
            </w:pPr>
            <w:r>
              <w:rPr>
                <w:bCs/>
                <w:sz w:val="24"/>
                <w:szCs w:val="28"/>
              </w:rPr>
              <w:t xml:space="preserve">     </w:t>
            </w:r>
            <w:r>
              <w:rPr>
                <w:rFonts w:hint="eastAsia"/>
                <w:sz w:val="24"/>
              </w:rPr>
              <w:t xml:space="preserve"> </w:t>
            </w:r>
            <w:r>
              <w:rPr>
                <w:sz w:val="24"/>
              </w:rPr>
              <w:t>1</w:t>
            </w:r>
            <w:r>
              <w:rPr>
                <w:sz w:val="24"/>
              </w:rPr>
              <w:t>）法律法规</w:t>
            </w:r>
          </w:p>
          <w:p w:rsidR="00DE0F59" w:rsidRDefault="00DB1CA3">
            <w:pPr>
              <w:spacing w:line="360" w:lineRule="auto"/>
              <w:ind w:left="493"/>
              <w:rPr>
                <w:sz w:val="24"/>
              </w:rPr>
            </w:pPr>
            <w:r>
              <w:rPr>
                <w:sz w:val="24"/>
              </w:rPr>
              <w:t>（</w:t>
            </w:r>
            <w:r>
              <w:rPr>
                <w:sz w:val="24"/>
              </w:rPr>
              <w:t>1</w:t>
            </w:r>
            <w:r>
              <w:rPr>
                <w:sz w:val="24"/>
              </w:rPr>
              <w:t>）《中华人民共和国环境保护法》</w:t>
            </w:r>
            <w:r>
              <w:rPr>
                <w:sz w:val="24"/>
              </w:rPr>
              <w:t>(2015.1.1)</w:t>
            </w:r>
            <w:r>
              <w:rPr>
                <w:sz w:val="24"/>
              </w:rPr>
              <w:t>；</w:t>
            </w:r>
          </w:p>
          <w:p w:rsidR="00DE0F59" w:rsidRDefault="00DB1CA3">
            <w:pPr>
              <w:spacing w:line="360" w:lineRule="auto"/>
              <w:ind w:left="493"/>
              <w:rPr>
                <w:sz w:val="24"/>
              </w:rPr>
            </w:pPr>
            <w:r>
              <w:rPr>
                <w:sz w:val="24"/>
              </w:rPr>
              <w:t>（</w:t>
            </w:r>
            <w:r>
              <w:rPr>
                <w:sz w:val="24"/>
              </w:rPr>
              <w:t>2</w:t>
            </w:r>
            <w:r>
              <w:rPr>
                <w:sz w:val="24"/>
              </w:rPr>
              <w:t>）《中华人民共和国环境影响评价法》，</w:t>
            </w:r>
            <w:r>
              <w:rPr>
                <w:sz w:val="24"/>
              </w:rPr>
              <w:t>201</w:t>
            </w:r>
            <w:r>
              <w:rPr>
                <w:rFonts w:hint="eastAsia"/>
                <w:sz w:val="24"/>
              </w:rPr>
              <w:t>8</w:t>
            </w:r>
            <w:r>
              <w:rPr>
                <w:sz w:val="24"/>
              </w:rPr>
              <w:t>年</w:t>
            </w:r>
            <w:r>
              <w:rPr>
                <w:rFonts w:hint="eastAsia"/>
                <w:sz w:val="24"/>
              </w:rPr>
              <w:t>12</w:t>
            </w:r>
            <w:r>
              <w:rPr>
                <w:sz w:val="24"/>
              </w:rPr>
              <w:t>月</w:t>
            </w:r>
            <w:r>
              <w:rPr>
                <w:rFonts w:hint="eastAsia"/>
                <w:sz w:val="24"/>
              </w:rPr>
              <w:t>29</w:t>
            </w:r>
            <w:r>
              <w:rPr>
                <w:sz w:val="24"/>
              </w:rPr>
              <w:t>日起施行；</w:t>
            </w:r>
          </w:p>
          <w:p w:rsidR="00DE0F59" w:rsidRDefault="00DB1CA3">
            <w:pPr>
              <w:spacing w:line="360" w:lineRule="auto"/>
              <w:ind w:firstLineChars="200" w:firstLine="480"/>
              <w:rPr>
                <w:sz w:val="24"/>
              </w:rPr>
            </w:pPr>
            <w:r>
              <w:rPr>
                <w:sz w:val="24"/>
              </w:rPr>
              <w:t>（</w:t>
            </w:r>
            <w:r>
              <w:rPr>
                <w:sz w:val="24"/>
              </w:rPr>
              <w:t>3</w:t>
            </w:r>
            <w:r>
              <w:rPr>
                <w:sz w:val="24"/>
              </w:rPr>
              <w:t>）</w:t>
            </w:r>
            <w:r>
              <w:rPr>
                <w:sz w:val="24"/>
              </w:rPr>
              <w:t>《中华人民共和国大气污染防治法》，</w:t>
            </w:r>
            <w:r>
              <w:rPr>
                <w:sz w:val="24"/>
              </w:rPr>
              <w:t>201</w:t>
            </w:r>
            <w:r>
              <w:rPr>
                <w:rFonts w:hint="eastAsia"/>
                <w:sz w:val="24"/>
              </w:rPr>
              <w:t>8</w:t>
            </w:r>
            <w:r>
              <w:rPr>
                <w:sz w:val="24"/>
              </w:rPr>
              <w:t>年</w:t>
            </w:r>
            <w:r>
              <w:rPr>
                <w:sz w:val="24"/>
              </w:rPr>
              <w:t>1</w:t>
            </w:r>
            <w:r>
              <w:rPr>
                <w:rFonts w:hint="eastAsia"/>
                <w:sz w:val="24"/>
              </w:rPr>
              <w:t>0</w:t>
            </w:r>
            <w:r>
              <w:rPr>
                <w:sz w:val="24"/>
              </w:rPr>
              <w:t>月</w:t>
            </w:r>
            <w:r>
              <w:rPr>
                <w:rFonts w:hint="eastAsia"/>
                <w:sz w:val="24"/>
              </w:rPr>
              <w:t>26</w:t>
            </w:r>
            <w:r>
              <w:rPr>
                <w:sz w:val="24"/>
              </w:rPr>
              <w:t>日起施行；</w:t>
            </w:r>
          </w:p>
          <w:p w:rsidR="00DE0F59" w:rsidRDefault="00DB1CA3">
            <w:pPr>
              <w:spacing w:line="360" w:lineRule="auto"/>
              <w:ind w:left="493"/>
              <w:rPr>
                <w:sz w:val="24"/>
              </w:rPr>
            </w:pPr>
            <w:r>
              <w:rPr>
                <w:sz w:val="24"/>
              </w:rPr>
              <w:t>（</w:t>
            </w:r>
            <w:r>
              <w:rPr>
                <w:rFonts w:hint="eastAsia"/>
                <w:sz w:val="24"/>
              </w:rPr>
              <w:t>4</w:t>
            </w:r>
            <w:r>
              <w:rPr>
                <w:sz w:val="24"/>
              </w:rPr>
              <w:t>）《中华人民共和国水污染防治法》，</w:t>
            </w:r>
            <w:r>
              <w:rPr>
                <w:sz w:val="24"/>
              </w:rPr>
              <w:t>2018</w:t>
            </w:r>
            <w:r>
              <w:rPr>
                <w:sz w:val="24"/>
              </w:rPr>
              <w:t>年</w:t>
            </w:r>
            <w:r>
              <w:rPr>
                <w:sz w:val="24"/>
              </w:rPr>
              <w:t>1</w:t>
            </w:r>
            <w:r>
              <w:rPr>
                <w:sz w:val="24"/>
              </w:rPr>
              <w:t>月</w:t>
            </w:r>
            <w:r>
              <w:rPr>
                <w:sz w:val="24"/>
              </w:rPr>
              <w:t>1</w:t>
            </w:r>
            <w:r>
              <w:rPr>
                <w:sz w:val="24"/>
              </w:rPr>
              <w:t>日起施行</w:t>
            </w:r>
            <w:r>
              <w:rPr>
                <w:rFonts w:hint="eastAsia"/>
                <w:sz w:val="24"/>
              </w:rPr>
              <w:t>；</w:t>
            </w:r>
          </w:p>
          <w:p w:rsidR="00DE0F59" w:rsidRDefault="00DB1CA3">
            <w:pPr>
              <w:spacing w:line="360" w:lineRule="auto"/>
              <w:ind w:left="493"/>
              <w:rPr>
                <w:sz w:val="24"/>
              </w:rPr>
            </w:pPr>
            <w:r>
              <w:rPr>
                <w:sz w:val="24"/>
              </w:rPr>
              <w:t>（</w:t>
            </w:r>
            <w:r>
              <w:rPr>
                <w:rFonts w:hint="eastAsia"/>
                <w:sz w:val="24"/>
              </w:rPr>
              <w:t>5</w:t>
            </w:r>
            <w:r>
              <w:rPr>
                <w:sz w:val="24"/>
              </w:rPr>
              <w:t>）《中华人民共和国环境噪声污染防治法》</w:t>
            </w:r>
            <w:r>
              <w:rPr>
                <w:sz w:val="24"/>
              </w:rPr>
              <w:t>(2018.12.29</w:t>
            </w:r>
            <w:r>
              <w:rPr>
                <w:sz w:val="24"/>
              </w:rPr>
              <w:t>修订</w:t>
            </w:r>
            <w:r>
              <w:rPr>
                <w:sz w:val="24"/>
              </w:rPr>
              <w:t>)</w:t>
            </w:r>
            <w:r>
              <w:rPr>
                <w:sz w:val="24"/>
              </w:rPr>
              <w:t>；</w:t>
            </w:r>
          </w:p>
          <w:p w:rsidR="00DE0F59" w:rsidRDefault="00DB1CA3">
            <w:pPr>
              <w:spacing w:line="360" w:lineRule="auto"/>
              <w:ind w:left="493"/>
              <w:rPr>
                <w:sz w:val="24"/>
              </w:rPr>
            </w:pPr>
            <w:r>
              <w:rPr>
                <w:sz w:val="24"/>
              </w:rPr>
              <w:t>（</w:t>
            </w:r>
            <w:r>
              <w:rPr>
                <w:rFonts w:hint="eastAsia"/>
                <w:sz w:val="24"/>
              </w:rPr>
              <w:t>6</w:t>
            </w:r>
            <w:r>
              <w:rPr>
                <w:sz w:val="24"/>
              </w:rPr>
              <w:t>）《中华人民共和国固体废物污染环境防治法》</w:t>
            </w:r>
            <w:r>
              <w:rPr>
                <w:sz w:val="24"/>
              </w:rPr>
              <w:t>(</w:t>
            </w:r>
            <w:r>
              <w:rPr>
                <w:rFonts w:hint="eastAsia"/>
                <w:sz w:val="24"/>
              </w:rPr>
              <w:t>2020</w:t>
            </w:r>
            <w:r>
              <w:rPr>
                <w:sz w:val="24"/>
              </w:rPr>
              <w:t>.</w:t>
            </w:r>
            <w:r>
              <w:rPr>
                <w:rFonts w:hint="eastAsia"/>
                <w:sz w:val="24"/>
              </w:rPr>
              <w:t>4</w:t>
            </w:r>
            <w:r>
              <w:rPr>
                <w:sz w:val="24"/>
              </w:rPr>
              <w:t>.</w:t>
            </w:r>
            <w:r>
              <w:rPr>
                <w:rFonts w:hint="eastAsia"/>
                <w:sz w:val="24"/>
              </w:rPr>
              <w:t>29</w:t>
            </w:r>
            <w:r>
              <w:rPr>
                <w:sz w:val="24"/>
              </w:rPr>
              <w:t>最新修订</w:t>
            </w:r>
            <w:r>
              <w:rPr>
                <w:sz w:val="24"/>
              </w:rPr>
              <w:t>)</w:t>
            </w:r>
            <w:r>
              <w:rPr>
                <w:sz w:val="24"/>
              </w:rPr>
              <w:t>；</w:t>
            </w:r>
          </w:p>
          <w:p w:rsidR="00DE0F59" w:rsidRDefault="00DB1CA3">
            <w:pPr>
              <w:spacing w:line="360" w:lineRule="auto"/>
              <w:ind w:left="493"/>
              <w:rPr>
                <w:sz w:val="24"/>
              </w:rPr>
            </w:pPr>
            <w:r>
              <w:rPr>
                <w:sz w:val="24"/>
              </w:rPr>
              <w:t>（</w:t>
            </w:r>
            <w:r>
              <w:rPr>
                <w:sz w:val="24"/>
              </w:rPr>
              <w:t>7</w:t>
            </w:r>
            <w:r>
              <w:rPr>
                <w:sz w:val="24"/>
              </w:rPr>
              <w:t>）《建设项目环境保护管理条例》</w:t>
            </w:r>
            <w:r>
              <w:rPr>
                <w:sz w:val="24"/>
              </w:rPr>
              <w:t>(</w:t>
            </w:r>
            <w:r>
              <w:rPr>
                <w:sz w:val="24"/>
              </w:rPr>
              <w:t>国务院令第</w:t>
            </w:r>
            <w:r>
              <w:rPr>
                <w:sz w:val="24"/>
              </w:rPr>
              <w:t>682</w:t>
            </w:r>
            <w:r>
              <w:rPr>
                <w:sz w:val="24"/>
              </w:rPr>
              <w:t>号，</w:t>
            </w:r>
            <w:r>
              <w:rPr>
                <w:sz w:val="24"/>
              </w:rPr>
              <w:t>2017.10.1)</w:t>
            </w:r>
            <w:r>
              <w:rPr>
                <w:sz w:val="24"/>
              </w:rPr>
              <w:t>；</w:t>
            </w:r>
          </w:p>
          <w:p w:rsidR="00DE0F59" w:rsidRDefault="00DB1CA3">
            <w:pPr>
              <w:spacing w:line="360" w:lineRule="auto"/>
              <w:ind w:firstLineChars="200" w:firstLine="480"/>
              <w:rPr>
                <w:sz w:val="24"/>
              </w:rPr>
            </w:pPr>
            <w:r>
              <w:rPr>
                <w:sz w:val="24"/>
              </w:rPr>
              <w:t>（</w:t>
            </w:r>
            <w:r>
              <w:rPr>
                <w:sz w:val="24"/>
              </w:rPr>
              <w:t>8</w:t>
            </w:r>
            <w:r>
              <w:rPr>
                <w:sz w:val="24"/>
              </w:rPr>
              <w:t>）《关于修改《建设项目环境影响评价分类管理名录》部分内容的决定》</w:t>
            </w:r>
            <w:r>
              <w:rPr>
                <w:sz w:val="24"/>
              </w:rPr>
              <w:t>(</w:t>
            </w:r>
            <w:r>
              <w:rPr>
                <w:kern w:val="0"/>
                <w:sz w:val="24"/>
              </w:rPr>
              <w:t>生态环境部令第</w:t>
            </w:r>
            <w:r>
              <w:rPr>
                <w:kern w:val="0"/>
                <w:sz w:val="24"/>
              </w:rPr>
              <w:t>1</w:t>
            </w:r>
            <w:r>
              <w:rPr>
                <w:kern w:val="0"/>
                <w:sz w:val="24"/>
              </w:rPr>
              <w:t>号，</w:t>
            </w:r>
            <w:r>
              <w:rPr>
                <w:kern w:val="0"/>
                <w:sz w:val="24"/>
              </w:rPr>
              <w:t>2018.4.28</w:t>
            </w:r>
            <w:r>
              <w:rPr>
                <w:sz w:val="24"/>
              </w:rPr>
              <w:t>)</w:t>
            </w:r>
            <w:r>
              <w:rPr>
                <w:sz w:val="24"/>
              </w:rPr>
              <w:t>；</w:t>
            </w:r>
          </w:p>
          <w:p w:rsidR="00DE0F59" w:rsidRDefault="00DB1CA3">
            <w:pPr>
              <w:spacing w:line="360" w:lineRule="auto"/>
              <w:ind w:left="493"/>
              <w:rPr>
                <w:sz w:val="24"/>
              </w:rPr>
            </w:pPr>
            <w:r>
              <w:rPr>
                <w:sz w:val="24"/>
              </w:rPr>
              <w:t>（</w:t>
            </w:r>
            <w:r>
              <w:rPr>
                <w:sz w:val="24"/>
              </w:rPr>
              <w:t>9</w:t>
            </w:r>
            <w:r>
              <w:rPr>
                <w:sz w:val="24"/>
              </w:rPr>
              <w:t>）《国务院关于印发水污染防治行动计划的通知》（国发</w:t>
            </w:r>
            <w:r>
              <w:rPr>
                <w:sz w:val="24"/>
              </w:rPr>
              <w:t>[2015]17</w:t>
            </w:r>
            <w:r>
              <w:rPr>
                <w:sz w:val="24"/>
              </w:rPr>
              <w:t>号）</w:t>
            </w:r>
            <w:r>
              <w:rPr>
                <w:sz w:val="24"/>
              </w:rPr>
              <w:t>；</w:t>
            </w:r>
          </w:p>
          <w:p w:rsidR="00DE0F59" w:rsidRDefault="00DB1CA3">
            <w:pPr>
              <w:spacing w:line="360" w:lineRule="auto"/>
              <w:ind w:firstLineChars="200" w:firstLine="480"/>
              <w:rPr>
                <w:sz w:val="24"/>
              </w:rPr>
            </w:pPr>
            <w:r>
              <w:rPr>
                <w:sz w:val="24"/>
              </w:rPr>
              <w:t>（</w:t>
            </w:r>
            <w:r>
              <w:rPr>
                <w:sz w:val="24"/>
              </w:rPr>
              <w:t>10</w:t>
            </w:r>
            <w:r>
              <w:rPr>
                <w:sz w:val="24"/>
              </w:rPr>
              <w:t>）《国务院关于印发打赢蓝天保卫战三年行动计划的通知》（国发</w:t>
            </w:r>
            <w:r>
              <w:rPr>
                <w:sz w:val="24"/>
              </w:rPr>
              <w:t>[2018]22</w:t>
            </w:r>
            <w:r>
              <w:rPr>
                <w:sz w:val="24"/>
              </w:rPr>
              <w:t>号）；</w:t>
            </w:r>
          </w:p>
          <w:p w:rsidR="00DE0F59" w:rsidRDefault="00DB1CA3">
            <w:pPr>
              <w:spacing w:line="360" w:lineRule="auto"/>
              <w:ind w:left="493"/>
              <w:rPr>
                <w:sz w:val="24"/>
              </w:rPr>
            </w:pPr>
            <w:r>
              <w:rPr>
                <w:sz w:val="24"/>
              </w:rPr>
              <w:t>（</w:t>
            </w:r>
            <w:r>
              <w:rPr>
                <w:sz w:val="24"/>
              </w:rPr>
              <w:t>11</w:t>
            </w:r>
            <w:r>
              <w:rPr>
                <w:sz w:val="24"/>
              </w:rPr>
              <w:t>）《国务院关于印发土壤污染防治行动计划的通知》（国发</w:t>
            </w:r>
            <w:r>
              <w:rPr>
                <w:sz w:val="24"/>
              </w:rPr>
              <w:t>[2016]31</w:t>
            </w:r>
            <w:r>
              <w:rPr>
                <w:sz w:val="24"/>
              </w:rPr>
              <w:t>号）；</w:t>
            </w:r>
          </w:p>
          <w:p w:rsidR="00DE0F59" w:rsidRDefault="00DB1CA3">
            <w:pPr>
              <w:spacing w:line="360" w:lineRule="auto"/>
              <w:rPr>
                <w:sz w:val="24"/>
              </w:rPr>
            </w:pPr>
            <w:r>
              <w:rPr>
                <w:spacing w:val="-2"/>
                <w:sz w:val="24"/>
              </w:rPr>
              <w:t xml:space="preserve">    </w:t>
            </w:r>
            <w:r>
              <w:rPr>
                <w:spacing w:val="-2"/>
                <w:sz w:val="24"/>
              </w:rPr>
              <w:t>（</w:t>
            </w:r>
            <w:r>
              <w:rPr>
                <w:spacing w:val="-2"/>
                <w:sz w:val="24"/>
              </w:rPr>
              <w:t>12</w:t>
            </w:r>
            <w:r>
              <w:rPr>
                <w:spacing w:val="-2"/>
                <w:sz w:val="24"/>
              </w:rPr>
              <w:t>）《关于印发建设项目环境影响评价政府信息公开指南（试行）的通知》（环办〔</w:t>
            </w:r>
            <w:r>
              <w:rPr>
                <w:spacing w:val="-2"/>
                <w:sz w:val="24"/>
              </w:rPr>
              <w:t>2013</w:t>
            </w:r>
            <w:r>
              <w:rPr>
                <w:spacing w:val="-2"/>
                <w:sz w:val="24"/>
              </w:rPr>
              <w:t>〕</w:t>
            </w:r>
            <w:r>
              <w:rPr>
                <w:spacing w:val="-2"/>
                <w:sz w:val="24"/>
              </w:rPr>
              <w:t>103</w:t>
            </w:r>
            <w:r>
              <w:rPr>
                <w:spacing w:val="-2"/>
                <w:sz w:val="24"/>
              </w:rPr>
              <w:t>号）；</w:t>
            </w:r>
          </w:p>
          <w:p w:rsidR="00DE0F59" w:rsidRDefault="00DB1CA3">
            <w:pPr>
              <w:spacing w:line="360" w:lineRule="auto"/>
              <w:ind w:firstLineChars="200" w:firstLine="480"/>
              <w:rPr>
                <w:sz w:val="24"/>
              </w:rPr>
            </w:pPr>
            <w:r>
              <w:rPr>
                <w:sz w:val="24"/>
              </w:rPr>
              <w:t>（</w:t>
            </w:r>
            <w:r>
              <w:rPr>
                <w:sz w:val="24"/>
              </w:rPr>
              <w:t>13</w:t>
            </w:r>
            <w:r>
              <w:rPr>
                <w:sz w:val="24"/>
              </w:rPr>
              <w:t>）</w:t>
            </w:r>
            <w:r>
              <w:rPr>
                <w:rFonts w:hint="eastAsia"/>
                <w:sz w:val="24"/>
              </w:rPr>
              <w:t>关于印发《“十三五”挥发性有机物污染防治工作方案》的通知</w:t>
            </w:r>
            <w:r>
              <w:rPr>
                <w:rFonts w:hint="eastAsia"/>
                <w:sz w:val="24"/>
              </w:rPr>
              <w:t>（</w:t>
            </w:r>
            <w:r>
              <w:rPr>
                <w:rFonts w:hint="eastAsia"/>
                <w:sz w:val="24"/>
              </w:rPr>
              <w:t>环大气〔</w:t>
            </w:r>
            <w:r>
              <w:rPr>
                <w:rFonts w:hint="eastAsia"/>
                <w:sz w:val="24"/>
              </w:rPr>
              <w:t>2017</w:t>
            </w:r>
            <w:r>
              <w:rPr>
                <w:rFonts w:hint="eastAsia"/>
                <w:sz w:val="24"/>
              </w:rPr>
              <w:t>〕</w:t>
            </w:r>
            <w:r>
              <w:rPr>
                <w:rFonts w:hint="eastAsia"/>
                <w:sz w:val="24"/>
              </w:rPr>
              <w:t>121</w:t>
            </w:r>
            <w:r>
              <w:rPr>
                <w:rFonts w:hint="eastAsia"/>
                <w:sz w:val="24"/>
              </w:rPr>
              <w:t>号</w:t>
            </w:r>
            <w:r>
              <w:rPr>
                <w:rFonts w:hint="eastAsia"/>
                <w:sz w:val="24"/>
              </w:rPr>
              <w:t>）</w:t>
            </w:r>
            <w:r>
              <w:rPr>
                <w:sz w:val="24"/>
              </w:rPr>
              <w:t>；</w:t>
            </w:r>
          </w:p>
          <w:p w:rsidR="00DE0F59" w:rsidRDefault="00DB1CA3">
            <w:pPr>
              <w:spacing w:line="360" w:lineRule="auto"/>
              <w:ind w:firstLineChars="200" w:firstLine="480"/>
              <w:rPr>
                <w:sz w:val="24"/>
              </w:rPr>
            </w:pPr>
            <w:r>
              <w:rPr>
                <w:sz w:val="24"/>
              </w:rPr>
              <w:t>（</w:t>
            </w:r>
            <w:r>
              <w:rPr>
                <w:sz w:val="24"/>
              </w:rPr>
              <w:t>14</w:t>
            </w:r>
            <w:r>
              <w:rPr>
                <w:sz w:val="24"/>
              </w:rPr>
              <w:t>）</w:t>
            </w:r>
            <w:bookmarkStart w:id="0" w:name="【标题】"/>
            <w:r>
              <w:rPr>
                <w:rFonts w:hint="eastAsia"/>
                <w:sz w:val="24"/>
              </w:rPr>
              <w:t>《</w:t>
            </w:r>
            <w:r>
              <w:rPr>
                <w:rFonts w:hint="eastAsia"/>
                <w:sz w:val="24"/>
              </w:rPr>
              <w:t>江西省环境环保厅关于印发江西省有机化工等行业挥发性有机物综合整治方案的通知</w:t>
            </w:r>
            <w:bookmarkEnd w:id="0"/>
            <w:r>
              <w:rPr>
                <w:rFonts w:hint="eastAsia"/>
                <w:sz w:val="24"/>
              </w:rPr>
              <w:t>》（</w:t>
            </w:r>
            <w:bookmarkStart w:id="1" w:name="DocNumber"/>
            <w:r>
              <w:rPr>
                <w:rFonts w:hint="eastAsia"/>
                <w:sz w:val="24"/>
              </w:rPr>
              <w:t>赣环大气字〔</w:t>
            </w:r>
            <w:r>
              <w:rPr>
                <w:rFonts w:hint="eastAsia"/>
                <w:sz w:val="24"/>
              </w:rPr>
              <w:t>2017</w:t>
            </w:r>
            <w:r>
              <w:rPr>
                <w:rFonts w:hint="eastAsia"/>
                <w:sz w:val="24"/>
              </w:rPr>
              <w:t>〕</w:t>
            </w:r>
            <w:r>
              <w:rPr>
                <w:rFonts w:hint="eastAsia"/>
                <w:sz w:val="24"/>
              </w:rPr>
              <w:t>54</w:t>
            </w:r>
            <w:r>
              <w:rPr>
                <w:rFonts w:hint="eastAsia"/>
                <w:sz w:val="24"/>
              </w:rPr>
              <w:t>号</w:t>
            </w:r>
            <w:bookmarkEnd w:id="1"/>
            <w:r>
              <w:rPr>
                <w:rFonts w:hint="eastAsia"/>
                <w:sz w:val="24"/>
              </w:rPr>
              <w:t>）</w:t>
            </w:r>
            <w:r>
              <w:rPr>
                <w:sz w:val="24"/>
              </w:rPr>
              <w:t>；</w:t>
            </w:r>
          </w:p>
          <w:p w:rsidR="00DE0F59" w:rsidRDefault="00DB1CA3">
            <w:pPr>
              <w:spacing w:line="360" w:lineRule="auto"/>
              <w:ind w:firstLineChars="200" w:firstLine="480"/>
              <w:rPr>
                <w:sz w:val="24"/>
              </w:rPr>
            </w:pPr>
            <w:r>
              <w:rPr>
                <w:sz w:val="24"/>
              </w:rPr>
              <w:lastRenderedPageBreak/>
              <w:t>（</w:t>
            </w:r>
            <w:r>
              <w:rPr>
                <w:sz w:val="24"/>
              </w:rPr>
              <w:t>15</w:t>
            </w:r>
            <w:r>
              <w:rPr>
                <w:rFonts w:hint="eastAsia"/>
                <w:sz w:val="24"/>
              </w:rPr>
              <w:t>）关于印发《江西省长江经济带发展负面清单实施细则（试行）》的通知（赣长江办</w:t>
            </w:r>
            <w:r>
              <w:rPr>
                <w:rFonts w:hint="eastAsia"/>
                <w:sz w:val="24"/>
              </w:rPr>
              <w:t>〔</w:t>
            </w:r>
            <w:r>
              <w:rPr>
                <w:rFonts w:hint="eastAsia"/>
                <w:sz w:val="24"/>
              </w:rPr>
              <w:t>201</w:t>
            </w:r>
            <w:r>
              <w:rPr>
                <w:rFonts w:hint="eastAsia"/>
                <w:sz w:val="24"/>
              </w:rPr>
              <w:t>9</w:t>
            </w:r>
            <w:r>
              <w:rPr>
                <w:rFonts w:hint="eastAsia"/>
                <w:sz w:val="24"/>
              </w:rPr>
              <w:t>〕</w:t>
            </w:r>
            <w:r>
              <w:rPr>
                <w:rFonts w:hint="eastAsia"/>
                <w:sz w:val="24"/>
              </w:rPr>
              <w:t>13</w:t>
            </w:r>
            <w:r>
              <w:rPr>
                <w:rFonts w:hint="eastAsia"/>
                <w:sz w:val="24"/>
              </w:rPr>
              <w:t>号</w:t>
            </w:r>
            <w:r>
              <w:rPr>
                <w:rFonts w:hint="eastAsia"/>
                <w:sz w:val="24"/>
              </w:rPr>
              <w:t>）；</w:t>
            </w:r>
          </w:p>
          <w:p w:rsidR="00DE0F59" w:rsidRDefault="00DB1CA3">
            <w:pPr>
              <w:spacing w:line="360" w:lineRule="auto"/>
              <w:ind w:firstLineChars="200" w:firstLine="480"/>
              <w:rPr>
                <w:sz w:val="24"/>
              </w:rPr>
            </w:pPr>
            <w:r>
              <w:rPr>
                <w:sz w:val="24"/>
              </w:rPr>
              <w:t>（</w:t>
            </w:r>
            <w:r>
              <w:rPr>
                <w:sz w:val="24"/>
              </w:rPr>
              <w:t>16</w:t>
            </w:r>
            <w:r>
              <w:rPr>
                <w:sz w:val="24"/>
              </w:rPr>
              <w:t>）《产业结构调整指导目录</w:t>
            </w:r>
            <w:r>
              <w:rPr>
                <w:sz w:val="24"/>
              </w:rPr>
              <w:t>(201</w:t>
            </w:r>
            <w:r>
              <w:rPr>
                <w:rFonts w:hint="eastAsia"/>
                <w:sz w:val="24"/>
              </w:rPr>
              <w:t>9</w:t>
            </w:r>
            <w:r>
              <w:rPr>
                <w:sz w:val="24"/>
              </w:rPr>
              <w:t>年本</w:t>
            </w:r>
            <w:r>
              <w:rPr>
                <w:sz w:val="24"/>
              </w:rPr>
              <w:t>)</w:t>
            </w:r>
            <w:r>
              <w:rPr>
                <w:sz w:val="24"/>
              </w:rPr>
              <w:t>》</w:t>
            </w:r>
            <w:r>
              <w:rPr>
                <w:sz w:val="24"/>
              </w:rPr>
              <w:t>(</w:t>
            </w:r>
            <w:r>
              <w:rPr>
                <w:sz w:val="24"/>
              </w:rPr>
              <w:t>国家发展和改革委员会令第</w:t>
            </w:r>
            <w:r>
              <w:rPr>
                <w:rFonts w:hint="eastAsia"/>
                <w:sz w:val="24"/>
              </w:rPr>
              <w:t>29</w:t>
            </w:r>
            <w:r>
              <w:rPr>
                <w:sz w:val="24"/>
              </w:rPr>
              <w:t>号，</w:t>
            </w:r>
            <w:r>
              <w:rPr>
                <w:sz w:val="24"/>
              </w:rPr>
              <w:t>201</w:t>
            </w:r>
            <w:r>
              <w:rPr>
                <w:rFonts w:hint="eastAsia"/>
                <w:sz w:val="24"/>
              </w:rPr>
              <w:t>9</w:t>
            </w:r>
            <w:r>
              <w:rPr>
                <w:sz w:val="24"/>
              </w:rPr>
              <w:t>.</w:t>
            </w:r>
            <w:r>
              <w:rPr>
                <w:rFonts w:hint="eastAsia"/>
                <w:sz w:val="24"/>
              </w:rPr>
              <w:t>10</w:t>
            </w:r>
            <w:r>
              <w:rPr>
                <w:sz w:val="24"/>
              </w:rPr>
              <w:t>.</w:t>
            </w:r>
            <w:r>
              <w:rPr>
                <w:rFonts w:hint="eastAsia"/>
                <w:sz w:val="24"/>
              </w:rPr>
              <w:t>30</w:t>
            </w:r>
            <w:r>
              <w:rPr>
                <w:sz w:val="24"/>
              </w:rPr>
              <w:t>)</w:t>
            </w:r>
            <w:r>
              <w:rPr>
                <w:sz w:val="24"/>
              </w:rPr>
              <w:t>；</w:t>
            </w:r>
          </w:p>
          <w:p w:rsidR="00DE0F59" w:rsidRDefault="00DB1CA3">
            <w:pPr>
              <w:pStyle w:val="3"/>
              <w:snapToGrid w:val="0"/>
              <w:spacing w:line="360" w:lineRule="auto"/>
              <w:ind w:firstLineChars="200" w:firstLine="480"/>
              <w:textAlignment w:val="auto"/>
              <w:rPr>
                <w:sz w:val="24"/>
                <w:szCs w:val="24"/>
              </w:rPr>
            </w:pPr>
            <w:bookmarkStart w:id="2" w:name="_Toc31331"/>
            <w:bookmarkStart w:id="3" w:name="_Toc5837"/>
            <w:bookmarkStart w:id="4" w:name="_Toc28778"/>
            <w:bookmarkStart w:id="5" w:name="_Toc13368"/>
            <w:r>
              <w:rPr>
                <w:rFonts w:hint="eastAsia"/>
                <w:sz w:val="24"/>
                <w:szCs w:val="24"/>
              </w:rPr>
              <w:t xml:space="preserve"> </w:t>
            </w:r>
            <w:r>
              <w:rPr>
                <w:sz w:val="24"/>
                <w:szCs w:val="24"/>
              </w:rPr>
              <w:t>2</w:t>
            </w:r>
            <w:r>
              <w:rPr>
                <w:sz w:val="24"/>
                <w:szCs w:val="24"/>
              </w:rPr>
              <w:t>）技术导则及技术规范</w:t>
            </w:r>
          </w:p>
          <w:p w:rsidR="00DE0F59" w:rsidRDefault="00DB1CA3">
            <w:pPr>
              <w:pStyle w:val="D"/>
              <w:rPr>
                <w:color w:val="auto"/>
              </w:rPr>
            </w:pPr>
            <w:r>
              <w:rPr>
                <w:rFonts w:hint="eastAsia"/>
                <w:color w:val="auto"/>
              </w:rPr>
              <w:t>（</w:t>
            </w:r>
            <w:r>
              <w:rPr>
                <w:rFonts w:hint="eastAsia"/>
                <w:color w:val="auto"/>
              </w:rPr>
              <w:t>1</w:t>
            </w:r>
            <w:r>
              <w:rPr>
                <w:rFonts w:hint="eastAsia"/>
                <w:color w:val="auto"/>
              </w:rPr>
              <w:t>）</w:t>
            </w:r>
            <w:r>
              <w:rPr>
                <w:color w:val="auto"/>
              </w:rPr>
              <w:t xml:space="preserve"> </w:t>
            </w:r>
            <w:r>
              <w:rPr>
                <w:color w:val="auto"/>
              </w:rPr>
              <w:t>《建设项目环境影响评价技术导则</w:t>
            </w:r>
            <w:r>
              <w:rPr>
                <w:color w:val="auto"/>
              </w:rPr>
              <w:t xml:space="preserve"> </w:t>
            </w:r>
            <w:r>
              <w:rPr>
                <w:color w:val="auto"/>
              </w:rPr>
              <w:t>总纲》</w:t>
            </w:r>
            <w:r>
              <w:rPr>
                <w:color w:val="auto"/>
              </w:rPr>
              <w:t>(HJ2.1-2016)</w:t>
            </w:r>
            <w:r>
              <w:rPr>
                <w:color w:val="auto"/>
              </w:rPr>
              <w:t>，</w:t>
            </w:r>
            <w:r>
              <w:rPr>
                <w:color w:val="auto"/>
              </w:rPr>
              <w:t>2017</w:t>
            </w:r>
            <w:r>
              <w:rPr>
                <w:color w:val="auto"/>
              </w:rPr>
              <w:t>年</w:t>
            </w:r>
            <w:r>
              <w:rPr>
                <w:color w:val="auto"/>
              </w:rPr>
              <w:t>1</w:t>
            </w:r>
            <w:r>
              <w:rPr>
                <w:color w:val="auto"/>
              </w:rPr>
              <w:t>月</w:t>
            </w:r>
            <w:r>
              <w:rPr>
                <w:color w:val="auto"/>
              </w:rPr>
              <w:t>1</w:t>
            </w:r>
            <w:r>
              <w:rPr>
                <w:color w:val="auto"/>
              </w:rPr>
              <w:t>日实施；</w:t>
            </w:r>
          </w:p>
          <w:p w:rsidR="00DE0F59" w:rsidRDefault="00DB1CA3">
            <w:pPr>
              <w:pStyle w:val="D"/>
              <w:rPr>
                <w:color w:val="auto"/>
              </w:rPr>
            </w:pPr>
            <w:r>
              <w:rPr>
                <w:rFonts w:hint="eastAsia"/>
                <w:color w:val="auto"/>
              </w:rPr>
              <w:t>（</w:t>
            </w:r>
            <w:r>
              <w:rPr>
                <w:rFonts w:hint="eastAsia"/>
                <w:color w:val="auto"/>
              </w:rPr>
              <w:t>2</w:t>
            </w:r>
            <w:r>
              <w:rPr>
                <w:rFonts w:hint="eastAsia"/>
                <w:color w:val="auto"/>
              </w:rPr>
              <w:t>）</w:t>
            </w:r>
            <w:r>
              <w:rPr>
                <w:color w:val="auto"/>
              </w:rPr>
              <w:t>《环境影响评价技术导则</w:t>
            </w:r>
            <w:r>
              <w:rPr>
                <w:color w:val="auto"/>
              </w:rPr>
              <w:t xml:space="preserve"> </w:t>
            </w:r>
            <w:r>
              <w:rPr>
                <w:color w:val="auto"/>
              </w:rPr>
              <w:t>地面水环境》</w:t>
            </w:r>
            <w:r>
              <w:rPr>
                <w:color w:val="auto"/>
              </w:rPr>
              <w:t>(HJ2.3-</w:t>
            </w:r>
            <w:r>
              <w:rPr>
                <w:color w:val="auto"/>
              </w:rPr>
              <w:t>2018</w:t>
            </w:r>
            <w:r>
              <w:rPr>
                <w:color w:val="auto"/>
              </w:rPr>
              <w:t>)</w:t>
            </w:r>
            <w:r>
              <w:rPr>
                <w:color w:val="auto"/>
              </w:rPr>
              <w:t>，</w:t>
            </w:r>
            <w:r>
              <w:rPr>
                <w:color w:val="auto"/>
              </w:rPr>
              <w:t>2019</w:t>
            </w:r>
            <w:r>
              <w:rPr>
                <w:color w:val="auto"/>
              </w:rPr>
              <w:t>年</w:t>
            </w:r>
            <w:r>
              <w:rPr>
                <w:color w:val="auto"/>
              </w:rPr>
              <w:t>3</w:t>
            </w:r>
            <w:r>
              <w:rPr>
                <w:color w:val="auto"/>
              </w:rPr>
              <w:t>月</w:t>
            </w:r>
            <w:r>
              <w:rPr>
                <w:color w:val="auto"/>
              </w:rPr>
              <w:t>1</w:t>
            </w:r>
            <w:r>
              <w:rPr>
                <w:color w:val="auto"/>
              </w:rPr>
              <w:t>日实施；</w:t>
            </w:r>
          </w:p>
          <w:p w:rsidR="00DE0F59" w:rsidRDefault="00DB1CA3">
            <w:pPr>
              <w:pStyle w:val="D"/>
              <w:rPr>
                <w:color w:val="auto"/>
              </w:rPr>
            </w:pPr>
            <w:r>
              <w:rPr>
                <w:rFonts w:hint="eastAsia"/>
                <w:color w:val="auto"/>
              </w:rPr>
              <w:t>（</w:t>
            </w:r>
            <w:r>
              <w:rPr>
                <w:rFonts w:hint="eastAsia"/>
                <w:color w:val="auto"/>
              </w:rPr>
              <w:t>3</w:t>
            </w:r>
            <w:r>
              <w:rPr>
                <w:rFonts w:hint="eastAsia"/>
                <w:color w:val="auto"/>
              </w:rPr>
              <w:t>）</w:t>
            </w:r>
            <w:r>
              <w:rPr>
                <w:color w:val="auto"/>
              </w:rPr>
              <w:t>《环境影响评价技术导则</w:t>
            </w:r>
            <w:r>
              <w:rPr>
                <w:color w:val="auto"/>
              </w:rPr>
              <w:t xml:space="preserve"> </w:t>
            </w:r>
            <w:r>
              <w:rPr>
                <w:color w:val="auto"/>
              </w:rPr>
              <w:t>声环境》</w:t>
            </w:r>
            <w:r>
              <w:rPr>
                <w:color w:val="auto"/>
              </w:rPr>
              <w:t>(HJ2.4-2009)</w:t>
            </w:r>
            <w:r>
              <w:rPr>
                <w:color w:val="auto"/>
              </w:rPr>
              <w:t>，</w:t>
            </w:r>
            <w:r>
              <w:rPr>
                <w:color w:val="auto"/>
              </w:rPr>
              <w:t>2010</w:t>
            </w:r>
            <w:r>
              <w:rPr>
                <w:color w:val="auto"/>
              </w:rPr>
              <w:t>年</w:t>
            </w:r>
            <w:r>
              <w:rPr>
                <w:color w:val="auto"/>
              </w:rPr>
              <w:t>4</w:t>
            </w:r>
            <w:r>
              <w:rPr>
                <w:color w:val="auto"/>
              </w:rPr>
              <w:t>月</w:t>
            </w:r>
            <w:r>
              <w:rPr>
                <w:color w:val="auto"/>
              </w:rPr>
              <w:t>1</w:t>
            </w:r>
            <w:r>
              <w:rPr>
                <w:color w:val="auto"/>
              </w:rPr>
              <w:t>日实施；</w:t>
            </w:r>
          </w:p>
          <w:p w:rsidR="00DE0F59" w:rsidRDefault="00DB1CA3">
            <w:pPr>
              <w:pStyle w:val="D"/>
              <w:rPr>
                <w:color w:val="auto"/>
              </w:rPr>
            </w:pPr>
            <w:r>
              <w:rPr>
                <w:rFonts w:hint="eastAsia"/>
                <w:color w:val="auto"/>
              </w:rPr>
              <w:t>（</w:t>
            </w:r>
            <w:r>
              <w:rPr>
                <w:rFonts w:hint="eastAsia"/>
                <w:color w:val="auto"/>
              </w:rPr>
              <w:t>4</w:t>
            </w:r>
            <w:r>
              <w:rPr>
                <w:rFonts w:hint="eastAsia"/>
                <w:color w:val="auto"/>
              </w:rPr>
              <w:t>）</w:t>
            </w:r>
            <w:r>
              <w:rPr>
                <w:color w:val="auto"/>
              </w:rPr>
              <w:t>《环境影响评价技术导则</w:t>
            </w:r>
            <w:r>
              <w:rPr>
                <w:color w:val="auto"/>
              </w:rPr>
              <w:t xml:space="preserve"> </w:t>
            </w:r>
            <w:r>
              <w:rPr>
                <w:color w:val="auto"/>
              </w:rPr>
              <w:t>大气环境》</w:t>
            </w:r>
            <w:r>
              <w:rPr>
                <w:color w:val="auto"/>
              </w:rPr>
              <w:t>(HJ2.2-2018)</w:t>
            </w:r>
            <w:r>
              <w:rPr>
                <w:color w:val="auto"/>
              </w:rPr>
              <w:t>，</w:t>
            </w:r>
            <w:r>
              <w:rPr>
                <w:color w:val="auto"/>
              </w:rPr>
              <w:t>2018</w:t>
            </w:r>
            <w:r>
              <w:rPr>
                <w:color w:val="auto"/>
              </w:rPr>
              <w:t>年</w:t>
            </w:r>
            <w:r>
              <w:rPr>
                <w:color w:val="auto"/>
              </w:rPr>
              <w:t>12</w:t>
            </w:r>
            <w:r>
              <w:rPr>
                <w:color w:val="auto"/>
              </w:rPr>
              <w:t>月</w:t>
            </w:r>
            <w:r>
              <w:rPr>
                <w:color w:val="auto"/>
              </w:rPr>
              <w:t>1</w:t>
            </w:r>
            <w:r>
              <w:rPr>
                <w:color w:val="auto"/>
              </w:rPr>
              <w:t>日实施；</w:t>
            </w:r>
          </w:p>
          <w:p w:rsidR="00DE0F59" w:rsidRDefault="00DB1CA3">
            <w:pPr>
              <w:pStyle w:val="D"/>
              <w:rPr>
                <w:color w:val="auto"/>
              </w:rPr>
            </w:pPr>
            <w:bookmarkStart w:id="6" w:name="_Toc142822386"/>
            <w:bookmarkStart w:id="7" w:name="_Toc237587899"/>
            <w:bookmarkStart w:id="8" w:name="_Toc141690637"/>
            <w:r>
              <w:rPr>
                <w:color w:val="auto"/>
              </w:rPr>
              <w:t>（</w:t>
            </w:r>
            <w:r>
              <w:rPr>
                <w:rFonts w:hint="eastAsia"/>
                <w:color w:val="auto"/>
              </w:rPr>
              <w:t>5</w:t>
            </w:r>
            <w:r>
              <w:rPr>
                <w:color w:val="auto"/>
              </w:rPr>
              <w:t>）《环境影响评价技术导则</w:t>
            </w:r>
            <w:r>
              <w:rPr>
                <w:color w:val="auto"/>
              </w:rPr>
              <w:t xml:space="preserve"> </w:t>
            </w:r>
            <w:r>
              <w:rPr>
                <w:color w:val="auto"/>
              </w:rPr>
              <w:t>生态影响》（</w:t>
            </w:r>
            <w:r>
              <w:rPr>
                <w:color w:val="auto"/>
              </w:rPr>
              <w:t>HJ19-2011</w:t>
            </w:r>
            <w:r>
              <w:rPr>
                <w:color w:val="auto"/>
              </w:rPr>
              <w:t>）；</w:t>
            </w:r>
            <w:bookmarkEnd w:id="6"/>
            <w:bookmarkEnd w:id="7"/>
            <w:bookmarkEnd w:id="8"/>
          </w:p>
          <w:p w:rsidR="00DE0F59" w:rsidRDefault="00DB1CA3">
            <w:pPr>
              <w:pStyle w:val="D"/>
              <w:rPr>
                <w:color w:val="auto"/>
              </w:rPr>
            </w:pPr>
            <w:r>
              <w:rPr>
                <w:color w:val="auto"/>
              </w:rPr>
              <w:t>（</w:t>
            </w:r>
            <w:r>
              <w:rPr>
                <w:rFonts w:hint="eastAsia"/>
                <w:color w:val="auto"/>
              </w:rPr>
              <w:t>6</w:t>
            </w:r>
            <w:r>
              <w:rPr>
                <w:color w:val="auto"/>
              </w:rPr>
              <w:t>）《建设项目环境风险评价技术导则》（</w:t>
            </w:r>
            <w:r>
              <w:rPr>
                <w:color w:val="auto"/>
              </w:rPr>
              <w:t>HJ169-20</w:t>
            </w:r>
            <w:r>
              <w:rPr>
                <w:rFonts w:hint="eastAsia"/>
                <w:color w:val="auto"/>
              </w:rPr>
              <w:t>18</w:t>
            </w:r>
            <w:r>
              <w:rPr>
                <w:color w:val="auto"/>
              </w:rPr>
              <w:t>）；</w:t>
            </w:r>
          </w:p>
          <w:p w:rsidR="00DE0F59" w:rsidRDefault="00DB1CA3">
            <w:pPr>
              <w:pStyle w:val="D"/>
              <w:rPr>
                <w:color w:val="auto"/>
              </w:rPr>
            </w:pPr>
            <w:r>
              <w:rPr>
                <w:color w:val="auto"/>
              </w:rPr>
              <w:t>（</w:t>
            </w:r>
            <w:r>
              <w:rPr>
                <w:rFonts w:hint="eastAsia"/>
                <w:color w:val="auto"/>
              </w:rPr>
              <w:t>7</w:t>
            </w:r>
            <w:r>
              <w:rPr>
                <w:color w:val="auto"/>
              </w:rPr>
              <w:t>）《地表水环境质量标准》（</w:t>
            </w:r>
            <w:r>
              <w:rPr>
                <w:color w:val="auto"/>
              </w:rPr>
              <w:t>GB3838-2002</w:t>
            </w:r>
            <w:r>
              <w:rPr>
                <w:color w:val="auto"/>
              </w:rPr>
              <w:t>）；</w:t>
            </w:r>
          </w:p>
          <w:p w:rsidR="00DE0F59" w:rsidRDefault="00DB1CA3">
            <w:pPr>
              <w:pStyle w:val="D"/>
              <w:rPr>
                <w:color w:val="auto"/>
              </w:rPr>
            </w:pPr>
            <w:bookmarkStart w:id="9" w:name="_Toc237587901"/>
            <w:r>
              <w:rPr>
                <w:color w:val="auto"/>
              </w:rPr>
              <w:t>（</w:t>
            </w:r>
            <w:r>
              <w:rPr>
                <w:rFonts w:hint="eastAsia"/>
                <w:color w:val="auto"/>
              </w:rPr>
              <w:t>8</w:t>
            </w:r>
            <w:r>
              <w:rPr>
                <w:color w:val="auto"/>
              </w:rPr>
              <w:t>）《环境空气质量标准》（</w:t>
            </w:r>
            <w:r>
              <w:rPr>
                <w:color w:val="auto"/>
              </w:rPr>
              <w:t>GB3095-2012</w:t>
            </w:r>
            <w:r>
              <w:rPr>
                <w:color w:val="auto"/>
              </w:rPr>
              <w:t>）；</w:t>
            </w:r>
            <w:bookmarkEnd w:id="9"/>
          </w:p>
          <w:p w:rsidR="00DE0F59" w:rsidRDefault="00DB1CA3">
            <w:pPr>
              <w:pStyle w:val="D"/>
              <w:rPr>
                <w:color w:val="auto"/>
              </w:rPr>
            </w:pPr>
            <w:r>
              <w:rPr>
                <w:color w:val="auto"/>
              </w:rPr>
              <w:t>（</w:t>
            </w:r>
            <w:r>
              <w:rPr>
                <w:rFonts w:hint="eastAsia"/>
                <w:color w:val="auto"/>
              </w:rPr>
              <w:t>9</w:t>
            </w:r>
            <w:r>
              <w:rPr>
                <w:color w:val="auto"/>
              </w:rPr>
              <w:t>）《声环境质量标准》（</w:t>
            </w:r>
            <w:r>
              <w:rPr>
                <w:color w:val="auto"/>
              </w:rPr>
              <w:t>GB3096</w:t>
            </w:r>
            <w:r>
              <w:rPr>
                <w:color w:val="auto"/>
              </w:rPr>
              <w:t>－</w:t>
            </w:r>
            <w:r>
              <w:rPr>
                <w:color w:val="auto"/>
              </w:rPr>
              <w:t>2008</w:t>
            </w:r>
            <w:r>
              <w:rPr>
                <w:color w:val="auto"/>
              </w:rPr>
              <w:t>）；</w:t>
            </w:r>
          </w:p>
          <w:p w:rsidR="00DE0F59" w:rsidRDefault="00DB1CA3">
            <w:pPr>
              <w:pStyle w:val="D"/>
              <w:rPr>
                <w:color w:val="auto"/>
              </w:rPr>
            </w:pPr>
            <w:r>
              <w:rPr>
                <w:color w:val="auto"/>
              </w:rPr>
              <w:t>（</w:t>
            </w:r>
            <w:r>
              <w:rPr>
                <w:rFonts w:hint="eastAsia"/>
                <w:color w:val="auto"/>
              </w:rPr>
              <w:t>10</w:t>
            </w:r>
            <w:r>
              <w:rPr>
                <w:color w:val="auto"/>
              </w:rPr>
              <w:t>）《工业企业厂界环境噪声排放标准》（</w:t>
            </w:r>
            <w:r>
              <w:rPr>
                <w:color w:val="auto"/>
              </w:rPr>
              <w:t>GB12348-2008</w:t>
            </w:r>
            <w:r>
              <w:rPr>
                <w:color w:val="auto"/>
              </w:rPr>
              <w:t>）；</w:t>
            </w:r>
          </w:p>
          <w:p w:rsidR="00DE0F59" w:rsidRDefault="00DB1CA3">
            <w:pPr>
              <w:pStyle w:val="D"/>
              <w:rPr>
                <w:color w:val="auto"/>
              </w:rPr>
            </w:pPr>
            <w:r>
              <w:rPr>
                <w:color w:val="auto"/>
              </w:rPr>
              <w:t>（</w:t>
            </w:r>
            <w:r>
              <w:rPr>
                <w:color w:val="auto"/>
              </w:rPr>
              <w:t>1</w:t>
            </w:r>
            <w:r>
              <w:rPr>
                <w:rFonts w:hint="eastAsia"/>
                <w:color w:val="auto"/>
              </w:rPr>
              <w:t>1</w:t>
            </w:r>
            <w:r>
              <w:rPr>
                <w:color w:val="auto"/>
              </w:rPr>
              <w:t>）《一般工业固体废物贮存、处置场污染控</w:t>
            </w:r>
            <w:r>
              <w:rPr>
                <w:color w:val="auto"/>
              </w:rPr>
              <w:t>制标准》（</w:t>
            </w:r>
            <w:r>
              <w:rPr>
                <w:color w:val="auto"/>
              </w:rPr>
              <w:t>GB18599-2001</w:t>
            </w:r>
            <w:r>
              <w:rPr>
                <w:color w:val="auto"/>
              </w:rPr>
              <w:t>）及其</w:t>
            </w:r>
            <w:r>
              <w:rPr>
                <w:color w:val="auto"/>
              </w:rPr>
              <w:t>2013</w:t>
            </w:r>
            <w:r>
              <w:rPr>
                <w:color w:val="auto"/>
              </w:rPr>
              <w:t>年修改单；</w:t>
            </w:r>
          </w:p>
          <w:p w:rsidR="00DE0F59" w:rsidRDefault="00DB1CA3">
            <w:pPr>
              <w:pStyle w:val="D"/>
              <w:rPr>
                <w:bCs/>
                <w:color w:val="auto"/>
              </w:rPr>
            </w:pPr>
            <w:r>
              <w:rPr>
                <w:color w:val="auto"/>
              </w:rPr>
              <w:t>（</w:t>
            </w:r>
            <w:r>
              <w:rPr>
                <w:color w:val="auto"/>
              </w:rPr>
              <w:t>1</w:t>
            </w:r>
            <w:r>
              <w:rPr>
                <w:rFonts w:hint="eastAsia"/>
                <w:color w:val="auto"/>
              </w:rPr>
              <w:t>2</w:t>
            </w:r>
            <w:r>
              <w:rPr>
                <w:color w:val="auto"/>
              </w:rPr>
              <w:t>）</w:t>
            </w:r>
            <w:r>
              <w:rPr>
                <w:bCs/>
                <w:color w:val="auto"/>
              </w:rPr>
              <w:t>《危险废物贮存污染控制标准》（</w:t>
            </w:r>
            <w:r>
              <w:rPr>
                <w:bCs/>
                <w:color w:val="auto"/>
              </w:rPr>
              <w:t>GB18597-2001</w:t>
            </w:r>
            <w:r>
              <w:rPr>
                <w:bCs/>
                <w:color w:val="auto"/>
              </w:rPr>
              <w:t>）及其</w:t>
            </w:r>
            <w:r>
              <w:rPr>
                <w:bCs/>
                <w:color w:val="auto"/>
              </w:rPr>
              <w:t>2013</w:t>
            </w:r>
            <w:r>
              <w:rPr>
                <w:bCs/>
                <w:color w:val="auto"/>
              </w:rPr>
              <w:t>年修改单。</w:t>
            </w:r>
          </w:p>
          <w:p w:rsidR="00DE0F59" w:rsidRDefault="00DB1CA3">
            <w:pPr>
              <w:pStyle w:val="D"/>
              <w:rPr>
                <w:color w:val="auto"/>
              </w:rPr>
            </w:pPr>
            <w:r>
              <w:rPr>
                <w:color w:val="auto"/>
              </w:rPr>
              <w:t>3</w:t>
            </w:r>
            <w:r>
              <w:rPr>
                <w:color w:val="auto"/>
              </w:rPr>
              <w:t>）项目文件</w:t>
            </w:r>
            <w:bookmarkEnd w:id="2"/>
            <w:bookmarkEnd w:id="3"/>
            <w:bookmarkEnd w:id="4"/>
            <w:bookmarkEnd w:id="5"/>
          </w:p>
          <w:p w:rsidR="00DE0F59" w:rsidRDefault="00DB1CA3">
            <w:pPr>
              <w:tabs>
                <w:tab w:val="left" w:pos="-493"/>
              </w:tabs>
              <w:adjustRightInd w:val="0"/>
              <w:spacing w:line="360" w:lineRule="auto"/>
              <w:ind w:firstLineChars="200" w:firstLine="480"/>
              <w:textAlignment w:val="baseline"/>
              <w:rPr>
                <w:sz w:val="24"/>
              </w:rPr>
            </w:pPr>
            <w:r>
              <w:rPr>
                <w:sz w:val="24"/>
              </w:rPr>
              <w:t>（</w:t>
            </w:r>
            <w:r>
              <w:rPr>
                <w:sz w:val="24"/>
              </w:rPr>
              <w:t>1</w:t>
            </w:r>
            <w:r>
              <w:rPr>
                <w:sz w:val="24"/>
              </w:rPr>
              <w:t>）关于开展该项目环境影响评价工作的委托书；</w:t>
            </w:r>
          </w:p>
          <w:p w:rsidR="00DE0F59" w:rsidRDefault="00DB1CA3">
            <w:pPr>
              <w:tabs>
                <w:tab w:val="left" w:pos="-493"/>
              </w:tabs>
              <w:adjustRightInd w:val="0"/>
              <w:spacing w:line="360" w:lineRule="auto"/>
              <w:ind w:firstLineChars="200" w:firstLine="480"/>
              <w:textAlignment w:val="baseline"/>
              <w:rPr>
                <w:b/>
                <w:snapToGrid w:val="0"/>
                <w:sz w:val="24"/>
              </w:rPr>
            </w:pPr>
            <w:r>
              <w:rPr>
                <w:sz w:val="24"/>
              </w:rPr>
              <w:t>（</w:t>
            </w:r>
            <w:r>
              <w:rPr>
                <w:sz w:val="24"/>
              </w:rPr>
              <w:t>2</w:t>
            </w:r>
            <w:r>
              <w:rPr>
                <w:sz w:val="24"/>
              </w:rPr>
              <w:t>）</w:t>
            </w:r>
            <w:r>
              <w:rPr>
                <w:rFonts w:hint="eastAsia"/>
                <w:sz w:val="24"/>
              </w:rPr>
              <w:t>江西</w:t>
            </w:r>
            <w:r>
              <w:rPr>
                <w:rFonts w:hint="eastAsia"/>
                <w:sz w:val="24"/>
              </w:rPr>
              <w:t>双瑞环保设备</w:t>
            </w:r>
            <w:r>
              <w:rPr>
                <w:rFonts w:hint="eastAsia"/>
                <w:sz w:val="24"/>
              </w:rPr>
              <w:t>有限公司</w:t>
            </w:r>
            <w:r>
              <w:rPr>
                <w:sz w:val="24"/>
              </w:rPr>
              <w:t>提供的其它相关技术资料。</w:t>
            </w:r>
            <w:r>
              <w:rPr>
                <w:bCs/>
                <w:sz w:val="24"/>
                <w:szCs w:val="28"/>
              </w:rPr>
              <w:t xml:space="preserve">                                                                                                                                                                                                 </w:t>
            </w:r>
          </w:p>
          <w:p w:rsidR="00DE0F59" w:rsidRDefault="00DB1CA3">
            <w:pPr>
              <w:autoSpaceDE w:val="0"/>
              <w:autoSpaceDN w:val="0"/>
              <w:adjustRightInd w:val="0"/>
              <w:snapToGrid w:val="0"/>
              <w:spacing w:line="360" w:lineRule="auto"/>
              <w:rPr>
                <w:b/>
                <w:snapToGrid w:val="0"/>
                <w:sz w:val="24"/>
              </w:rPr>
            </w:pPr>
            <w:r>
              <w:rPr>
                <w:rFonts w:hint="eastAsia"/>
                <w:b/>
                <w:snapToGrid w:val="0"/>
                <w:sz w:val="24"/>
              </w:rPr>
              <w:t>2</w:t>
            </w:r>
            <w:r>
              <w:rPr>
                <w:rFonts w:hint="eastAsia"/>
                <w:b/>
                <w:snapToGrid w:val="0"/>
                <w:sz w:val="24"/>
              </w:rPr>
              <w:t>、</w:t>
            </w:r>
            <w:r>
              <w:rPr>
                <w:b/>
                <w:snapToGrid w:val="0"/>
                <w:sz w:val="24"/>
              </w:rPr>
              <w:t>项目概况</w:t>
            </w:r>
          </w:p>
          <w:p w:rsidR="00DE0F59" w:rsidRDefault="00DB1CA3">
            <w:pPr>
              <w:autoSpaceDE w:val="0"/>
              <w:autoSpaceDN w:val="0"/>
              <w:adjustRightInd w:val="0"/>
              <w:snapToGrid w:val="0"/>
              <w:spacing w:line="360" w:lineRule="auto"/>
              <w:rPr>
                <w:sz w:val="24"/>
              </w:rPr>
            </w:pPr>
            <w:r>
              <w:rPr>
                <w:b/>
                <w:snapToGrid w:val="0"/>
                <w:sz w:val="24"/>
              </w:rPr>
              <w:t xml:space="preserve">    </w:t>
            </w:r>
            <w:r>
              <w:rPr>
                <w:rFonts w:hint="eastAsia"/>
                <w:b/>
                <w:snapToGrid w:val="0"/>
                <w:sz w:val="24"/>
              </w:rPr>
              <w:t>2</w:t>
            </w:r>
            <w:r>
              <w:rPr>
                <w:b/>
                <w:snapToGrid w:val="0"/>
                <w:sz w:val="24"/>
              </w:rPr>
              <w:t>.1</w:t>
            </w:r>
            <w:r>
              <w:rPr>
                <w:b/>
                <w:snapToGrid w:val="0"/>
                <w:sz w:val="24"/>
              </w:rPr>
              <w:t>项目基本情况</w:t>
            </w:r>
          </w:p>
          <w:p w:rsidR="00DE0F59" w:rsidRDefault="00DB1CA3">
            <w:pPr>
              <w:adjustRightInd w:val="0"/>
              <w:snapToGrid w:val="0"/>
              <w:spacing w:line="360" w:lineRule="auto"/>
              <w:ind w:firstLineChars="200" w:firstLine="480"/>
              <w:rPr>
                <w:snapToGrid w:val="0"/>
                <w:sz w:val="24"/>
              </w:rPr>
            </w:pPr>
            <w:r>
              <w:rPr>
                <w:snapToGrid w:val="0"/>
                <w:sz w:val="24"/>
              </w:rPr>
              <w:t>项目名称：</w:t>
            </w:r>
            <w:r>
              <w:rPr>
                <w:rFonts w:hint="eastAsia"/>
                <w:sz w:val="24"/>
              </w:rPr>
              <w:t>江西</w:t>
            </w:r>
            <w:r>
              <w:rPr>
                <w:rFonts w:hint="eastAsia"/>
                <w:sz w:val="24"/>
              </w:rPr>
              <w:t>双瑞环保设备</w:t>
            </w:r>
            <w:r>
              <w:rPr>
                <w:rFonts w:hint="eastAsia"/>
                <w:sz w:val="24"/>
              </w:rPr>
              <w:t>有</w:t>
            </w:r>
            <w:r>
              <w:rPr>
                <w:rFonts w:hint="eastAsia"/>
                <w:sz w:val="24"/>
              </w:rPr>
              <w:t>限公司干粉砂浆储料罐设备制造项目</w:t>
            </w:r>
            <w:r>
              <w:rPr>
                <w:sz w:val="24"/>
              </w:rPr>
              <w:t>；</w:t>
            </w:r>
          </w:p>
          <w:p w:rsidR="00DE0F59" w:rsidRDefault="00DB1CA3">
            <w:pPr>
              <w:adjustRightInd w:val="0"/>
              <w:snapToGrid w:val="0"/>
              <w:spacing w:line="360" w:lineRule="auto"/>
              <w:ind w:firstLineChars="200" w:firstLine="480"/>
              <w:rPr>
                <w:snapToGrid w:val="0"/>
                <w:sz w:val="24"/>
              </w:rPr>
            </w:pPr>
            <w:r>
              <w:rPr>
                <w:snapToGrid w:val="0"/>
                <w:sz w:val="24"/>
              </w:rPr>
              <w:t>建设单位：</w:t>
            </w:r>
            <w:r>
              <w:rPr>
                <w:rFonts w:hint="eastAsia"/>
                <w:sz w:val="24"/>
              </w:rPr>
              <w:t>江西</w:t>
            </w:r>
            <w:r>
              <w:rPr>
                <w:rFonts w:hint="eastAsia"/>
                <w:sz w:val="24"/>
              </w:rPr>
              <w:t>双瑞环保设备</w:t>
            </w:r>
            <w:r>
              <w:rPr>
                <w:rFonts w:hint="eastAsia"/>
                <w:sz w:val="24"/>
              </w:rPr>
              <w:t>有限公司</w:t>
            </w:r>
            <w:r>
              <w:rPr>
                <w:sz w:val="24"/>
              </w:rPr>
              <w:t>；</w:t>
            </w:r>
          </w:p>
          <w:p w:rsidR="00DE0F59" w:rsidRDefault="00DB1CA3">
            <w:pPr>
              <w:adjustRightInd w:val="0"/>
              <w:snapToGrid w:val="0"/>
              <w:spacing w:line="360" w:lineRule="auto"/>
              <w:ind w:firstLineChars="200" w:firstLine="480"/>
              <w:rPr>
                <w:snapToGrid w:val="0"/>
                <w:sz w:val="24"/>
              </w:rPr>
            </w:pPr>
            <w:r>
              <w:rPr>
                <w:snapToGrid w:val="0"/>
                <w:sz w:val="24"/>
              </w:rPr>
              <w:t>项目总投资：</w:t>
            </w:r>
            <w:r>
              <w:rPr>
                <w:rFonts w:hint="eastAsia"/>
                <w:snapToGrid w:val="0"/>
                <w:sz w:val="24"/>
              </w:rPr>
              <w:t>560</w:t>
            </w:r>
            <w:r>
              <w:rPr>
                <w:snapToGrid w:val="0"/>
                <w:sz w:val="24"/>
              </w:rPr>
              <w:t>万元；</w:t>
            </w:r>
          </w:p>
          <w:p w:rsidR="00DE0F59" w:rsidRDefault="00DB1CA3">
            <w:pPr>
              <w:adjustRightInd w:val="0"/>
              <w:snapToGrid w:val="0"/>
              <w:spacing w:line="360" w:lineRule="auto"/>
              <w:ind w:firstLineChars="200" w:firstLine="480"/>
              <w:rPr>
                <w:sz w:val="24"/>
              </w:rPr>
            </w:pPr>
            <w:r>
              <w:rPr>
                <w:sz w:val="24"/>
              </w:rPr>
              <w:t>占地面积：</w:t>
            </w:r>
            <w:r>
              <w:rPr>
                <w:rFonts w:hint="eastAsia"/>
                <w:sz w:val="24"/>
              </w:rPr>
              <w:t>3000</w:t>
            </w:r>
            <w:r>
              <w:t>m</w:t>
            </w:r>
            <w:r>
              <w:rPr>
                <w:vertAlign w:val="superscript"/>
              </w:rPr>
              <w:t>2</w:t>
            </w:r>
            <w:r>
              <w:rPr>
                <w:sz w:val="24"/>
              </w:rPr>
              <w:t>；</w:t>
            </w:r>
          </w:p>
          <w:p w:rsidR="00DE0F59" w:rsidRDefault="00DB1CA3">
            <w:pPr>
              <w:adjustRightInd w:val="0"/>
              <w:snapToGrid w:val="0"/>
              <w:spacing w:line="360" w:lineRule="auto"/>
              <w:ind w:firstLineChars="200" w:firstLine="480"/>
              <w:rPr>
                <w:sz w:val="24"/>
              </w:rPr>
            </w:pPr>
            <w:r>
              <w:rPr>
                <w:sz w:val="24"/>
              </w:rPr>
              <w:t>建设性质：</w:t>
            </w:r>
            <w:r>
              <w:rPr>
                <w:rFonts w:hint="eastAsia"/>
                <w:sz w:val="24"/>
              </w:rPr>
              <w:t>新建</w:t>
            </w:r>
            <w:r>
              <w:rPr>
                <w:sz w:val="24"/>
              </w:rPr>
              <w:t>；</w:t>
            </w:r>
          </w:p>
          <w:p w:rsidR="00DE0F59" w:rsidRDefault="00DB1CA3">
            <w:pPr>
              <w:spacing w:line="360" w:lineRule="auto"/>
              <w:ind w:firstLineChars="200" w:firstLine="480"/>
              <w:rPr>
                <w:sz w:val="24"/>
              </w:rPr>
            </w:pPr>
            <w:r>
              <w:rPr>
                <w:sz w:val="24"/>
              </w:rPr>
              <w:t>职工人数</w:t>
            </w:r>
            <w:r>
              <w:rPr>
                <w:rFonts w:hint="eastAsia"/>
                <w:sz w:val="24"/>
              </w:rPr>
              <w:t>及作业制度</w:t>
            </w:r>
            <w:r>
              <w:rPr>
                <w:sz w:val="24"/>
              </w:rPr>
              <w:t>：</w:t>
            </w:r>
            <w:r>
              <w:rPr>
                <w:rFonts w:hint="eastAsia"/>
                <w:sz w:val="24"/>
              </w:rPr>
              <w:t>本项目劳动定员</w:t>
            </w:r>
            <w:r>
              <w:rPr>
                <w:rFonts w:hint="eastAsia"/>
                <w:sz w:val="24"/>
              </w:rPr>
              <w:t>35</w:t>
            </w:r>
            <w:r>
              <w:rPr>
                <w:rFonts w:hint="eastAsia"/>
                <w:sz w:val="24"/>
              </w:rPr>
              <w:t>人，</w:t>
            </w:r>
            <w:r>
              <w:rPr>
                <w:bCs/>
                <w:sz w:val="24"/>
              </w:rPr>
              <w:t>年工作</w:t>
            </w:r>
            <w:r>
              <w:rPr>
                <w:rFonts w:hint="eastAsia"/>
                <w:bCs/>
                <w:sz w:val="24"/>
              </w:rPr>
              <w:t>300</w:t>
            </w:r>
            <w:r>
              <w:rPr>
                <w:bCs/>
                <w:sz w:val="24"/>
              </w:rPr>
              <w:t>天，每日</w:t>
            </w:r>
            <w:r>
              <w:rPr>
                <w:rFonts w:hint="eastAsia"/>
                <w:bCs/>
                <w:sz w:val="24"/>
              </w:rPr>
              <w:t>一</w:t>
            </w:r>
            <w:r>
              <w:rPr>
                <w:bCs/>
                <w:sz w:val="24"/>
              </w:rPr>
              <w:t>班制，每班工作</w:t>
            </w:r>
            <w:r>
              <w:rPr>
                <w:bCs/>
                <w:sz w:val="24"/>
              </w:rPr>
              <w:t>8</w:t>
            </w:r>
            <w:r>
              <w:rPr>
                <w:bCs/>
                <w:sz w:val="24"/>
              </w:rPr>
              <w:t>小时</w:t>
            </w:r>
            <w:r>
              <w:rPr>
                <w:bCs/>
                <w:sz w:val="24"/>
              </w:rPr>
              <w:t>。</w:t>
            </w:r>
          </w:p>
          <w:p w:rsidR="00DE0F59" w:rsidRDefault="00DB1CA3">
            <w:pPr>
              <w:adjustRightInd w:val="0"/>
              <w:snapToGrid w:val="0"/>
              <w:spacing w:line="360" w:lineRule="auto"/>
              <w:ind w:firstLineChars="200" w:firstLine="482"/>
              <w:rPr>
                <w:snapToGrid w:val="0"/>
                <w:sz w:val="24"/>
              </w:rPr>
            </w:pPr>
            <w:r>
              <w:rPr>
                <w:rFonts w:hint="eastAsia"/>
                <w:b/>
                <w:sz w:val="24"/>
              </w:rPr>
              <w:lastRenderedPageBreak/>
              <w:t>2</w:t>
            </w:r>
            <w:r>
              <w:rPr>
                <w:b/>
                <w:sz w:val="24"/>
              </w:rPr>
              <w:t>.2</w:t>
            </w:r>
            <w:r>
              <w:rPr>
                <w:b/>
                <w:sz w:val="24"/>
              </w:rPr>
              <w:t>建设地点及周围概况</w:t>
            </w:r>
          </w:p>
          <w:p w:rsidR="00DE0F59" w:rsidRDefault="00DB1CA3">
            <w:pPr>
              <w:adjustRightInd w:val="0"/>
              <w:snapToGrid w:val="0"/>
              <w:spacing w:line="360" w:lineRule="auto"/>
              <w:ind w:firstLineChars="200" w:firstLine="480"/>
              <w:rPr>
                <w:snapToGrid w:val="0"/>
                <w:sz w:val="24"/>
              </w:rPr>
            </w:pPr>
            <w:r>
              <w:rPr>
                <w:snapToGrid w:val="0"/>
                <w:sz w:val="24"/>
              </w:rPr>
              <w:t>本项目</w:t>
            </w:r>
            <w:r>
              <w:rPr>
                <w:sz w:val="24"/>
              </w:rPr>
              <w:t>选址位于</w:t>
            </w:r>
            <w:r>
              <w:rPr>
                <w:rFonts w:hint="eastAsia"/>
                <w:sz w:val="24"/>
              </w:rPr>
              <w:t>柴桑区</w:t>
            </w:r>
            <w:r>
              <w:rPr>
                <w:rFonts w:ascii="宋体"/>
                <w:sz w:val="24"/>
              </w:rPr>
              <w:t>赤湖</w:t>
            </w:r>
            <w:r>
              <w:rPr>
                <w:sz w:val="24"/>
              </w:rPr>
              <w:t>工业园</w:t>
            </w:r>
            <w:r>
              <w:rPr>
                <w:rFonts w:hint="eastAsia"/>
                <w:sz w:val="24"/>
              </w:rPr>
              <w:t>江西九坚工贸有限公司现有厂区</w:t>
            </w:r>
            <w:r>
              <w:rPr>
                <w:sz w:val="24"/>
              </w:rPr>
              <w:t>（</w:t>
            </w:r>
            <w:r>
              <w:rPr>
                <w:rFonts w:hint="eastAsia"/>
                <w:sz w:val="24"/>
              </w:rPr>
              <w:t>地理坐标：</w:t>
            </w:r>
            <w:r>
              <w:rPr>
                <w:sz w:val="24"/>
              </w:rPr>
              <w:t>东经</w:t>
            </w:r>
            <w:r>
              <w:rPr>
                <w:sz w:val="24"/>
              </w:rPr>
              <w:t>115°4</w:t>
            </w:r>
            <w:r>
              <w:rPr>
                <w:rFonts w:hint="eastAsia"/>
                <w:sz w:val="24"/>
              </w:rPr>
              <w:t>4</w:t>
            </w:r>
            <w:r>
              <w:rPr>
                <w:sz w:val="24"/>
              </w:rPr>
              <w:t>′</w:t>
            </w:r>
            <w:r>
              <w:rPr>
                <w:rFonts w:hint="eastAsia"/>
                <w:sz w:val="24"/>
              </w:rPr>
              <w:t>9</w:t>
            </w:r>
            <w:r>
              <w:rPr>
                <w:sz w:val="24"/>
              </w:rPr>
              <w:t>″</w:t>
            </w:r>
            <w:r>
              <w:rPr>
                <w:sz w:val="24"/>
              </w:rPr>
              <w:t>，北纬</w:t>
            </w:r>
            <w:r>
              <w:rPr>
                <w:sz w:val="24"/>
              </w:rPr>
              <w:t>29°4</w:t>
            </w:r>
            <w:r>
              <w:rPr>
                <w:rFonts w:hint="eastAsia"/>
                <w:sz w:val="24"/>
              </w:rPr>
              <w:t>7</w:t>
            </w:r>
            <w:r>
              <w:rPr>
                <w:sz w:val="24"/>
              </w:rPr>
              <w:t>′</w:t>
            </w:r>
            <w:r>
              <w:rPr>
                <w:rFonts w:hint="eastAsia"/>
                <w:sz w:val="24"/>
              </w:rPr>
              <w:t>22</w:t>
            </w:r>
            <w:r>
              <w:rPr>
                <w:sz w:val="24"/>
              </w:rPr>
              <w:t>″</w:t>
            </w:r>
            <w:r>
              <w:rPr>
                <w:sz w:val="24"/>
              </w:rPr>
              <w:t>）</w:t>
            </w:r>
            <w:r>
              <w:rPr>
                <w:sz w:val="24"/>
              </w:rPr>
              <w:t>，</w:t>
            </w:r>
            <w:r>
              <w:rPr>
                <w:rFonts w:hint="eastAsia"/>
                <w:sz w:val="24"/>
              </w:rPr>
              <w:t>车间</w:t>
            </w:r>
            <w:r>
              <w:rPr>
                <w:snapToGrid w:val="0"/>
                <w:sz w:val="24"/>
              </w:rPr>
              <w:t>占地面积</w:t>
            </w:r>
            <w:r>
              <w:rPr>
                <w:rFonts w:hint="eastAsia"/>
                <w:sz w:val="24"/>
              </w:rPr>
              <w:t>3000</w:t>
            </w:r>
            <w:r>
              <w:rPr>
                <w:snapToGrid w:val="0"/>
                <w:sz w:val="24"/>
              </w:rPr>
              <w:t>平方米。</w:t>
            </w:r>
            <w:r>
              <w:rPr>
                <w:sz w:val="24"/>
              </w:rPr>
              <w:t>项目及周边无自然保护区、风景旅游点和文物古迹等需要特殊保护的环境敏感对象。</w:t>
            </w:r>
            <w:r>
              <w:rPr>
                <w:rFonts w:hint="eastAsia"/>
                <w:snapToGrid w:val="0"/>
                <w:sz w:val="24"/>
              </w:rPr>
              <w:t>项目</w:t>
            </w:r>
            <w:r>
              <w:rPr>
                <w:rFonts w:hint="eastAsia"/>
                <w:sz w:val="24"/>
              </w:rPr>
              <w:t>东侧为</w:t>
            </w:r>
            <w:r>
              <w:rPr>
                <w:rFonts w:hint="eastAsia"/>
                <w:sz w:val="24"/>
              </w:rPr>
              <w:t>江西</w:t>
            </w:r>
            <w:r>
              <w:rPr>
                <w:rFonts w:hint="eastAsia"/>
                <w:sz w:val="24"/>
              </w:rPr>
              <w:t>华航石油有限公司</w:t>
            </w:r>
            <w:r>
              <w:rPr>
                <w:rFonts w:hint="eastAsia"/>
                <w:snapToGrid w:val="0"/>
                <w:sz w:val="24"/>
              </w:rPr>
              <w:t>，南侧为</w:t>
            </w:r>
            <w:r>
              <w:rPr>
                <w:rFonts w:hint="eastAsia"/>
                <w:snapToGrid w:val="0"/>
                <w:sz w:val="24"/>
              </w:rPr>
              <w:t>九江威亚轩海绵制品有限公司</w:t>
            </w:r>
            <w:r>
              <w:rPr>
                <w:rFonts w:hint="eastAsia"/>
                <w:snapToGrid w:val="0"/>
                <w:sz w:val="24"/>
              </w:rPr>
              <w:t>，西侧为</w:t>
            </w:r>
            <w:r>
              <w:rPr>
                <w:rFonts w:hint="eastAsia"/>
                <w:snapToGrid w:val="0"/>
                <w:sz w:val="24"/>
              </w:rPr>
              <w:t>九江银泉实业有限公司</w:t>
            </w:r>
            <w:r>
              <w:rPr>
                <w:rFonts w:hint="eastAsia"/>
                <w:snapToGrid w:val="0"/>
                <w:sz w:val="24"/>
              </w:rPr>
              <w:t>，北侧为</w:t>
            </w:r>
            <w:r>
              <w:rPr>
                <w:rFonts w:hint="eastAsia"/>
                <w:sz w:val="24"/>
              </w:rPr>
              <w:t>江西德姆家居用品有限公司</w:t>
            </w:r>
            <w:r>
              <w:rPr>
                <w:rFonts w:hint="eastAsia"/>
                <w:snapToGrid w:val="0"/>
                <w:sz w:val="24"/>
              </w:rPr>
              <w:t>。</w:t>
            </w:r>
            <w:r>
              <w:rPr>
                <w:snapToGrid w:val="0"/>
                <w:sz w:val="24"/>
              </w:rPr>
              <w:t>项目四周现状情况如下：</w:t>
            </w:r>
          </w:p>
          <w:p w:rsidR="00DE0F59" w:rsidRDefault="00DB1CA3">
            <w:pPr>
              <w:adjustRightInd w:val="0"/>
              <w:snapToGrid w:val="0"/>
              <w:spacing w:line="360" w:lineRule="auto"/>
              <w:rPr>
                <w:b/>
                <w:bCs/>
                <w:sz w:val="24"/>
              </w:rPr>
            </w:pPr>
            <w:r>
              <w:rPr>
                <w:rFonts w:hint="eastAsia"/>
              </w:rPr>
              <w:t xml:space="preserve">  </w:t>
            </w:r>
            <w:r>
              <w:t xml:space="preserve"> </w:t>
            </w:r>
            <w:r>
              <w:rPr>
                <w:rFonts w:hint="eastAsia"/>
              </w:rPr>
              <w:t xml:space="preserve">   </w:t>
            </w:r>
            <w:r>
              <w:rPr>
                <w:noProof/>
              </w:rPr>
              <w:drawing>
                <wp:inline distT="0" distB="0" distL="114300" distR="114300">
                  <wp:extent cx="2390775" cy="1800225"/>
                  <wp:effectExtent l="0" t="0" r="9525" b="9525"/>
                  <wp:docPr id="8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0"/>
                          <pic:cNvPicPr>
                            <a:picLocks noChangeAspect="1"/>
                          </pic:cNvPicPr>
                        </pic:nvPicPr>
                        <pic:blipFill>
                          <a:blip r:embed="rId8" cstate="print"/>
                          <a:stretch>
                            <a:fillRect/>
                          </a:stretch>
                        </pic:blipFill>
                        <pic:spPr>
                          <a:xfrm>
                            <a:off x="0" y="0"/>
                            <a:ext cx="2390775" cy="1800225"/>
                          </a:xfrm>
                          <a:prstGeom prst="rect">
                            <a:avLst/>
                          </a:prstGeom>
                          <a:noFill/>
                          <a:ln>
                            <a:noFill/>
                          </a:ln>
                        </pic:spPr>
                      </pic:pic>
                    </a:graphicData>
                  </a:graphic>
                </wp:inline>
              </w:drawing>
            </w:r>
            <w:r>
              <w:rPr>
                <w:rFonts w:hint="eastAsia"/>
              </w:rPr>
              <w:t xml:space="preserve">       </w:t>
            </w:r>
            <w:r>
              <w:rPr>
                <w:noProof/>
              </w:rPr>
              <w:drawing>
                <wp:inline distT="0" distB="0" distL="114300" distR="114300">
                  <wp:extent cx="2352675" cy="1752600"/>
                  <wp:effectExtent l="0" t="0" r="9525" b="0"/>
                  <wp:docPr id="8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2"/>
                          <pic:cNvPicPr>
                            <a:picLocks noChangeAspect="1"/>
                          </pic:cNvPicPr>
                        </pic:nvPicPr>
                        <pic:blipFill>
                          <a:blip r:embed="rId9" cstate="print"/>
                          <a:stretch>
                            <a:fillRect/>
                          </a:stretch>
                        </pic:blipFill>
                        <pic:spPr>
                          <a:xfrm>
                            <a:off x="0" y="0"/>
                            <a:ext cx="2352675" cy="1752600"/>
                          </a:xfrm>
                          <a:prstGeom prst="rect">
                            <a:avLst/>
                          </a:prstGeom>
                          <a:noFill/>
                          <a:ln>
                            <a:noFill/>
                          </a:ln>
                        </pic:spPr>
                      </pic:pic>
                    </a:graphicData>
                  </a:graphic>
                </wp:inline>
              </w:drawing>
            </w:r>
          </w:p>
          <w:p w:rsidR="00DE0F59" w:rsidRDefault="00DB1CA3">
            <w:pPr>
              <w:adjustRightInd w:val="0"/>
              <w:snapToGrid w:val="0"/>
              <w:ind w:left="241" w:hangingChars="100" w:hanging="241"/>
              <w:rPr>
                <w:b/>
                <w:bCs/>
                <w:sz w:val="24"/>
              </w:rPr>
            </w:pPr>
            <w:r>
              <w:rPr>
                <w:b/>
                <w:bCs/>
                <w:sz w:val="24"/>
              </w:rPr>
              <w:t xml:space="preserve">              </w:t>
            </w:r>
            <w:r>
              <w:rPr>
                <w:b/>
                <w:bCs/>
                <w:sz w:val="24"/>
              </w:rPr>
              <w:t>项目东面状况图</w:t>
            </w:r>
            <w:r>
              <w:rPr>
                <w:b/>
                <w:bCs/>
                <w:sz w:val="24"/>
              </w:rPr>
              <w:t xml:space="preserve">                      </w:t>
            </w:r>
            <w:r>
              <w:rPr>
                <w:rFonts w:hint="eastAsia"/>
                <w:b/>
                <w:bCs/>
                <w:sz w:val="24"/>
              </w:rPr>
              <w:t xml:space="preserve">   </w:t>
            </w:r>
            <w:r>
              <w:rPr>
                <w:b/>
                <w:bCs/>
                <w:sz w:val="24"/>
              </w:rPr>
              <w:t>项目南面状况</w:t>
            </w:r>
            <w:r>
              <w:rPr>
                <w:rFonts w:hint="eastAsia"/>
                <w:b/>
                <w:bCs/>
                <w:sz w:val="24"/>
              </w:rPr>
              <w:t>图</w:t>
            </w:r>
          </w:p>
          <w:p w:rsidR="00DE0F59" w:rsidRDefault="00DB1CA3">
            <w:pPr>
              <w:adjustRightInd w:val="0"/>
              <w:snapToGrid w:val="0"/>
              <w:spacing w:line="360" w:lineRule="auto"/>
              <w:ind w:left="210" w:hangingChars="100" w:hanging="210"/>
            </w:pPr>
            <w:r>
              <w:rPr>
                <w:rFonts w:hint="eastAsia"/>
              </w:rPr>
              <w:t xml:space="preserve"> </w:t>
            </w:r>
            <w:r>
              <w:t xml:space="preserve"> </w:t>
            </w:r>
            <w:r>
              <w:rPr>
                <w:rFonts w:hint="eastAsia"/>
              </w:rPr>
              <w:t xml:space="preserve"> </w:t>
            </w:r>
            <w:r>
              <w:rPr>
                <w:rFonts w:hint="eastAsia"/>
              </w:rPr>
              <w:t xml:space="preserve">   </w:t>
            </w:r>
            <w:r>
              <w:rPr>
                <w:noProof/>
              </w:rPr>
              <w:drawing>
                <wp:inline distT="0" distB="0" distL="114300" distR="114300">
                  <wp:extent cx="2400300" cy="1790700"/>
                  <wp:effectExtent l="0" t="0" r="0" b="0"/>
                  <wp:docPr id="8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1"/>
                          <pic:cNvPicPr>
                            <a:picLocks noChangeAspect="1"/>
                          </pic:cNvPicPr>
                        </pic:nvPicPr>
                        <pic:blipFill>
                          <a:blip r:embed="rId10" cstate="print"/>
                          <a:stretch>
                            <a:fillRect/>
                          </a:stretch>
                        </pic:blipFill>
                        <pic:spPr>
                          <a:xfrm>
                            <a:off x="0" y="0"/>
                            <a:ext cx="2400300" cy="1790700"/>
                          </a:xfrm>
                          <a:prstGeom prst="rect">
                            <a:avLst/>
                          </a:prstGeom>
                          <a:noFill/>
                          <a:ln>
                            <a:noFill/>
                          </a:ln>
                        </pic:spPr>
                      </pic:pic>
                    </a:graphicData>
                  </a:graphic>
                </wp:inline>
              </w:drawing>
            </w:r>
            <w:r>
              <w:rPr>
                <w:rFonts w:hint="eastAsia"/>
              </w:rPr>
              <w:t xml:space="preserve">       </w:t>
            </w:r>
            <w:r>
              <w:rPr>
                <w:noProof/>
              </w:rPr>
              <w:drawing>
                <wp:inline distT="0" distB="0" distL="114300" distR="114300">
                  <wp:extent cx="2381250" cy="1790700"/>
                  <wp:effectExtent l="0" t="0" r="0" b="0"/>
                  <wp:docPr id="7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9"/>
                          <pic:cNvPicPr>
                            <a:picLocks noChangeAspect="1"/>
                          </pic:cNvPicPr>
                        </pic:nvPicPr>
                        <pic:blipFill>
                          <a:blip r:embed="rId11" cstate="print"/>
                          <a:stretch>
                            <a:fillRect/>
                          </a:stretch>
                        </pic:blipFill>
                        <pic:spPr>
                          <a:xfrm>
                            <a:off x="0" y="0"/>
                            <a:ext cx="2381250" cy="1790700"/>
                          </a:xfrm>
                          <a:prstGeom prst="rect">
                            <a:avLst/>
                          </a:prstGeom>
                          <a:noFill/>
                          <a:ln>
                            <a:noFill/>
                          </a:ln>
                        </pic:spPr>
                      </pic:pic>
                    </a:graphicData>
                  </a:graphic>
                </wp:inline>
              </w:drawing>
            </w:r>
            <w:r>
              <w:t xml:space="preserve"> </w:t>
            </w:r>
            <w:r>
              <w:rPr>
                <w:rFonts w:hint="eastAsia"/>
              </w:rPr>
              <w:t xml:space="preserve">   </w:t>
            </w:r>
            <w:r>
              <w:rPr>
                <w:rFonts w:hint="eastAsia"/>
              </w:rPr>
              <w:t xml:space="preserve">  </w:t>
            </w:r>
            <w:r>
              <w:t xml:space="preserve"> </w:t>
            </w:r>
          </w:p>
          <w:p w:rsidR="00DE0F59" w:rsidRDefault="00DB1CA3">
            <w:pPr>
              <w:adjustRightInd w:val="0"/>
              <w:snapToGrid w:val="0"/>
              <w:spacing w:line="360" w:lineRule="auto"/>
              <w:ind w:left="241" w:hangingChars="100" w:hanging="241"/>
              <w:rPr>
                <w:b/>
                <w:sz w:val="24"/>
              </w:rPr>
            </w:pPr>
            <w:r>
              <w:rPr>
                <w:b/>
                <w:bCs/>
                <w:sz w:val="24"/>
              </w:rPr>
              <w:t xml:space="preserve">              </w:t>
            </w:r>
            <w:r>
              <w:rPr>
                <w:b/>
                <w:bCs/>
                <w:sz w:val="24"/>
              </w:rPr>
              <w:t>项目西面状况图</w:t>
            </w:r>
            <w:r>
              <w:rPr>
                <w:b/>
                <w:bCs/>
                <w:sz w:val="24"/>
              </w:rPr>
              <w:t xml:space="preserve">                     </w:t>
            </w:r>
            <w:r>
              <w:rPr>
                <w:rFonts w:hint="eastAsia"/>
                <w:b/>
                <w:bCs/>
                <w:sz w:val="24"/>
              </w:rPr>
              <w:t xml:space="preserve"> </w:t>
            </w:r>
            <w:r>
              <w:rPr>
                <w:b/>
                <w:bCs/>
                <w:sz w:val="24"/>
              </w:rPr>
              <w:t xml:space="preserve"> </w:t>
            </w:r>
            <w:r>
              <w:rPr>
                <w:b/>
                <w:bCs/>
                <w:sz w:val="24"/>
              </w:rPr>
              <w:t>项目北面状况图</w:t>
            </w:r>
          </w:p>
          <w:p w:rsidR="00DE0F59" w:rsidRDefault="00DB1CA3">
            <w:pPr>
              <w:adjustRightInd w:val="0"/>
              <w:snapToGrid w:val="0"/>
              <w:spacing w:line="360" w:lineRule="auto"/>
              <w:ind w:leftChars="114" w:left="239" w:firstLineChars="100" w:firstLine="241"/>
              <w:rPr>
                <w:b/>
                <w:sz w:val="24"/>
              </w:rPr>
            </w:pPr>
            <w:r>
              <w:rPr>
                <w:rFonts w:hint="eastAsia"/>
                <w:b/>
                <w:sz w:val="24"/>
              </w:rPr>
              <w:t>2.3</w:t>
            </w:r>
            <w:r>
              <w:rPr>
                <w:b/>
                <w:sz w:val="24"/>
              </w:rPr>
              <w:t>项目建设内容及规模</w:t>
            </w:r>
          </w:p>
          <w:p w:rsidR="00DE0F59" w:rsidRDefault="00DB1CA3">
            <w:pPr>
              <w:adjustRightInd w:val="0"/>
              <w:snapToGrid w:val="0"/>
              <w:spacing w:line="360" w:lineRule="auto"/>
              <w:ind w:firstLineChars="200" w:firstLine="480"/>
              <w:rPr>
                <w:sz w:val="24"/>
              </w:rPr>
            </w:pPr>
            <w:r>
              <w:rPr>
                <w:rFonts w:hint="eastAsia"/>
                <w:sz w:val="24"/>
              </w:rPr>
              <w:t>本项目租赁</w:t>
            </w:r>
            <w:r>
              <w:rPr>
                <w:rFonts w:hint="eastAsia"/>
                <w:sz w:val="24"/>
              </w:rPr>
              <w:t>江西九坚工贸有限公司现有空置</w:t>
            </w:r>
            <w:r>
              <w:rPr>
                <w:rFonts w:hint="eastAsia"/>
                <w:sz w:val="24"/>
              </w:rPr>
              <w:t>车间</w:t>
            </w:r>
            <w:r>
              <w:rPr>
                <w:rFonts w:hint="eastAsia"/>
                <w:sz w:val="24"/>
              </w:rPr>
              <w:t>进行生产</w:t>
            </w:r>
            <w:r>
              <w:rPr>
                <w:rFonts w:hint="eastAsia"/>
                <w:bCs/>
                <w:color w:val="0000FF"/>
                <w:sz w:val="24"/>
              </w:rPr>
              <w:t>，</w:t>
            </w:r>
            <w:r>
              <w:rPr>
                <w:rFonts w:hint="eastAsia"/>
                <w:bCs/>
                <w:sz w:val="24"/>
              </w:rPr>
              <w:t>租赁面积</w:t>
            </w:r>
            <w:r>
              <w:rPr>
                <w:rFonts w:hint="eastAsia"/>
                <w:bCs/>
                <w:sz w:val="24"/>
              </w:rPr>
              <w:t>3000m</w:t>
            </w:r>
            <w:r>
              <w:rPr>
                <w:rFonts w:hint="eastAsia"/>
                <w:bCs/>
                <w:sz w:val="24"/>
                <w:vertAlign w:val="superscript"/>
              </w:rPr>
              <w:t>2</w:t>
            </w:r>
            <w:r>
              <w:rPr>
                <w:sz w:val="24"/>
              </w:rPr>
              <w:t>。</w:t>
            </w:r>
            <w:r>
              <w:rPr>
                <w:sz w:val="24"/>
              </w:rPr>
              <w:t>建设内容包括主体工程、辅助工程、公用工程以及环保工程，主要建筑为生产</w:t>
            </w:r>
            <w:r>
              <w:rPr>
                <w:rFonts w:hint="eastAsia"/>
                <w:sz w:val="24"/>
              </w:rPr>
              <w:t>区</w:t>
            </w:r>
            <w:r>
              <w:rPr>
                <w:sz w:val="24"/>
              </w:rPr>
              <w:t>、仓库、办公</w:t>
            </w:r>
            <w:r>
              <w:rPr>
                <w:rFonts w:hint="eastAsia"/>
                <w:sz w:val="24"/>
              </w:rPr>
              <w:t>区</w:t>
            </w:r>
            <w:r>
              <w:rPr>
                <w:sz w:val="24"/>
              </w:rPr>
              <w:t>等，具体建设内容详见下表：</w:t>
            </w:r>
          </w:p>
          <w:p w:rsidR="00DE0F59" w:rsidRDefault="00DB1CA3">
            <w:pPr>
              <w:ind w:firstLineChars="200" w:firstLine="482"/>
              <w:jc w:val="center"/>
              <w:rPr>
                <w:b/>
                <w:sz w:val="24"/>
              </w:rPr>
            </w:pPr>
            <w:r>
              <w:rPr>
                <w:rFonts w:hAnsi="宋体"/>
                <w:b/>
                <w:sz w:val="24"/>
              </w:rPr>
              <w:t>表</w:t>
            </w:r>
            <w:r>
              <w:rPr>
                <w:b/>
                <w:sz w:val="24"/>
              </w:rPr>
              <w:t>1</w:t>
            </w:r>
            <w:r>
              <w:rPr>
                <w:rFonts w:hint="eastAsia"/>
                <w:b/>
                <w:sz w:val="24"/>
              </w:rPr>
              <w:t>-1</w:t>
            </w:r>
            <w:r>
              <w:rPr>
                <w:b/>
                <w:sz w:val="24"/>
              </w:rPr>
              <w:t xml:space="preserve">    </w:t>
            </w:r>
            <w:r>
              <w:rPr>
                <w:rFonts w:hAnsi="宋体"/>
                <w:b/>
                <w:sz w:val="24"/>
              </w:rPr>
              <w:t>项目建设内容及参数指标</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215"/>
              <w:gridCol w:w="1566"/>
              <w:gridCol w:w="2400"/>
              <w:gridCol w:w="2055"/>
              <w:gridCol w:w="1913"/>
            </w:tblGrid>
            <w:tr w:rsidR="00DE0F59">
              <w:trPr>
                <w:trHeight w:val="275"/>
                <w:jc w:val="center"/>
              </w:trPr>
              <w:tc>
                <w:tcPr>
                  <w:tcW w:w="1215" w:type="dxa"/>
                  <w:vAlign w:val="center"/>
                </w:tcPr>
                <w:p w:rsidR="00DE0F59" w:rsidRDefault="00DB1CA3">
                  <w:pPr>
                    <w:spacing w:line="300" w:lineRule="exact"/>
                    <w:jc w:val="center"/>
                    <w:rPr>
                      <w:b/>
                      <w:szCs w:val="21"/>
                    </w:rPr>
                  </w:pPr>
                  <w:r>
                    <w:rPr>
                      <w:rFonts w:hAnsi="宋体"/>
                      <w:b/>
                      <w:szCs w:val="21"/>
                    </w:rPr>
                    <w:t>工程类别</w:t>
                  </w:r>
                </w:p>
              </w:tc>
              <w:tc>
                <w:tcPr>
                  <w:tcW w:w="1566" w:type="dxa"/>
                  <w:vAlign w:val="center"/>
                </w:tcPr>
                <w:p w:rsidR="00DE0F59" w:rsidRDefault="00DB1CA3">
                  <w:pPr>
                    <w:spacing w:line="300" w:lineRule="exact"/>
                    <w:jc w:val="center"/>
                    <w:rPr>
                      <w:rFonts w:hAnsi="宋体"/>
                      <w:b/>
                      <w:szCs w:val="21"/>
                    </w:rPr>
                  </w:pPr>
                  <w:r>
                    <w:rPr>
                      <w:rFonts w:hAnsi="宋体" w:hint="eastAsia"/>
                      <w:b/>
                      <w:szCs w:val="21"/>
                    </w:rPr>
                    <w:t>单项工程名称</w:t>
                  </w:r>
                </w:p>
              </w:tc>
              <w:tc>
                <w:tcPr>
                  <w:tcW w:w="2400" w:type="dxa"/>
                  <w:vAlign w:val="center"/>
                </w:tcPr>
                <w:p w:rsidR="00DE0F59" w:rsidRDefault="00DB1CA3">
                  <w:pPr>
                    <w:spacing w:line="300" w:lineRule="exact"/>
                    <w:jc w:val="center"/>
                    <w:rPr>
                      <w:b/>
                      <w:szCs w:val="21"/>
                    </w:rPr>
                  </w:pPr>
                  <w:r>
                    <w:rPr>
                      <w:rFonts w:hAnsi="宋体"/>
                      <w:b/>
                      <w:szCs w:val="21"/>
                    </w:rPr>
                    <w:t>工程内容及设备</w:t>
                  </w:r>
                </w:p>
              </w:tc>
              <w:tc>
                <w:tcPr>
                  <w:tcW w:w="2055" w:type="dxa"/>
                  <w:vAlign w:val="center"/>
                </w:tcPr>
                <w:p w:rsidR="00DE0F59" w:rsidRDefault="00DB1CA3">
                  <w:pPr>
                    <w:spacing w:line="300" w:lineRule="exact"/>
                    <w:jc w:val="center"/>
                    <w:rPr>
                      <w:b/>
                      <w:szCs w:val="21"/>
                    </w:rPr>
                  </w:pPr>
                  <w:r>
                    <w:rPr>
                      <w:rFonts w:hAnsi="宋体"/>
                      <w:b/>
                      <w:szCs w:val="21"/>
                    </w:rPr>
                    <w:t>工程规模</w:t>
                  </w:r>
                </w:p>
              </w:tc>
              <w:tc>
                <w:tcPr>
                  <w:tcW w:w="1913" w:type="dxa"/>
                  <w:vAlign w:val="center"/>
                </w:tcPr>
                <w:p w:rsidR="00DE0F59" w:rsidRDefault="00DB1CA3">
                  <w:pPr>
                    <w:spacing w:line="300" w:lineRule="exact"/>
                    <w:jc w:val="center"/>
                    <w:rPr>
                      <w:rFonts w:hAnsi="宋体"/>
                      <w:b/>
                      <w:szCs w:val="21"/>
                    </w:rPr>
                  </w:pPr>
                  <w:r>
                    <w:rPr>
                      <w:rFonts w:hAnsi="宋体" w:hint="eastAsia"/>
                      <w:b/>
                      <w:szCs w:val="21"/>
                    </w:rPr>
                    <w:t>备注</w:t>
                  </w:r>
                </w:p>
              </w:tc>
            </w:tr>
            <w:tr w:rsidR="00DE0F59">
              <w:trPr>
                <w:trHeight w:val="335"/>
                <w:jc w:val="center"/>
              </w:trPr>
              <w:tc>
                <w:tcPr>
                  <w:tcW w:w="1215" w:type="dxa"/>
                  <w:vAlign w:val="center"/>
                </w:tcPr>
                <w:p w:rsidR="00DE0F59" w:rsidRDefault="00DB1CA3">
                  <w:pPr>
                    <w:spacing w:line="300" w:lineRule="exact"/>
                    <w:jc w:val="center"/>
                    <w:rPr>
                      <w:szCs w:val="21"/>
                    </w:rPr>
                  </w:pPr>
                  <w:r>
                    <w:rPr>
                      <w:rFonts w:hint="eastAsia"/>
                      <w:szCs w:val="21"/>
                    </w:rPr>
                    <w:t>主体工程</w:t>
                  </w:r>
                </w:p>
              </w:tc>
              <w:tc>
                <w:tcPr>
                  <w:tcW w:w="1566" w:type="dxa"/>
                  <w:vAlign w:val="center"/>
                </w:tcPr>
                <w:p w:rsidR="00DE0F59" w:rsidRDefault="00DB1CA3">
                  <w:pPr>
                    <w:spacing w:line="300" w:lineRule="exact"/>
                    <w:jc w:val="center"/>
                    <w:rPr>
                      <w:szCs w:val="21"/>
                    </w:rPr>
                  </w:pPr>
                  <w:r>
                    <w:rPr>
                      <w:rFonts w:hint="eastAsia"/>
                      <w:szCs w:val="21"/>
                    </w:rPr>
                    <w:t>生产</w:t>
                  </w:r>
                  <w:r>
                    <w:rPr>
                      <w:rFonts w:hint="eastAsia"/>
                      <w:szCs w:val="21"/>
                    </w:rPr>
                    <w:t>区</w:t>
                  </w:r>
                </w:p>
              </w:tc>
              <w:tc>
                <w:tcPr>
                  <w:tcW w:w="2400" w:type="dxa"/>
                  <w:vAlign w:val="center"/>
                </w:tcPr>
                <w:p w:rsidR="00DE0F59" w:rsidRDefault="00DB1CA3">
                  <w:pPr>
                    <w:jc w:val="center"/>
                    <w:rPr>
                      <w:szCs w:val="21"/>
                    </w:rPr>
                  </w:pPr>
                  <w:r>
                    <w:rPr>
                      <w:rFonts w:hAnsi="宋体" w:hint="eastAsia"/>
                      <w:szCs w:val="21"/>
                    </w:rPr>
                    <w:t>年产</w:t>
                  </w:r>
                  <w:r>
                    <w:rPr>
                      <w:rFonts w:hAnsi="宋体" w:hint="eastAsia"/>
                      <w:szCs w:val="21"/>
                    </w:rPr>
                    <w:t>688</w:t>
                  </w:r>
                  <w:r>
                    <w:rPr>
                      <w:rFonts w:hAnsi="宋体" w:hint="eastAsia"/>
                      <w:szCs w:val="21"/>
                    </w:rPr>
                    <w:t>台储料罐及年加工</w:t>
                  </w:r>
                  <w:r>
                    <w:rPr>
                      <w:rFonts w:hAnsi="宋体" w:hint="eastAsia"/>
                      <w:szCs w:val="21"/>
                    </w:rPr>
                    <w:t>500t</w:t>
                  </w:r>
                  <w:r>
                    <w:rPr>
                      <w:rFonts w:hAnsi="宋体" w:hint="eastAsia"/>
                      <w:szCs w:val="21"/>
                    </w:rPr>
                    <w:t>五金配件</w:t>
                  </w:r>
                </w:p>
              </w:tc>
              <w:tc>
                <w:tcPr>
                  <w:tcW w:w="2055" w:type="dxa"/>
                  <w:vAlign w:val="center"/>
                </w:tcPr>
                <w:p w:rsidR="00DE0F59" w:rsidRDefault="00DB1CA3">
                  <w:pPr>
                    <w:spacing w:line="300" w:lineRule="exact"/>
                    <w:jc w:val="center"/>
                    <w:rPr>
                      <w:szCs w:val="21"/>
                    </w:rPr>
                  </w:pPr>
                  <w:r>
                    <w:rPr>
                      <w:rFonts w:hAnsi="宋体" w:hint="eastAsia"/>
                      <w:szCs w:val="21"/>
                    </w:rPr>
                    <w:t>占地</w:t>
                  </w:r>
                  <w:r>
                    <w:rPr>
                      <w:rFonts w:hAnsi="宋体"/>
                      <w:szCs w:val="21"/>
                    </w:rPr>
                    <w:t>面积</w:t>
                  </w:r>
                  <w:r>
                    <w:rPr>
                      <w:rFonts w:hint="eastAsia"/>
                      <w:szCs w:val="21"/>
                    </w:rPr>
                    <w:t>15</w:t>
                  </w:r>
                  <w:r>
                    <w:rPr>
                      <w:rFonts w:hint="eastAsia"/>
                      <w:szCs w:val="21"/>
                    </w:rPr>
                    <w:t>00</w:t>
                  </w:r>
                  <w:r>
                    <w:rPr>
                      <w:szCs w:val="21"/>
                    </w:rPr>
                    <w:t>m</w:t>
                  </w:r>
                  <w:r>
                    <w:rPr>
                      <w:szCs w:val="21"/>
                      <w:vertAlign w:val="superscript"/>
                    </w:rPr>
                    <w:t>2</w:t>
                  </w:r>
                </w:p>
              </w:tc>
              <w:tc>
                <w:tcPr>
                  <w:tcW w:w="1913" w:type="dxa"/>
                  <w:vMerge w:val="restart"/>
                  <w:vAlign w:val="center"/>
                </w:tcPr>
                <w:p w:rsidR="00DE0F59" w:rsidRDefault="00DB1CA3">
                  <w:pPr>
                    <w:spacing w:line="300" w:lineRule="exact"/>
                    <w:jc w:val="center"/>
                    <w:rPr>
                      <w:rFonts w:hAnsi="宋体"/>
                      <w:szCs w:val="21"/>
                    </w:rPr>
                  </w:pPr>
                  <w:r>
                    <w:rPr>
                      <w:rFonts w:hAnsi="宋体" w:hint="eastAsia"/>
                      <w:szCs w:val="21"/>
                    </w:rPr>
                    <w:t>依托江西九坚工贸有限公司已建成车间</w:t>
                  </w:r>
                </w:p>
              </w:tc>
            </w:tr>
            <w:tr w:rsidR="00DE0F59">
              <w:trPr>
                <w:trHeight w:val="215"/>
                <w:jc w:val="center"/>
              </w:trPr>
              <w:tc>
                <w:tcPr>
                  <w:tcW w:w="1215" w:type="dxa"/>
                  <w:vMerge w:val="restart"/>
                  <w:vAlign w:val="center"/>
                </w:tcPr>
                <w:p w:rsidR="00DE0F59" w:rsidRDefault="00DB1CA3">
                  <w:pPr>
                    <w:spacing w:line="300" w:lineRule="exact"/>
                    <w:jc w:val="center"/>
                    <w:rPr>
                      <w:szCs w:val="21"/>
                    </w:rPr>
                  </w:pPr>
                  <w:r>
                    <w:rPr>
                      <w:rFonts w:hAnsi="宋体" w:hint="eastAsia"/>
                      <w:szCs w:val="21"/>
                    </w:rPr>
                    <w:t>辅助</w:t>
                  </w:r>
                  <w:r>
                    <w:rPr>
                      <w:rFonts w:hAnsi="宋体"/>
                      <w:szCs w:val="21"/>
                    </w:rPr>
                    <w:t>工程</w:t>
                  </w:r>
                </w:p>
              </w:tc>
              <w:tc>
                <w:tcPr>
                  <w:tcW w:w="1566" w:type="dxa"/>
                  <w:vAlign w:val="center"/>
                </w:tcPr>
                <w:p w:rsidR="00DE0F59" w:rsidRDefault="00DB1CA3">
                  <w:pPr>
                    <w:spacing w:line="300" w:lineRule="exact"/>
                    <w:jc w:val="center"/>
                    <w:rPr>
                      <w:rFonts w:hAnsi="宋体"/>
                      <w:szCs w:val="21"/>
                    </w:rPr>
                  </w:pPr>
                  <w:r>
                    <w:rPr>
                      <w:rFonts w:hAnsi="宋体" w:hint="eastAsia"/>
                      <w:szCs w:val="21"/>
                    </w:rPr>
                    <w:t>原料区</w:t>
                  </w:r>
                </w:p>
              </w:tc>
              <w:tc>
                <w:tcPr>
                  <w:tcW w:w="2400" w:type="dxa"/>
                  <w:vAlign w:val="center"/>
                </w:tcPr>
                <w:p w:rsidR="00DE0F59" w:rsidRDefault="00DB1CA3">
                  <w:pPr>
                    <w:spacing w:line="300" w:lineRule="exact"/>
                    <w:jc w:val="center"/>
                    <w:rPr>
                      <w:szCs w:val="21"/>
                    </w:rPr>
                  </w:pPr>
                  <w:r>
                    <w:rPr>
                      <w:rFonts w:hAnsi="宋体" w:hint="eastAsia"/>
                      <w:szCs w:val="21"/>
                    </w:rPr>
                    <w:t>原材料</w:t>
                  </w:r>
                  <w:r>
                    <w:rPr>
                      <w:rFonts w:hAnsi="宋体" w:hint="eastAsia"/>
                      <w:szCs w:val="21"/>
                    </w:rPr>
                    <w:t>堆放场所</w:t>
                  </w:r>
                </w:p>
              </w:tc>
              <w:tc>
                <w:tcPr>
                  <w:tcW w:w="2055" w:type="dxa"/>
                  <w:vAlign w:val="center"/>
                </w:tcPr>
                <w:p w:rsidR="00DE0F59" w:rsidRDefault="00DB1CA3">
                  <w:pPr>
                    <w:spacing w:line="300" w:lineRule="exact"/>
                    <w:jc w:val="center"/>
                    <w:rPr>
                      <w:rFonts w:hAnsi="宋体"/>
                      <w:szCs w:val="21"/>
                    </w:rPr>
                  </w:pPr>
                  <w:r>
                    <w:rPr>
                      <w:rFonts w:hAnsi="宋体" w:hint="eastAsia"/>
                      <w:szCs w:val="21"/>
                    </w:rPr>
                    <w:t>占地面积</w:t>
                  </w:r>
                  <w:r>
                    <w:rPr>
                      <w:rFonts w:hAnsi="宋体" w:hint="eastAsia"/>
                      <w:szCs w:val="21"/>
                    </w:rPr>
                    <w:t>500</w:t>
                  </w:r>
                  <w:r>
                    <w:rPr>
                      <w:szCs w:val="21"/>
                    </w:rPr>
                    <w:t>m</w:t>
                  </w:r>
                  <w:r>
                    <w:rPr>
                      <w:szCs w:val="21"/>
                      <w:vertAlign w:val="superscript"/>
                    </w:rPr>
                    <w:t>2</w:t>
                  </w:r>
                </w:p>
              </w:tc>
              <w:tc>
                <w:tcPr>
                  <w:tcW w:w="1913" w:type="dxa"/>
                  <w:vMerge/>
                  <w:vAlign w:val="center"/>
                </w:tcPr>
                <w:p w:rsidR="00DE0F59" w:rsidRDefault="00DE0F59">
                  <w:pPr>
                    <w:spacing w:line="300" w:lineRule="exact"/>
                    <w:jc w:val="center"/>
                    <w:rPr>
                      <w:rFonts w:hAnsi="宋体"/>
                      <w:szCs w:val="21"/>
                    </w:rPr>
                  </w:pPr>
                </w:p>
              </w:tc>
            </w:tr>
            <w:tr w:rsidR="00DE0F59">
              <w:trPr>
                <w:trHeight w:val="130"/>
                <w:jc w:val="center"/>
              </w:trPr>
              <w:tc>
                <w:tcPr>
                  <w:tcW w:w="1215" w:type="dxa"/>
                  <w:vMerge/>
                  <w:vAlign w:val="center"/>
                </w:tcPr>
                <w:p w:rsidR="00DE0F59" w:rsidRDefault="00DE0F59">
                  <w:pPr>
                    <w:spacing w:line="300" w:lineRule="exact"/>
                    <w:jc w:val="center"/>
                    <w:rPr>
                      <w:rFonts w:hAnsi="宋体"/>
                      <w:szCs w:val="21"/>
                    </w:rPr>
                  </w:pPr>
                </w:p>
              </w:tc>
              <w:tc>
                <w:tcPr>
                  <w:tcW w:w="1566" w:type="dxa"/>
                  <w:vAlign w:val="center"/>
                </w:tcPr>
                <w:p w:rsidR="00DE0F59" w:rsidRDefault="00DB1CA3">
                  <w:pPr>
                    <w:spacing w:line="300" w:lineRule="exact"/>
                    <w:jc w:val="center"/>
                    <w:rPr>
                      <w:rFonts w:hAnsi="宋体"/>
                      <w:szCs w:val="21"/>
                    </w:rPr>
                  </w:pPr>
                  <w:r>
                    <w:rPr>
                      <w:rFonts w:hAnsi="宋体" w:hint="eastAsia"/>
                      <w:szCs w:val="21"/>
                    </w:rPr>
                    <w:t>成品区</w:t>
                  </w:r>
                </w:p>
              </w:tc>
              <w:tc>
                <w:tcPr>
                  <w:tcW w:w="2400" w:type="dxa"/>
                  <w:vAlign w:val="center"/>
                </w:tcPr>
                <w:p w:rsidR="00DE0F59" w:rsidRDefault="00DB1CA3">
                  <w:pPr>
                    <w:spacing w:line="300" w:lineRule="exact"/>
                    <w:jc w:val="center"/>
                    <w:rPr>
                      <w:rFonts w:hAnsi="宋体"/>
                      <w:szCs w:val="21"/>
                    </w:rPr>
                  </w:pPr>
                  <w:r>
                    <w:rPr>
                      <w:rFonts w:hAnsi="宋体" w:hint="eastAsia"/>
                      <w:szCs w:val="21"/>
                    </w:rPr>
                    <w:t>成品堆放场所</w:t>
                  </w:r>
                </w:p>
              </w:tc>
              <w:tc>
                <w:tcPr>
                  <w:tcW w:w="2055" w:type="dxa"/>
                  <w:vAlign w:val="center"/>
                </w:tcPr>
                <w:p w:rsidR="00DE0F59" w:rsidRDefault="00DB1CA3">
                  <w:pPr>
                    <w:spacing w:line="300" w:lineRule="exact"/>
                    <w:jc w:val="center"/>
                    <w:rPr>
                      <w:rFonts w:hAnsi="宋体"/>
                      <w:szCs w:val="21"/>
                    </w:rPr>
                  </w:pPr>
                  <w:r>
                    <w:rPr>
                      <w:rFonts w:hAnsi="宋体" w:hint="eastAsia"/>
                      <w:szCs w:val="21"/>
                    </w:rPr>
                    <w:t>占地面积</w:t>
                  </w:r>
                  <w:r>
                    <w:rPr>
                      <w:rFonts w:hAnsi="宋体" w:hint="eastAsia"/>
                      <w:szCs w:val="21"/>
                    </w:rPr>
                    <w:t>9</w:t>
                  </w:r>
                  <w:r>
                    <w:rPr>
                      <w:rFonts w:hAnsi="宋体" w:hint="eastAsia"/>
                      <w:szCs w:val="21"/>
                    </w:rPr>
                    <w:t>00</w:t>
                  </w:r>
                  <w:r>
                    <w:rPr>
                      <w:szCs w:val="21"/>
                    </w:rPr>
                    <w:t>m</w:t>
                  </w:r>
                  <w:r>
                    <w:rPr>
                      <w:szCs w:val="21"/>
                      <w:vertAlign w:val="superscript"/>
                    </w:rPr>
                    <w:t>2</w:t>
                  </w:r>
                </w:p>
              </w:tc>
              <w:tc>
                <w:tcPr>
                  <w:tcW w:w="1913" w:type="dxa"/>
                  <w:vMerge/>
                  <w:vAlign w:val="center"/>
                </w:tcPr>
                <w:p w:rsidR="00DE0F59" w:rsidRDefault="00DE0F59">
                  <w:pPr>
                    <w:spacing w:line="300" w:lineRule="exact"/>
                    <w:jc w:val="center"/>
                    <w:rPr>
                      <w:rFonts w:hAnsi="宋体"/>
                      <w:szCs w:val="21"/>
                    </w:rPr>
                  </w:pPr>
                </w:p>
              </w:tc>
            </w:tr>
            <w:tr w:rsidR="00DE0F59">
              <w:trPr>
                <w:trHeight w:val="180"/>
                <w:jc w:val="center"/>
              </w:trPr>
              <w:tc>
                <w:tcPr>
                  <w:tcW w:w="1215" w:type="dxa"/>
                  <w:vMerge/>
                  <w:vAlign w:val="center"/>
                </w:tcPr>
                <w:p w:rsidR="00DE0F59" w:rsidRDefault="00DE0F59">
                  <w:pPr>
                    <w:spacing w:line="300" w:lineRule="exact"/>
                    <w:jc w:val="center"/>
                    <w:rPr>
                      <w:rFonts w:hAnsi="宋体"/>
                      <w:szCs w:val="21"/>
                    </w:rPr>
                  </w:pPr>
                </w:p>
              </w:tc>
              <w:tc>
                <w:tcPr>
                  <w:tcW w:w="1566" w:type="dxa"/>
                  <w:vAlign w:val="center"/>
                </w:tcPr>
                <w:p w:rsidR="00DE0F59" w:rsidRDefault="00DB1CA3">
                  <w:pPr>
                    <w:spacing w:line="300" w:lineRule="exact"/>
                    <w:jc w:val="center"/>
                    <w:rPr>
                      <w:rFonts w:hAnsi="宋体"/>
                      <w:szCs w:val="21"/>
                    </w:rPr>
                  </w:pPr>
                  <w:r>
                    <w:rPr>
                      <w:rFonts w:hAnsi="宋体" w:hint="eastAsia"/>
                      <w:szCs w:val="21"/>
                    </w:rPr>
                    <w:t>办公</w:t>
                  </w:r>
                  <w:r>
                    <w:rPr>
                      <w:rFonts w:hAnsi="宋体" w:hint="eastAsia"/>
                      <w:szCs w:val="21"/>
                    </w:rPr>
                    <w:t>区</w:t>
                  </w:r>
                </w:p>
              </w:tc>
              <w:tc>
                <w:tcPr>
                  <w:tcW w:w="2400" w:type="dxa"/>
                  <w:vAlign w:val="center"/>
                </w:tcPr>
                <w:p w:rsidR="00DE0F59" w:rsidRDefault="00DB1CA3">
                  <w:pPr>
                    <w:spacing w:line="300" w:lineRule="exact"/>
                    <w:jc w:val="center"/>
                    <w:rPr>
                      <w:rFonts w:hAnsi="宋体"/>
                      <w:szCs w:val="21"/>
                    </w:rPr>
                  </w:pPr>
                  <w:r>
                    <w:rPr>
                      <w:rFonts w:hAnsi="宋体" w:hint="eastAsia"/>
                      <w:szCs w:val="21"/>
                    </w:rPr>
                    <w:t>办公场所</w:t>
                  </w:r>
                </w:p>
              </w:tc>
              <w:tc>
                <w:tcPr>
                  <w:tcW w:w="2055" w:type="dxa"/>
                  <w:vAlign w:val="center"/>
                </w:tcPr>
                <w:p w:rsidR="00DE0F59" w:rsidRDefault="00DB1CA3">
                  <w:pPr>
                    <w:spacing w:line="300" w:lineRule="exact"/>
                    <w:jc w:val="center"/>
                    <w:rPr>
                      <w:rFonts w:hAnsi="宋体"/>
                      <w:szCs w:val="21"/>
                    </w:rPr>
                  </w:pPr>
                  <w:r>
                    <w:rPr>
                      <w:rFonts w:hAnsi="宋体" w:hint="eastAsia"/>
                      <w:szCs w:val="21"/>
                    </w:rPr>
                    <w:t>占地面积</w:t>
                  </w:r>
                  <w:r>
                    <w:rPr>
                      <w:rFonts w:hAnsi="宋体" w:hint="eastAsia"/>
                      <w:szCs w:val="21"/>
                    </w:rPr>
                    <w:t>100</w:t>
                  </w:r>
                  <w:r>
                    <w:rPr>
                      <w:szCs w:val="21"/>
                    </w:rPr>
                    <w:t>m</w:t>
                  </w:r>
                  <w:r>
                    <w:rPr>
                      <w:szCs w:val="21"/>
                      <w:vertAlign w:val="superscript"/>
                    </w:rPr>
                    <w:t>2</w:t>
                  </w:r>
                </w:p>
              </w:tc>
              <w:tc>
                <w:tcPr>
                  <w:tcW w:w="1913" w:type="dxa"/>
                  <w:vMerge/>
                  <w:vAlign w:val="center"/>
                </w:tcPr>
                <w:p w:rsidR="00DE0F59" w:rsidRDefault="00DE0F59">
                  <w:pPr>
                    <w:spacing w:line="300" w:lineRule="exact"/>
                    <w:jc w:val="center"/>
                    <w:rPr>
                      <w:rFonts w:hAnsi="宋体"/>
                      <w:szCs w:val="21"/>
                    </w:rPr>
                  </w:pPr>
                </w:p>
              </w:tc>
            </w:tr>
            <w:tr w:rsidR="00DE0F59">
              <w:trPr>
                <w:trHeight w:val="155"/>
                <w:jc w:val="center"/>
              </w:trPr>
              <w:tc>
                <w:tcPr>
                  <w:tcW w:w="1215" w:type="dxa"/>
                  <w:vMerge w:val="restart"/>
                  <w:vAlign w:val="center"/>
                </w:tcPr>
                <w:p w:rsidR="00DE0F59" w:rsidRDefault="00DB1CA3">
                  <w:pPr>
                    <w:spacing w:line="300" w:lineRule="exact"/>
                    <w:jc w:val="center"/>
                    <w:rPr>
                      <w:rFonts w:hAnsi="宋体"/>
                      <w:szCs w:val="21"/>
                    </w:rPr>
                  </w:pPr>
                  <w:r>
                    <w:rPr>
                      <w:rFonts w:hAnsi="宋体"/>
                      <w:szCs w:val="21"/>
                    </w:rPr>
                    <w:t>公用工程</w:t>
                  </w:r>
                </w:p>
              </w:tc>
              <w:tc>
                <w:tcPr>
                  <w:tcW w:w="1566" w:type="dxa"/>
                  <w:vAlign w:val="center"/>
                </w:tcPr>
                <w:p w:rsidR="00DE0F59" w:rsidRDefault="00DB1CA3">
                  <w:pPr>
                    <w:spacing w:line="300" w:lineRule="exact"/>
                    <w:jc w:val="center"/>
                    <w:rPr>
                      <w:rFonts w:hAnsi="宋体"/>
                      <w:szCs w:val="21"/>
                    </w:rPr>
                  </w:pPr>
                  <w:r>
                    <w:rPr>
                      <w:rFonts w:hAnsi="宋体"/>
                      <w:szCs w:val="21"/>
                    </w:rPr>
                    <w:t>供水</w:t>
                  </w:r>
                </w:p>
              </w:tc>
              <w:tc>
                <w:tcPr>
                  <w:tcW w:w="4455" w:type="dxa"/>
                  <w:gridSpan w:val="2"/>
                  <w:vAlign w:val="center"/>
                </w:tcPr>
                <w:p w:rsidR="00DE0F59" w:rsidRDefault="00DB1CA3">
                  <w:pPr>
                    <w:spacing w:line="300" w:lineRule="exact"/>
                    <w:jc w:val="center"/>
                    <w:rPr>
                      <w:rFonts w:hAnsi="宋体"/>
                      <w:szCs w:val="21"/>
                    </w:rPr>
                  </w:pPr>
                  <w:r>
                    <w:rPr>
                      <w:rFonts w:hAnsi="宋体"/>
                      <w:szCs w:val="21"/>
                    </w:rPr>
                    <w:t>由</w:t>
                  </w:r>
                  <w:r>
                    <w:rPr>
                      <w:rFonts w:hAnsi="宋体" w:hint="eastAsia"/>
                      <w:szCs w:val="21"/>
                    </w:rPr>
                    <w:t>园区</w:t>
                  </w:r>
                  <w:r>
                    <w:rPr>
                      <w:rFonts w:hAnsi="宋体"/>
                      <w:szCs w:val="21"/>
                    </w:rPr>
                    <w:t>给水管网供给</w:t>
                  </w:r>
                </w:p>
              </w:tc>
              <w:tc>
                <w:tcPr>
                  <w:tcW w:w="1913" w:type="dxa"/>
                  <w:vMerge w:val="restart"/>
                  <w:vAlign w:val="center"/>
                </w:tcPr>
                <w:p w:rsidR="00DE0F59" w:rsidRDefault="00DB1CA3">
                  <w:pPr>
                    <w:spacing w:line="300" w:lineRule="exact"/>
                    <w:jc w:val="center"/>
                    <w:rPr>
                      <w:rFonts w:hAnsi="宋体"/>
                      <w:szCs w:val="21"/>
                    </w:rPr>
                  </w:pPr>
                  <w:r>
                    <w:rPr>
                      <w:rFonts w:hAnsi="宋体" w:hint="eastAsia"/>
                      <w:szCs w:val="21"/>
                    </w:rPr>
                    <w:t>依托江西九坚工贸</w:t>
                  </w:r>
                  <w:r>
                    <w:rPr>
                      <w:rFonts w:hAnsi="宋体" w:hint="eastAsia"/>
                      <w:szCs w:val="21"/>
                    </w:rPr>
                    <w:lastRenderedPageBreak/>
                    <w:t>有限公司</w:t>
                  </w:r>
                </w:p>
              </w:tc>
            </w:tr>
            <w:tr w:rsidR="00DE0F59">
              <w:trPr>
                <w:trHeight w:val="62"/>
                <w:jc w:val="center"/>
              </w:trPr>
              <w:tc>
                <w:tcPr>
                  <w:tcW w:w="1215" w:type="dxa"/>
                  <w:vMerge/>
                  <w:vAlign w:val="center"/>
                </w:tcPr>
                <w:p w:rsidR="00DE0F59" w:rsidRDefault="00DE0F59">
                  <w:pPr>
                    <w:spacing w:line="300" w:lineRule="exact"/>
                    <w:jc w:val="center"/>
                    <w:rPr>
                      <w:szCs w:val="21"/>
                    </w:rPr>
                  </w:pPr>
                </w:p>
              </w:tc>
              <w:tc>
                <w:tcPr>
                  <w:tcW w:w="1566" w:type="dxa"/>
                  <w:vAlign w:val="center"/>
                </w:tcPr>
                <w:p w:rsidR="00DE0F59" w:rsidRDefault="00DB1CA3">
                  <w:pPr>
                    <w:spacing w:line="300" w:lineRule="exact"/>
                    <w:jc w:val="center"/>
                    <w:rPr>
                      <w:szCs w:val="21"/>
                    </w:rPr>
                  </w:pPr>
                  <w:r>
                    <w:rPr>
                      <w:rFonts w:hAnsi="宋体"/>
                      <w:szCs w:val="21"/>
                    </w:rPr>
                    <w:t>供电</w:t>
                  </w:r>
                </w:p>
              </w:tc>
              <w:tc>
                <w:tcPr>
                  <w:tcW w:w="4455" w:type="dxa"/>
                  <w:gridSpan w:val="2"/>
                  <w:vAlign w:val="center"/>
                </w:tcPr>
                <w:p w:rsidR="00DE0F59" w:rsidRDefault="00DB1CA3">
                  <w:pPr>
                    <w:spacing w:line="300" w:lineRule="exact"/>
                    <w:jc w:val="center"/>
                    <w:rPr>
                      <w:szCs w:val="21"/>
                    </w:rPr>
                  </w:pPr>
                  <w:r>
                    <w:rPr>
                      <w:rFonts w:hAnsi="宋体"/>
                      <w:szCs w:val="21"/>
                    </w:rPr>
                    <w:t>由</w:t>
                  </w:r>
                  <w:r>
                    <w:rPr>
                      <w:rFonts w:hAnsi="宋体" w:hint="eastAsia"/>
                      <w:szCs w:val="21"/>
                    </w:rPr>
                    <w:t>园区</w:t>
                  </w:r>
                  <w:r>
                    <w:rPr>
                      <w:rFonts w:hAnsi="宋体"/>
                      <w:szCs w:val="21"/>
                    </w:rPr>
                    <w:t>电网供电</w:t>
                  </w:r>
                </w:p>
              </w:tc>
              <w:tc>
                <w:tcPr>
                  <w:tcW w:w="1913" w:type="dxa"/>
                  <w:vMerge/>
                  <w:vAlign w:val="center"/>
                </w:tcPr>
                <w:p w:rsidR="00DE0F59" w:rsidRDefault="00DE0F59">
                  <w:pPr>
                    <w:spacing w:line="300" w:lineRule="exact"/>
                    <w:jc w:val="center"/>
                    <w:rPr>
                      <w:rFonts w:hAnsi="宋体"/>
                      <w:szCs w:val="21"/>
                    </w:rPr>
                  </w:pPr>
                </w:p>
              </w:tc>
            </w:tr>
            <w:tr w:rsidR="00DE0F59">
              <w:trPr>
                <w:trHeight w:val="305"/>
                <w:jc w:val="center"/>
              </w:trPr>
              <w:tc>
                <w:tcPr>
                  <w:tcW w:w="1215" w:type="dxa"/>
                  <w:vMerge/>
                  <w:vAlign w:val="center"/>
                </w:tcPr>
                <w:p w:rsidR="00DE0F59" w:rsidRDefault="00DE0F59">
                  <w:pPr>
                    <w:spacing w:line="300" w:lineRule="exact"/>
                    <w:jc w:val="center"/>
                    <w:rPr>
                      <w:szCs w:val="21"/>
                    </w:rPr>
                  </w:pPr>
                </w:p>
              </w:tc>
              <w:tc>
                <w:tcPr>
                  <w:tcW w:w="1566" w:type="dxa"/>
                  <w:vAlign w:val="center"/>
                </w:tcPr>
                <w:p w:rsidR="00DE0F59" w:rsidRDefault="00DB1CA3">
                  <w:pPr>
                    <w:spacing w:line="300" w:lineRule="exact"/>
                    <w:jc w:val="center"/>
                    <w:rPr>
                      <w:szCs w:val="21"/>
                    </w:rPr>
                  </w:pPr>
                  <w:r>
                    <w:rPr>
                      <w:rFonts w:hAnsi="宋体"/>
                      <w:szCs w:val="21"/>
                    </w:rPr>
                    <w:t>通讯</w:t>
                  </w:r>
                </w:p>
              </w:tc>
              <w:tc>
                <w:tcPr>
                  <w:tcW w:w="4455" w:type="dxa"/>
                  <w:gridSpan w:val="2"/>
                  <w:vAlign w:val="center"/>
                </w:tcPr>
                <w:p w:rsidR="00DE0F59" w:rsidRDefault="00DB1CA3">
                  <w:pPr>
                    <w:spacing w:line="300" w:lineRule="exact"/>
                    <w:jc w:val="center"/>
                    <w:rPr>
                      <w:szCs w:val="21"/>
                    </w:rPr>
                  </w:pPr>
                  <w:r>
                    <w:rPr>
                      <w:rFonts w:hAnsi="宋体"/>
                      <w:szCs w:val="21"/>
                    </w:rPr>
                    <w:t>由移动、联通、电信等覆盖</w:t>
                  </w:r>
                </w:p>
              </w:tc>
              <w:tc>
                <w:tcPr>
                  <w:tcW w:w="1913" w:type="dxa"/>
                  <w:vMerge/>
                  <w:vAlign w:val="center"/>
                </w:tcPr>
                <w:p w:rsidR="00DE0F59" w:rsidRDefault="00DE0F59">
                  <w:pPr>
                    <w:spacing w:line="300" w:lineRule="exact"/>
                    <w:jc w:val="center"/>
                    <w:rPr>
                      <w:rFonts w:hAnsi="宋体"/>
                      <w:szCs w:val="21"/>
                    </w:rPr>
                  </w:pPr>
                </w:p>
              </w:tc>
            </w:tr>
            <w:tr w:rsidR="00DE0F59">
              <w:trPr>
                <w:trHeight w:val="470"/>
                <w:jc w:val="center"/>
              </w:trPr>
              <w:tc>
                <w:tcPr>
                  <w:tcW w:w="1215" w:type="dxa"/>
                  <w:vMerge w:val="restart"/>
                  <w:vAlign w:val="center"/>
                </w:tcPr>
                <w:p w:rsidR="00DE0F59" w:rsidRDefault="00DB1CA3">
                  <w:pPr>
                    <w:spacing w:line="300" w:lineRule="exact"/>
                    <w:jc w:val="center"/>
                    <w:rPr>
                      <w:szCs w:val="21"/>
                    </w:rPr>
                  </w:pPr>
                  <w:r>
                    <w:rPr>
                      <w:rFonts w:hAnsi="宋体"/>
                      <w:szCs w:val="21"/>
                    </w:rPr>
                    <w:t>环保工程</w:t>
                  </w:r>
                </w:p>
              </w:tc>
              <w:tc>
                <w:tcPr>
                  <w:tcW w:w="1566" w:type="dxa"/>
                  <w:vAlign w:val="center"/>
                </w:tcPr>
                <w:p w:rsidR="00DE0F59" w:rsidRDefault="00DB1CA3">
                  <w:pPr>
                    <w:spacing w:line="300" w:lineRule="exact"/>
                    <w:jc w:val="center"/>
                    <w:rPr>
                      <w:rFonts w:hAnsi="宋体"/>
                      <w:szCs w:val="21"/>
                    </w:rPr>
                  </w:pPr>
                  <w:r>
                    <w:rPr>
                      <w:rFonts w:hAnsi="宋体"/>
                      <w:szCs w:val="21"/>
                    </w:rPr>
                    <w:t>废水</w:t>
                  </w:r>
                </w:p>
              </w:tc>
              <w:tc>
                <w:tcPr>
                  <w:tcW w:w="4455" w:type="dxa"/>
                  <w:gridSpan w:val="2"/>
                  <w:vAlign w:val="center"/>
                </w:tcPr>
                <w:p w:rsidR="00DE0F59" w:rsidRDefault="00DB1CA3">
                  <w:pPr>
                    <w:spacing w:line="300" w:lineRule="exact"/>
                    <w:jc w:val="center"/>
                    <w:rPr>
                      <w:szCs w:val="21"/>
                    </w:rPr>
                  </w:pPr>
                  <w:r>
                    <w:rPr>
                      <w:rFonts w:hAnsi="宋体"/>
                      <w:szCs w:val="21"/>
                    </w:rPr>
                    <w:t>生活污水</w:t>
                  </w:r>
                  <w:r>
                    <w:rPr>
                      <w:rFonts w:hAnsi="宋体" w:hint="eastAsia"/>
                      <w:szCs w:val="21"/>
                    </w:rPr>
                    <w:t>经化粪池预处理</w:t>
                  </w:r>
                  <w:r>
                    <w:rPr>
                      <w:rFonts w:hAnsi="宋体"/>
                      <w:szCs w:val="21"/>
                    </w:rPr>
                    <w:t>后排入</w:t>
                  </w:r>
                  <w:r>
                    <w:rPr>
                      <w:rFonts w:hAnsi="宋体" w:hint="eastAsia"/>
                      <w:szCs w:val="21"/>
                    </w:rPr>
                    <w:t>园区污水管网</w:t>
                  </w:r>
                </w:p>
              </w:tc>
              <w:tc>
                <w:tcPr>
                  <w:tcW w:w="1913" w:type="dxa"/>
                  <w:vAlign w:val="center"/>
                </w:tcPr>
                <w:p w:rsidR="00DE0F59" w:rsidRDefault="00DB1CA3">
                  <w:pPr>
                    <w:spacing w:line="300" w:lineRule="exact"/>
                    <w:jc w:val="center"/>
                    <w:rPr>
                      <w:rFonts w:hAnsi="宋体"/>
                      <w:szCs w:val="21"/>
                    </w:rPr>
                  </w:pPr>
                  <w:r>
                    <w:rPr>
                      <w:rFonts w:hAnsi="宋体" w:hint="eastAsia"/>
                      <w:szCs w:val="21"/>
                    </w:rPr>
                    <w:t>依托江西九坚工贸有限公司</w:t>
                  </w:r>
                </w:p>
              </w:tc>
            </w:tr>
            <w:tr w:rsidR="00DE0F59">
              <w:trPr>
                <w:trHeight w:val="90"/>
                <w:jc w:val="center"/>
              </w:trPr>
              <w:tc>
                <w:tcPr>
                  <w:tcW w:w="1215" w:type="dxa"/>
                  <w:vMerge/>
                  <w:vAlign w:val="center"/>
                </w:tcPr>
                <w:p w:rsidR="00DE0F59" w:rsidRDefault="00DE0F59">
                  <w:pPr>
                    <w:spacing w:line="300" w:lineRule="exact"/>
                    <w:jc w:val="center"/>
                    <w:rPr>
                      <w:szCs w:val="21"/>
                    </w:rPr>
                  </w:pPr>
                </w:p>
              </w:tc>
              <w:tc>
                <w:tcPr>
                  <w:tcW w:w="1566" w:type="dxa"/>
                  <w:vAlign w:val="center"/>
                </w:tcPr>
                <w:p w:rsidR="00DE0F59" w:rsidRDefault="00DB1CA3">
                  <w:pPr>
                    <w:spacing w:line="300" w:lineRule="exact"/>
                    <w:jc w:val="center"/>
                    <w:rPr>
                      <w:szCs w:val="21"/>
                    </w:rPr>
                  </w:pPr>
                  <w:r>
                    <w:rPr>
                      <w:rFonts w:hAnsi="宋体"/>
                      <w:szCs w:val="21"/>
                    </w:rPr>
                    <w:t>废气</w:t>
                  </w:r>
                </w:p>
              </w:tc>
              <w:tc>
                <w:tcPr>
                  <w:tcW w:w="4455" w:type="dxa"/>
                  <w:gridSpan w:val="2"/>
                  <w:vAlign w:val="center"/>
                </w:tcPr>
                <w:p w:rsidR="00DE0F59" w:rsidRDefault="00DB1CA3">
                  <w:pPr>
                    <w:spacing w:line="300" w:lineRule="exact"/>
                    <w:jc w:val="center"/>
                    <w:rPr>
                      <w:color w:val="0000FF"/>
                      <w:szCs w:val="21"/>
                    </w:rPr>
                  </w:pPr>
                  <w:r>
                    <w:rPr>
                      <w:rFonts w:hint="eastAsia"/>
                      <w:szCs w:val="21"/>
                    </w:rPr>
                    <w:t>焊接烟尘经</w:t>
                  </w:r>
                  <w:r>
                    <w:rPr>
                      <w:rFonts w:hint="eastAsia"/>
                      <w:szCs w:val="21"/>
                    </w:rPr>
                    <w:t>移动式焊烟净化器处理后以无组织形式排放；</w:t>
                  </w:r>
                  <w:r>
                    <w:rPr>
                      <w:rFonts w:hint="eastAsia"/>
                      <w:szCs w:val="21"/>
                    </w:rPr>
                    <w:t>喷漆废气经</w:t>
                  </w:r>
                  <w:r>
                    <w:rPr>
                      <w:rFonts w:hint="eastAsia"/>
                      <w:szCs w:val="21"/>
                    </w:rPr>
                    <w:t>漆雾过滤棉</w:t>
                  </w:r>
                  <w:r>
                    <w:rPr>
                      <w:szCs w:val="21"/>
                    </w:rPr>
                    <w:t>+</w:t>
                  </w:r>
                  <w:r>
                    <w:rPr>
                      <w:rFonts w:hint="eastAsia"/>
                      <w:szCs w:val="21"/>
                    </w:rPr>
                    <w:t>UV</w:t>
                  </w:r>
                  <w:r>
                    <w:rPr>
                      <w:rFonts w:hint="eastAsia"/>
                      <w:szCs w:val="21"/>
                    </w:rPr>
                    <w:t>光氧催化</w:t>
                  </w:r>
                  <w:r>
                    <w:rPr>
                      <w:szCs w:val="21"/>
                    </w:rPr>
                    <w:t>+</w:t>
                  </w:r>
                  <w:r>
                    <w:rPr>
                      <w:szCs w:val="21"/>
                    </w:rPr>
                    <w:t>活性炭吸附处理</w:t>
                  </w:r>
                  <w:r>
                    <w:rPr>
                      <w:rFonts w:hint="eastAsia"/>
                      <w:szCs w:val="21"/>
                    </w:rPr>
                    <w:t>后</w:t>
                  </w:r>
                  <w:r>
                    <w:rPr>
                      <w:szCs w:val="21"/>
                    </w:rPr>
                    <w:t>由</w:t>
                  </w:r>
                  <w:r>
                    <w:rPr>
                      <w:szCs w:val="21"/>
                    </w:rPr>
                    <w:t>15m</w:t>
                  </w:r>
                  <w:r>
                    <w:rPr>
                      <w:szCs w:val="21"/>
                    </w:rPr>
                    <w:t>高</w:t>
                  </w:r>
                  <w:r>
                    <w:rPr>
                      <w:rFonts w:hint="eastAsia"/>
                      <w:szCs w:val="21"/>
                    </w:rPr>
                    <w:t>1</w:t>
                  </w:r>
                  <w:r>
                    <w:rPr>
                      <w:rFonts w:hint="eastAsia"/>
                      <w:szCs w:val="21"/>
                    </w:rPr>
                    <w:t>#</w:t>
                  </w:r>
                  <w:r>
                    <w:rPr>
                      <w:szCs w:val="21"/>
                    </w:rPr>
                    <w:t>排气筒排放</w:t>
                  </w:r>
                </w:p>
              </w:tc>
              <w:tc>
                <w:tcPr>
                  <w:tcW w:w="1913" w:type="dxa"/>
                  <w:vAlign w:val="center"/>
                </w:tcPr>
                <w:p w:rsidR="00DE0F59" w:rsidRDefault="00DB1CA3">
                  <w:pPr>
                    <w:spacing w:line="300" w:lineRule="exact"/>
                    <w:jc w:val="center"/>
                    <w:rPr>
                      <w:color w:val="0000FF"/>
                      <w:szCs w:val="21"/>
                    </w:rPr>
                  </w:pPr>
                  <w:r>
                    <w:rPr>
                      <w:rFonts w:hint="eastAsia"/>
                      <w:szCs w:val="21"/>
                    </w:rPr>
                    <w:t>新建</w:t>
                  </w:r>
                </w:p>
              </w:tc>
            </w:tr>
            <w:tr w:rsidR="00DE0F59">
              <w:trPr>
                <w:trHeight w:val="62"/>
                <w:jc w:val="center"/>
              </w:trPr>
              <w:tc>
                <w:tcPr>
                  <w:tcW w:w="1215" w:type="dxa"/>
                  <w:vMerge/>
                  <w:vAlign w:val="center"/>
                </w:tcPr>
                <w:p w:rsidR="00DE0F59" w:rsidRDefault="00DE0F59">
                  <w:pPr>
                    <w:spacing w:line="300" w:lineRule="exact"/>
                    <w:jc w:val="center"/>
                    <w:rPr>
                      <w:szCs w:val="21"/>
                    </w:rPr>
                  </w:pPr>
                </w:p>
              </w:tc>
              <w:tc>
                <w:tcPr>
                  <w:tcW w:w="1566" w:type="dxa"/>
                  <w:vAlign w:val="center"/>
                </w:tcPr>
                <w:p w:rsidR="00DE0F59" w:rsidRDefault="00DB1CA3">
                  <w:pPr>
                    <w:spacing w:line="300" w:lineRule="exact"/>
                    <w:jc w:val="center"/>
                    <w:rPr>
                      <w:szCs w:val="21"/>
                    </w:rPr>
                  </w:pPr>
                  <w:r>
                    <w:rPr>
                      <w:rFonts w:hAnsi="宋体"/>
                      <w:szCs w:val="21"/>
                    </w:rPr>
                    <w:t>固废</w:t>
                  </w:r>
                </w:p>
              </w:tc>
              <w:tc>
                <w:tcPr>
                  <w:tcW w:w="4455" w:type="dxa"/>
                  <w:gridSpan w:val="2"/>
                  <w:vAlign w:val="center"/>
                </w:tcPr>
                <w:p w:rsidR="00DE0F59" w:rsidRDefault="00DB1CA3">
                  <w:pPr>
                    <w:spacing w:line="300" w:lineRule="exact"/>
                    <w:jc w:val="center"/>
                    <w:rPr>
                      <w:rFonts w:hAnsi="宋体"/>
                      <w:color w:val="0000FF"/>
                      <w:szCs w:val="21"/>
                    </w:rPr>
                  </w:pPr>
                  <w:r>
                    <w:rPr>
                      <w:rFonts w:hint="eastAsia"/>
                      <w:szCs w:val="21"/>
                    </w:rPr>
                    <w:t>废边角料外售给相关企业回收利用；</w:t>
                  </w:r>
                  <w:r>
                    <w:rPr>
                      <w:rFonts w:hAnsi="宋体" w:hint="eastAsia"/>
                      <w:szCs w:val="21"/>
                    </w:rPr>
                    <w:t>废漆雾过滤棉、</w:t>
                  </w:r>
                  <w:r>
                    <w:rPr>
                      <w:rFonts w:hint="eastAsia"/>
                      <w:szCs w:val="21"/>
                    </w:rPr>
                    <w:t>废活性炭、废灯管、漆渣、废机油、废包装桶委托有资质单位处理；废抹布手套、生活垃圾由环卫部门定期清运。</w:t>
                  </w:r>
                </w:p>
              </w:tc>
              <w:tc>
                <w:tcPr>
                  <w:tcW w:w="1913" w:type="dxa"/>
                  <w:vAlign w:val="center"/>
                </w:tcPr>
                <w:p w:rsidR="00DE0F59" w:rsidRDefault="00DB1CA3">
                  <w:pPr>
                    <w:spacing w:line="300" w:lineRule="exact"/>
                    <w:jc w:val="center"/>
                    <w:rPr>
                      <w:rFonts w:hAnsi="宋体"/>
                      <w:szCs w:val="21"/>
                    </w:rPr>
                  </w:pPr>
                  <w:r>
                    <w:rPr>
                      <w:rFonts w:hAnsi="宋体" w:hint="eastAsia"/>
                      <w:szCs w:val="21"/>
                    </w:rPr>
                    <w:t>新建</w:t>
                  </w:r>
                </w:p>
              </w:tc>
            </w:tr>
          </w:tbl>
          <w:p w:rsidR="00DE0F59" w:rsidRDefault="00DB1CA3">
            <w:pPr>
              <w:spacing w:line="360" w:lineRule="auto"/>
              <w:ind w:firstLine="482"/>
              <w:rPr>
                <w:snapToGrid w:val="0"/>
                <w:sz w:val="24"/>
              </w:rPr>
            </w:pPr>
            <w:r>
              <w:rPr>
                <w:rFonts w:hint="eastAsia"/>
                <w:snapToGrid w:val="0"/>
                <w:sz w:val="24"/>
              </w:rPr>
              <w:t>本项目主要生产产品为</w:t>
            </w:r>
            <w:r>
              <w:rPr>
                <w:rFonts w:hint="eastAsia"/>
                <w:snapToGrid w:val="0"/>
                <w:sz w:val="24"/>
              </w:rPr>
              <w:t>干粉砂浆储料罐</w:t>
            </w:r>
            <w:r>
              <w:rPr>
                <w:rFonts w:hint="eastAsia"/>
                <w:snapToGrid w:val="0"/>
                <w:sz w:val="24"/>
              </w:rPr>
              <w:t>及五金配件加工</w:t>
            </w:r>
            <w:r>
              <w:rPr>
                <w:rFonts w:hint="eastAsia"/>
                <w:snapToGrid w:val="0"/>
                <w:sz w:val="24"/>
              </w:rPr>
              <w:t>。具体规格根据客户要求而定，项目产品方案见下表。</w:t>
            </w:r>
          </w:p>
          <w:p w:rsidR="00DE0F59" w:rsidRDefault="00DB1CA3">
            <w:pPr>
              <w:autoSpaceDE w:val="0"/>
              <w:autoSpaceDN w:val="0"/>
              <w:adjustRightInd w:val="0"/>
              <w:ind w:firstLineChars="200" w:firstLine="482"/>
              <w:jc w:val="center"/>
              <w:rPr>
                <w:b/>
                <w:bCs/>
                <w:sz w:val="24"/>
              </w:rPr>
            </w:pPr>
            <w:r>
              <w:rPr>
                <w:rFonts w:hint="eastAsia"/>
                <w:b/>
                <w:bCs/>
                <w:sz w:val="24"/>
              </w:rPr>
              <w:t>表</w:t>
            </w:r>
            <w:r>
              <w:rPr>
                <w:rFonts w:hint="eastAsia"/>
                <w:b/>
                <w:bCs/>
                <w:sz w:val="24"/>
              </w:rPr>
              <w:t>1-</w:t>
            </w:r>
            <w:r>
              <w:rPr>
                <w:rFonts w:hint="eastAsia"/>
                <w:b/>
                <w:bCs/>
                <w:sz w:val="24"/>
              </w:rPr>
              <w:t xml:space="preserve">2  </w:t>
            </w:r>
            <w:r>
              <w:rPr>
                <w:rFonts w:hint="eastAsia"/>
                <w:b/>
                <w:bCs/>
                <w:sz w:val="24"/>
              </w:rPr>
              <w:t xml:space="preserve"> </w:t>
            </w:r>
            <w:r>
              <w:rPr>
                <w:rFonts w:hint="eastAsia"/>
                <w:b/>
                <w:bCs/>
                <w:sz w:val="24"/>
              </w:rPr>
              <w:t xml:space="preserve"> </w:t>
            </w:r>
            <w:r>
              <w:rPr>
                <w:rFonts w:hint="eastAsia"/>
                <w:b/>
                <w:bCs/>
                <w:sz w:val="24"/>
              </w:rPr>
              <w:t>项目产品方案一览表</w:t>
            </w:r>
          </w:p>
          <w:tbl>
            <w:tblPr>
              <w:tblW w:w="0" w:type="auto"/>
              <w:jc w:val="center"/>
              <w:tblBorders>
                <w:top w:val="single" w:sz="12" w:space="0" w:color="auto"/>
                <w:bottom w:val="single" w:sz="12" w:space="0" w:color="auto"/>
                <w:insideH w:val="single" w:sz="2" w:space="0" w:color="auto"/>
                <w:insideV w:val="single" w:sz="2" w:space="0" w:color="auto"/>
              </w:tblBorders>
              <w:tblLayout w:type="fixed"/>
              <w:tblLook w:val="04A0"/>
            </w:tblPr>
            <w:tblGrid>
              <w:gridCol w:w="3567"/>
              <w:gridCol w:w="2895"/>
              <w:gridCol w:w="2769"/>
            </w:tblGrid>
            <w:tr w:rsidR="00DE0F59">
              <w:trPr>
                <w:trHeight w:val="257"/>
                <w:jc w:val="center"/>
              </w:trPr>
              <w:tc>
                <w:tcPr>
                  <w:tcW w:w="3567" w:type="dxa"/>
                  <w:tcBorders>
                    <w:tl2br w:val="nil"/>
                    <w:tr2bl w:val="nil"/>
                  </w:tcBorders>
                  <w:vAlign w:val="center"/>
                </w:tcPr>
                <w:p w:rsidR="00DE0F59" w:rsidRDefault="00DB1CA3">
                  <w:pPr>
                    <w:autoSpaceDE w:val="0"/>
                    <w:autoSpaceDN w:val="0"/>
                    <w:adjustRightInd w:val="0"/>
                    <w:jc w:val="center"/>
                    <w:rPr>
                      <w:b/>
                      <w:szCs w:val="21"/>
                    </w:rPr>
                  </w:pPr>
                  <w:r>
                    <w:rPr>
                      <w:rFonts w:hint="eastAsia"/>
                      <w:b/>
                      <w:szCs w:val="21"/>
                    </w:rPr>
                    <w:t>产品名称</w:t>
                  </w:r>
                </w:p>
              </w:tc>
              <w:tc>
                <w:tcPr>
                  <w:tcW w:w="2895" w:type="dxa"/>
                  <w:tcBorders>
                    <w:tl2br w:val="nil"/>
                    <w:tr2bl w:val="nil"/>
                  </w:tcBorders>
                  <w:vAlign w:val="center"/>
                </w:tcPr>
                <w:p w:rsidR="00DE0F59" w:rsidRDefault="00DB1CA3">
                  <w:pPr>
                    <w:autoSpaceDE w:val="0"/>
                    <w:autoSpaceDN w:val="0"/>
                    <w:adjustRightInd w:val="0"/>
                    <w:jc w:val="center"/>
                    <w:rPr>
                      <w:b/>
                      <w:szCs w:val="21"/>
                    </w:rPr>
                  </w:pPr>
                  <w:r>
                    <w:rPr>
                      <w:rFonts w:hint="eastAsia"/>
                      <w:b/>
                      <w:szCs w:val="21"/>
                    </w:rPr>
                    <w:t>产量</w:t>
                  </w:r>
                </w:p>
              </w:tc>
              <w:tc>
                <w:tcPr>
                  <w:tcW w:w="2769" w:type="dxa"/>
                  <w:tcBorders>
                    <w:tl2br w:val="nil"/>
                    <w:tr2bl w:val="nil"/>
                  </w:tcBorders>
                  <w:vAlign w:val="center"/>
                </w:tcPr>
                <w:p w:rsidR="00DE0F59" w:rsidRDefault="00DB1CA3">
                  <w:pPr>
                    <w:autoSpaceDE w:val="0"/>
                    <w:autoSpaceDN w:val="0"/>
                    <w:adjustRightInd w:val="0"/>
                    <w:jc w:val="center"/>
                    <w:rPr>
                      <w:b/>
                      <w:szCs w:val="21"/>
                    </w:rPr>
                  </w:pPr>
                  <w:r>
                    <w:rPr>
                      <w:rFonts w:hint="eastAsia"/>
                      <w:b/>
                      <w:szCs w:val="21"/>
                    </w:rPr>
                    <w:t>规格型号</w:t>
                  </w:r>
                </w:p>
              </w:tc>
            </w:tr>
            <w:tr w:rsidR="00DE0F59">
              <w:trPr>
                <w:jc w:val="center"/>
              </w:trPr>
              <w:tc>
                <w:tcPr>
                  <w:tcW w:w="3567" w:type="dxa"/>
                  <w:tcBorders>
                    <w:tl2br w:val="nil"/>
                    <w:tr2bl w:val="nil"/>
                  </w:tcBorders>
                  <w:vAlign w:val="center"/>
                </w:tcPr>
                <w:p w:rsidR="00DE0F59" w:rsidRDefault="00DB1CA3">
                  <w:pPr>
                    <w:autoSpaceDE w:val="0"/>
                    <w:autoSpaceDN w:val="0"/>
                    <w:adjustRightInd w:val="0"/>
                    <w:jc w:val="center"/>
                    <w:rPr>
                      <w:szCs w:val="21"/>
                    </w:rPr>
                  </w:pPr>
                  <w:r>
                    <w:rPr>
                      <w:rFonts w:hint="eastAsia"/>
                      <w:szCs w:val="21"/>
                    </w:rPr>
                    <w:t>干粉砂浆储料罐</w:t>
                  </w:r>
                </w:p>
              </w:tc>
              <w:tc>
                <w:tcPr>
                  <w:tcW w:w="2895" w:type="dxa"/>
                  <w:tcBorders>
                    <w:tl2br w:val="nil"/>
                    <w:tr2bl w:val="nil"/>
                  </w:tcBorders>
                  <w:vAlign w:val="center"/>
                </w:tcPr>
                <w:p w:rsidR="00DE0F59" w:rsidRDefault="00DB1CA3">
                  <w:pPr>
                    <w:autoSpaceDE w:val="0"/>
                    <w:autoSpaceDN w:val="0"/>
                    <w:adjustRightInd w:val="0"/>
                    <w:jc w:val="center"/>
                    <w:rPr>
                      <w:szCs w:val="21"/>
                    </w:rPr>
                  </w:pPr>
                  <w:r>
                    <w:rPr>
                      <w:rFonts w:hint="eastAsia"/>
                      <w:szCs w:val="21"/>
                    </w:rPr>
                    <w:t>688</w:t>
                  </w:r>
                  <w:r>
                    <w:rPr>
                      <w:rFonts w:hint="eastAsia"/>
                      <w:szCs w:val="21"/>
                    </w:rPr>
                    <w:t>台</w:t>
                  </w:r>
                  <w:r>
                    <w:rPr>
                      <w:rFonts w:hint="eastAsia"/>
                      <w:szCs w:val="21"/>
                    </w:rPr>
                    <w:t>/a</w:t>
                  </w:r>
                </w:p>
              </w:tc>
              <w:tc>
                <w:tcPr>
                  <w:tcW w:w="2769" w:type="dxa"/>
                  <w:tcBorders>
                    <w:tl2br w:val="nil"/>
                    <w:tr2bl w:val="nil"/>
                  </w:tcBorders>
                  <w:vAlign w:val="center"/>
                </w:tcPr>
                <w:p w:rsidR="00DE0F59" w:rsidRDefault="00DB1CA3">
                  <w:pPr>
                    <w:autoSpaceDE w:val="0"/>
                    <w:autoSpaceDN w:val="0"/>
                    <w:adjustRightInd w:val="0"/>
                    <w:jc w:val="center"/>
                    <w:rPr>
                      <w:szCs w:val="21"/>
                    </w:rPr>
                  </w:pPr>
                  <w:r>
                    <w:rPr>
                      <w:rFonts w:hint="eastAsia"/>
                      <w:szCs w:val="21"/>
                    </w:rPr>
                    <w:t>根据客户需求而定</w:t>
                  </w:r>
                </w:p>
              </w:tc>
            </w:tr>
            <w:tr w:rsidR="00DE0F59">
              <w:trPr>
                <w:jc w:val="center"/>
              </w:trPr>
              <w:tc>
                <w:tcPr>
                  <w:tcW w:w="3567" w:type="dxa"/>
                  <w:tcBorders>
                    <w:tl2br w:val="nil"/>
                    <w:tr2bl w:val="nil"/>
                  </w:tcBorders>
                  <w:vAlign w:val="center"/>
                </w:tcPr>
                <w:p w:rsidR="00DE0F59" w:rsidRDefault="00DB1CA3">
                  <w:pPr>
                    <w:autoSpaceDE w:val="0"/>
                    <w:autoSpaceDN w:val="0"/>
                    <w:adjustRightInd w:val="0"/>
                    <w:jc w:val="center"/>
                    <w:rPr>
                      <w:szCs w:val="21"/>
                    </w:rPr>
                  </w:pPr>
                  <w:r>
                    <w:rPr>
                      <w:rFonts w:hint="eastAsia"/>
                      <w:szCs w:val="21"/>
                    </w:rPr>
                    <w:t>五金配件</w:t>
                  </w:r>
                </w:p>
              </w:tc>
              <w:tc>
                <w:tcPr>
                  <w:tcW w:w="2895" w:type="dxa"/>
                  <w:tcBorders>
                    <w:tl2br w:val="nil"/>
                    <w:tr2bl w:val="nil"/>
                  </w:tcBorders>
                  <w:vAlign w:val="center"/>
                </w:tcPr>
                <w:p w:rsidR="00DE0F59" w:rsidRDefault="00DB1CA3">
                  <w:pPr>
                    <w:autoSpaceDE w:val="0"/>
                    <w:autoSpaceDN w:val="0"/>
                    <w:adjustRightInd w:val="0"/>
                    <w:jc w:val="center"/>
                    <w:rPr>
                      <w:szCs w:val="21"/>
                    </w:rPr>
                  </w:pPr>
                  <w:r>
                    <w:rPr>
                      <w:rFonts w:hint="eastAsia"/>
                      <w:szCs w:val="21"/>
                    </w:rPr>
                    <w:t>500t/a</w:t>
                  </w:r>
                </w:p>
              </w:tc>
              <w:tc>
                <w:tcPr>
                  <w:tcW w:w="2769" w:type="dxa"/>
                  <w:tcBorders>
                    <w:tl2br w:val="nil"/>
                    <w:tr2bl w:val="nil"/>
                  </w:tcBorders>
                  <w:vAlign w:val="center"/>
                </w:tcPr>
                <w:p w:rsidR="00DE0F59" w:rsidRDefault="00DB1CA3">
                  <w:pPr>
                    <w:autoSpaceDE w:val="0"/>
                    <w:autoSpaceDN w:val="0"/>
                    <w:adjustRightInd w:val="0"/>
                    <w:jc w:val="center"/>
                    <w:rPr>
                      <w:szCs w:val="21"/>
                    </w:rPr>
                  </w:pPr>
                  <w:r>
                    <w:rPr>
                      <w:rFonts w:hint="eastAsia"/>
                      <w:szCs w:val="21"/>
                    </w:rPr>
                    <w:t>根据客户需求而定</w:t>
                  </w:r>
                </w:p>
              </w:tc>
            </w:tr>
          </w:tbl>
          <w:p w:rsidR="00DE0F59" w:rsidRDefault="00DB1CA3">
            <w:pPr>
              <w:spacing w:line="360" w:lineRule="auto"/>
              <w:ind w:firstLine="482"/>
              <w:rPr>
                <w:b/>
                <w:bCs/>
                <w:snapToGrid w:val="0"/>
                <w:sz w:val="24"/>
              </w:rPr>
            </w:pPr>
            <w:r>
              <w:rPr>
                <w:rFonts w:hint="eastAsia"/>
                <w:b/>
                <w:bCs/>
                <w:snapToGrid w:val="0"/>
                <w:sz w:val="24"/>
              </w:rPr>
              <w:t>2</w:t>
            </w:r>
            <w:r>
              <w:rPr>
                <w:b/>
                <w:bCs/>
                <w:snapToGrid w:val="0"/>
                <w:sz w:val="24"/>
              </w:rPr>
              <w:t>.</w:t>
            </w:r>
            <w:r>
              <w:rPr>
                <w:rFonts w:hint="eastAsia"/>
                <w:b/>
                <w:bCs/>
                <w:snapToGrid w:val="0"/>
                <w:sz w:val="24"/>
              </w:rPr>
              <w:t>4</w:t>
            </w:r>
            <w:r>
              <w:rPr>
                <w:b/>
                <w:bCs/>
                <w:snapToGrid w:val="0"/>
                <w:sz w:val="24"/>
              </w:rPr>
              <w:t>项目原辅</w:t>
            </w:r>
            <w:r>
              <w:rPr>
                <w:b/>
                <w:sz w:val="24"/>
              </w:rPr>
              <w:t>材料</w:t>
            </w:r>
            <w:r>
              <w:rPr>
                <w:b/>
                <w:bCs/>
                <w:snapToGrid w:val="0"/>
                <w:sz w:val="24"/>
              </w:rPr>
              <w:t>消耗</w:t>
            </w:r>
          </w:p>
          <w:p w:rsidR="00DE0F59" w:rsidRDefault="00DB1CA3">
            <w:pPr>
              <w:adjustRightInd w:val="0"/>
              <w:snapToGrid w:val="0"/>
              <w:spacing w:line="360" w:lineRule="auto"/>
              <w:ind w:firstLineChars="200" w:firstLine="480"/>
              <w:rPr>
                <w:bCs/>
                <w:sz w:val="24"/>
              </w:rPr>
            </w:pPr>
            <w:r>
              <w:rPr>
                <w:sz w:val="24"/>
              </w:rPr>
              <w:t>本项目主要原辅材料</w:t>
            </w:r>
            <w:r>
              <w:rPr>
                <w:bCs/>
                <w:sz w:val="24"/>
              </w:rPr>
              <w:t>及能源消耗见下表</w:t>
            </w:r>
            <w:r>
              <w:rPr>
                <w:bCs/>
                <w:sz w:val="24"/>
              </w:rPr>
              <w:t>。</w:t>
            </w:r>
          </w:p>
          <w:p w:rsidR="00DE0F59" w:rsidRDefault="00DB1CA3">
            <w:pPr>
              <w:tabs>
                <w:tab w:val="left" w:pos="180"/>
              </w:tabs>
              <w:ind w:right="280"/>
              <w:jc w:val="center"/>
              <w:rPr>
                <w:rFonts w:ascii="Arial" w:hAnsi="宋体" w:cs="Arial"/>
                <w:b/>
                <w:sz w:val="24"/>
              </w:rPr>
            </w:pPr>
            <w:r>
              <w:rPr>
                <w:rFonts w:ascii="Arial" w:hAnsi="宋体" w:cs="Arial"/>
                <w:b/>
                <w:sz w:val="24"/>
              </w:rPr>
              <w:t>表</w:t>
            </w:r>
            <w:r>
              <w:rPr>
                <w:rFonts w:ascii="Arial" w:hAnsi="宋体" w:cs="Arial" w:hint="eastAsia"/>
                <w:b/>
                <w:sz w:val="24"/>
              </w:rPr>
              <w:t>1-</w:t>
            </w:r>
            <w:r>
              <w:rPr>
                <w:rFonts w:hint="eastAsia"/>
                <w:b/>
                <w:sz w:val="24"/>
              </w:rPr>
              <w:t>3</w:t>
            </w:r>
            <w:r>
              <w:rPr>
                <w:rFonts w:ascii="Arial" w:hAnsi="宋体" w:cs="Arial"/>
                <w:b/>
                <w:sz w:val="24"/>
              </w:rPr>
              <w:t xml:space="preserve">   </w:t>
            </w:r>
            <w:r>
              <w:rPr>
                <w:rFonts w:ascii="Arial" w:hAnsi="宋体" w:cs="Arial" w:hint="eastAsia"/>
                <w:b/>
                <w:sz w:val="24"/>
              </w:rPr>
              <w:t xml:space="preserve"> </w:t>
            </w:r>
            <w:r>
              <w:rPr>
                <w:rFonts w:ascii="Arial" w:hAnsi="宋体" w:cs="Arial"/>
                <w:b/>
                <w:sz w:val="24"/>
              </w:rPr>
              <w:t>原</w:t>
            </w:r>
            <w:r>
              <w:rPr>
                <w:rFonts w:ascii="Arial" w:hAnsi="宋体" w:cs="Arial" w:hint="eastAsia"/>
                <w:b/>
                <w:sz w:val="24"/>
              </w:rPr>
              <w:t>辅</w:t>
            </w:r>
            <w:r>
              <w:rPr>
                <w:rFonts w:ascii="Arial" w:hAnsi="宋体" w:cs="Arial"/>
                <w:b/>
                <w:sz w:val="24"/>
              </w:rPr>
              <w:t>材料</w:t>
            </w:r>
            <w:r>
              <w:rPr>
                <w:rFonts w:ascii="Arial" w:hAnsi="宋体" w:cs="Arial" w:hint="eastAsia"/>
                <w:b/>
                <w:sz w:val="24"/>
              </w:rPr>
              <w:t>及能源</w:t>
            </w:r>
            <w:r>
              <w:rPr>
                <w:rFonts w:ascii="Arial" w:hAnsi="宋体" w:cs="Arial"/>
                <w:b/>
                <w:sz w:val="24"/>
              </w:rPr>
              <w:t>消耗表</w:t>
            </w:r>
          </w:p>
          <w:tbl>
            <w:tblPr>
              <w:tblW w:w="9174" w:type="dxa"/>
              <w:jc w:val="center"/>
              <w:tblBorders>
                <w:top w:val="single" w:sz="12" w:space="0" w:color="auto"/>
                <w:bottom w:val="single" w:sz="12" w:space="0" w:color="auto"/>
                <w:insideH w:val="single" w:sz="2" w:space="0" w:color="auto"/>
                <w:insideV w:val="single" w:sz="2" w:space="0" w:color="auto"/>
              </w:tblBorders>
              <w:tblLayout w:type="fixed"/>
              <w:tblLook w:val="04A0"/>
            </w:tblPr>
            <w:tblGrid>
              <w:gridCol w:w="1153"/>
              <w:gridCol w:w="2325"/>
              <w:gridCol w:w="2130"/>
              <w:gridCol w:w="3566"/>
            </w:tblGrid>
            <w:tr w:rsidR="00DE0F59">
              <w:trPr>
                <w:trHeight w:val="324"/>
                <w:jc w:val="center"/>
              </w:trPr>
              <w:tc>
                <w:tcPr>
                  <w:tcW w:w="1153" w:type="dxa"/>
                  <w:tcBorders>
                    <w:tl2br w:val="nil"/>
                    <w:tr2bl w:val="nil"/>
                  </w:tcBorders>
                  <w:vAlign w:val="center"/>
                </w:tcPr>
                <w:p w:rsidR="00DE0F59" w:rsidRDefault="00DB1CA3">
                  <w:pPr>
                    <w:adjustRightInd w:val="0"/>
                    <w:snapToGrid w:val="0"/>
                    <w:jc w:val="center"/>
                    <w:rPr>
                      <w:rFonts w:ascii="Arial" w:hAnsi="Arial" w:cs="Arial"/>
                      <w:b/>
                      <w:bCs/>
                      <w:szCs w:val="21"/>
                    </w:rPr>
                  </w:pPr>
                  <w:r>
                    <w:rPr>
                      <w:rFonts w:ascii="Arial" w:hAnsi="宋体" w:cs="Arial" w:hint="eastAsia"/>
                      <w:b/>
                      <w:bCs/>
                      <w:szCs w:val="21"/>
                    </w:rPr>
                    <w:t>项目</w:t>
                  </w:r>
                </w:p>
              </w:tc>
              <w:tc>
                <w:tcPr>
                  <w:tcW w:w="2325" w:type="dxa"/>
                  <w:tcBorders>
                    <w:tl2br w:val="nil"/>
                    <w:tr2bl w:val="nil"/>
                  </w:tcBorders>
                  <w:vAlign w:val="center"/>
                </w:tcPr>
                <w:p w:rsidR="00DE0F59" w:rsidRDefault="00DB1CA3">
                  <w:pPr>
                    <w:adjustRightInd w:val="0"/>
                    <w:snapToGrid w:val="0"/>
                    <w:jc w:val="center"/>
                    <w:rPr>
                      <w:rFonts w:ascii="Arial" w:hAnsi="Arial" w:cs="Arial"/>
                      <w:b/>
                      <w:bCs/>
                      <w:szCs w:val="21"/>
                    </w:rPr>
                  </w:pPr>
                  <w:r>
                    <w:rPr>
                      <w:rFonts w:ascii="Arial" w:hAnsi="宋体" w:cs="Arial"/>
                      <w:b/>
                      <w:bCs/>
                      <w:szCs w:val="21"/>
                    </w:rPr>
                    <w:t>名称</w:t>
                  </w:r>
                </w:p>
              </w:tc>
              <w:tc>
                <w:tcPr>
                  <w:tcW w:w="2130" w:type="dxa"/>
                  <w:tcBorders>
                    <w:tl2br w:val="nil"/>
                    <w:tr2bl w:val="nil"/>
                  </w:tcBorders>
                  <w:vAlign w:val="center"/>
                </w:tcPr>
                <w:p w:rsidR="00DE0F59" w:rsidRDefault="00DB1CA3">
                  <w:pPr>
                    <w:adjustRightInd w:val="0"/>
                    <w:snapToGrid w:val="0"/>
                    <w:jc w:val="center"/>
                    <w:rPr>
                      <w:rFonts w:ascii="Arial" w:hAnsi="Arial" w:cs="Arial"/>
                      <w:b/>
                      <w:bCs/>
                      <w:szCs w:val="21"/>
                    </w:rPr>
                  </w:pPr>
                  <w:r>
                    <w:rPr>
                      <w:rFonts w:ascii="Arial" w:hAnsi="宋体" w:cs="Arial" w:hint="eastAsia"/>
                      <w:b/>
                      <w:bCs/>
                      <w:szCs w:val="21"/>
                    </w:rPr>
                    <w:t>用量</w:t>
                  </w:r>
                </w:p>
              </w:tc>
              <w:tc>
                <w:tcPr>
                  <w:tcW w:w="3566" w:type="dxa"/>
                  <w:tcBorders>
                    <w:tl2br w:val="nil"/>
                    <w:tr2bl w:val="nil"/>
                  </w:tcBorders>
                  <w:vAlign w:val="center"/>
                </w:tcPr>
                <w:p w:rsidR="00DE0F59" w:rsidRDefault="00DB1CA3">
                  <w:pPr>
                    <w:adjustRightInd w:val="0"/>
                    <w:snapToGrid w:val="0"/>
                    <w:jc w:val="center"/>
                    <w:rPr>
                      <w:rFonts w:ascii="Arial" w:hAnsi="Arial" w:cs="Arial"/>
                      <w:b/>
                      <w:bCs/>
                      <w:szCs w:val="21"/>
                    </w:rPr>
                  </w:pPr>
                  <w:r>
                    <w:rPr>
                      <w:rFonts w:ascii="Arial" w:hAnsi="宋体" w:cs="Arial"/>
                      <w:b/>
                      <w:bCs/>
                      <w:szCs w:val="21"/>
                    </w:rPr>
                    <w:t>来源</w:t>
                  </w:r>
                </w:p>
              </w:tc>
            </w:tr>
            <w:tr w:rsidR="00DE0F59">
              <w:trPr>
                <w:trHeight w:val="277"/>
                <w:jc w:val="center"/>
              </w:trPr>
              <w:tc>
                <w:tcPr>
                  <w:tcW w:w="1153" w:type="dxa"/>
                  <w:tcBorders>
                    <w:tl2br w:val="nil"/>
                    <w:tr2bl w:val="nil"/>
                  </w:tcBorders>
                  <w:vAlign w:val="center"/>
                </w:tcPr>
                <w:p w:rsidR="00DE0F59" w:rsidRDefault="00DB1CA3">
                  <w:pPr>
                    <w:adjustRightInd w:val="0"/>
                    <w:snapToGrid w:val="0"/>
                    <w:jc w:val="center"/>
                    <w:rPr>
                      <w:rFonts w:ascii="Arial" w:hAnsi="宋体" w:cs="Arial"/>
                      <w:szCs w:val="21"/>
                    </w:rPr>
                  </w:pPr>
                  <w:r>
                    <w:rPr>
                      <w:rFonts w:hint="eastAsia"/>
                      <w:szCs w:val="21"/>
                    </w:rPr>
                    <w:t>1</w:t>
                  </w:r>
                </w:p>
              </w:tc>
              <w:tc>
                <w:tcPr>
                  <w:tcW w:w="2325" w:type="dxa"/>
                  <w:tcBorders>
                    <w:tl2br w:val="nil"/>
                    <w:tr2bl w:val="nil"/>
                  </w:tcBorders>
                  <w:vAlign w:val="center"/>
                </w:tcPr>
                <w:p w:rsidR="00DE0F59" w:rsidRDefault="00DB1CA3">
                  <w:pPr>
                    <w:adjustRightInd w:val="0"/>
                    <w:snapToGrid w:val="0"/>
                    <w:jc w:val="center"/>
                    <w:rPr>
                      <w:szCs w:val="21"/>
                    </w:rPr>
                  </w:pPr>
                  <w:r>
                    <w:rPr>
                      <w:rFonts w:hint="eastAsia"/>
                      <w:szCs w:val="21"/>
                    </w:rPr>
                    <w:t>铁板</w:t>
                  </w:r>
                </w:p>
              </w:tc>
              <w:tc>
                <w:tcPr>
                  <w:tcW w:w="2130" w:type="dxa"/>
                  <w:tcBorders>
                    <w:tl2br w:val="nil"/>
                    <w:tr2bl w:val="nil"/>
                  </w:tcBorders>
                  <w:vAlign w:val="center"/>
                </w:tcPr>
                <w:p w:rsidR="00DE0F59" w:rsidRDefault="00DB1CA3">
                  <w:pPr>
                    <w:adjustRightInd w:val="0"/>
                    <w:snapToGrid w:val="0"/>
                    <w:jc w:val="center"/>
                    <w:rPr>
                      <w:rFonts w:ascii="Arial" w:hAnsi="宋体" w:cs="Arial"/>
                      <w:szCs w:val="21"/>
                    </w:rPr>
                  </w:pPr>
                  <w:r>
                    <w:rPr>
                      <w:rFonts w:hint="eastAsia"/>
                      <w:szCs w:val="21"/>
                    </w:rPr>
                    <w:t>600t/a</w:t>
                  </w:r>
                </w:p>
              </w:tc>
              <w:tc>
                <w:tcPr>
                  <w:tcW w:w="3566" w:type="dxa"/>
                  <w:tcBorders>
                    <w:tl2br w:val="nil"/>
                    <w:tr2bl w:val="nil"/>
                  </w:tcBorders>
                  <w:vAlign w:val="center"/>
                </w:tcPr>
                <w:p w:rsidR="00DE0F59" w:rsidRDefault="00DB1CA3">
                  <w:pPr>
                    <w:adjustRightInd w:val="0"/>
                    <w:snapToGrid w:val="0"/>
                    <w:jc w:val="center"/>
                    <w:rPr>
                      <w:rFonts w:ascii="Arial" w:hAnsi="宋体" w:cs="Arial"/>
                      <w:szCs w:val="21"/>
                    </w:rPr>
                  </w:pPr>
                  <w:r>
                    <w:rPr>
                      <w:rFonts w:ascii="Arial" w:hAnsi="宋体" w:cs="Arial" w:hint="eastAsia"/>
                      <w:szCs w:val="21"/>
                    </w:rPr>
                    <w:t>外购</w:t>
                  </w:r>
                </w:p>
              </w:tc>
            </w:tr>
            <w:tr w:rsidR="00DE0F59">
              <w:trPr>
                <w:trHeight w:val="90"/>
                <w:jc w:val="center"/>
              </w:trPr>
              <w:tc>
                <w:tcPr>
                  <w:tcW w:w="1153" w:type="dxa"/>
                  <w:tcBorders>
                    <w:tl2br w:val="nil"/>
                    <w:tr2bl w:val="nil"/>
                  </w:tcBorders>
                  <w:vAlign w:val="center"/>
                </w:tcPr>
                <w:p w:rsidR="00DE0F59" w:rsidRDefault="00DB1CA3">
                  <w:pPr>
                    <w:adjustRightInd w:val="0"/>
                    <w:snapToGrid w:val="0"/>
                    <w:jc w:val="center"/>
                    <w:rPr>
                      <w:szCs w:val="21"/>
                    </w:rPr>
                  </w:pPr>
                  <w:r>
                    <w:rPr>
                      <w:rFonts w:hint="eastAsia"/>
                      <w:szCs w:val="21"/>
                    </w:rPr>
                    <w:t>2</w:t>
                  </w:r>
                </w:p>
              </w:tc>
              <w:tc>
                <w:tcPr>
                  <w:tcW w:w="2325" w:type="dxa"/>
                  <w:tcBorders>
                    <w:tl2br w:val="nil"/>
                    <w:tr2bl w:val="nil"/>
                  </w:tcBorders>
                  <w:vAlign w:val="center"/>
                </w:tcPr>
                <w:p w:rsidR="00DE0F59" w:rsidRDefault="00DB1CA3">
                  <w:pPr>
                    <w:adjustRightInd w:val="0"/>
                    <w:snapToGrid w:val="0"/>
                    <w:jc w:val="center"/>
                    <w:rPr>
                      <w:szCs w:val="21"/>
                    </w:rPr>
                  </w:pPr>
                  <w:r>
                    <w:rPr>
                      <w:rFonts w:hint="eastAsia"/>
                      <w:szCs w:val="21"/>
                    </w:rPr>
                    <w:t>钢管</w:t>
                  </w:r>
                </w:p>
              </w:tc>
              <w:tc>
                <w:tcPr>
                  <w:tcW w:w="2130" w:type="dxa"/>
                  <w:tcBorders>
                    <w:tl2br w:val="nil"/>
                    <w:tr2bl w:val="nil"/>
                  </w:tcBorders>
                  <w:vAlign w:val="center"/>
                </w:tcPr>
                <w:p w:rsidR="00DE0F59" w:rsidRDefault="00DB1CA3">
                  <w:pPr>
                    <w:adjustRightInd w:val="0"/>
                    <w:snapToGrid w:val="0"/>
                    <w:jc w:val="center"/>
                    <w:rPr>
                      <w:szCs w:val="21"/>
                    </w:rPr>
                  </w:pPr>
                  <w:r>
                    <w:rPr>
                      <w:rFonts w:hint="eastAsia"/>
                      <w:szCs w:val="21"/>
                    </w:rPr>
                    <w:t>500t/a</w:t>
                  </w:r>
                </w:p>
              </w:tc>
              <w:tc>
                <w:tcPr>
                  <w:tcW w:w="3566" w:type="dxa"/>
                  <w:tcBorders>
                    <w:tl2br w:val="nil"/>
                    <w:tr2bl w:val="nil"/>
                  </w:tcBorders>
                  <w:vAlign w:val="center"/>
                </w:tcPr>
                <w:p w:rsidR="00DE0F59" w:rsidRDefault="00DB1CA3">
                  <w:pPr>
                    <w:adjustRightInd w:val="0"/>
                    <w:snapToGrid w:val="0"/>
                    <w:jc w:val="center"/>
                    <w:rPr>
                      <w:rFonts w:ascii="Arial" w:hAnsi="宋体" w:cs="Arial"/>
                      <w:szCs w:val="21"/>
                    </w:rPr>
                  </w:pPr>
                  <w:r>
                    <w:rPr>
                      <w:rFonts w:ascii="Arial" w:hAnsi="宋体" w:cs="Arial" w:hint="eastAsia"/>
                      <w:szCs w:val="21"/>
                    </w:rPr>
                    <w:t>外购</w:t>
                  </w:r>
                </w:p>
              </w:tc>
            </w:tr>
            <w:tr w:rsidR="00DE0F59">
              <w:trPr>
                <w:trHeight w:val="133"/>
                <w:jc w:val="center"/>
              </w:trPr>
              <w:tc>
                <w:tcPr>
                  <w:tcW w:w="1153" w:type="dxa"/>
                  <w:tcBorders>
                    <w:tl2br w:val="nil"/>
                    <w:tr2bl w:val="nil"/>
                  </w:tcBorders>
                  <w:vAlign w:val="center"/>
                </w:tcPr>
                <w:p w:rsidR="00DE0F59" w:rsidRDefault="00DB1CA3">
                  <w:pPr>
                    <w:adjustRightInd w:val="0"/>
                    <w:snapToGrid w:val="0"/>
                    <w:jc w:val="center"/>
                    <w:rPr>
                      <w:szCs w:val="21"/>
                    </w:rPr>
                  </w:pPr>
                  <w:r>
                    <w:rPr>
                      <w:rFonts w:hint="eastAsia"/>
                      <w:szCs w:val="21"/>
                    </w:rPr>
                    <w:t>3</w:t>
                  </w:r>
                </w:p>
              </w:tc>
              <w:tc>
                <w:tcPr>
                  <w:tcW w:w="2325" w:type="dxa"/>
                  <w:tcBorders>
                    <w:tl2br w:val="nil"/>
                    <w:tr2bl w:val="nil"/>
                  </w:tcBorders>
                  <w:vAlign w:val="center"/>
                </w:tcPr>
                <w:p w:rsidR="00DE0F59" w:rsidRDefault="00DB1CA3">
                  <w:pPr>
                    <w:adjustRightInd w:val="0"/>
                    <w:snapToGrid w:val="0"/>
                    <w:jc w:val="center"/>
                    <w:rPr>
                      <w:szCs w:val="21"/>
                    </w:rPr>
                  </w:pPr>
                  <w:r>
                    <w:rPr>
                      <w:rFonts w:hint="eastAsia"/>
                      <w:szCs w:val="21"/>
                    </w:rPr>
                    <w:t>圆管</w:t>
                  </w:r>
                </w:p>
              </w:tc>
              <w:tc>
                <w:tcPr>
                  <w:tcW w:w="2130" w:type="dxa"/>
                  <w:tcBorders>
                    <w:tl2br w:val="nil"/>
                    <w:tr2bl w:val="nil"/>
                  </w:tcBorders>
                  <w:vAlign w:val="center"/>
                </w:tcPr>
                <w:p w:rsidR="00DE0F59" w:rsidRDefault="00DB1CA3">
                  <w:pPr>
                    <w:adjustRightInd w:val="0"/>
                    <w:snapToGrid w:val="0"/>
                    <w:jc w:val="center"/>
                    <w:rPr>
                      <w:szCs w:val="21"/>
                    </w:rPr>
                  </w:pPr>
                  <w:r>
                    <w:rPr>
                      <w:rFonts w:hint="eastAsia"/>
                      <w:szCs w:val="21"/>
                    </w:rPr>
                    <w:t>500t/a</w:t>
                  </w:r>
                </w:p>
              </w:tc>
              <w:tc>
                <w:tcPr>
                  <w:tcW w:w="3566" w:type="dxa"/>
                  <w:tcBorders>
                    <w:tl2br w:val="nil"/>
                    <w:tr2bl w:val="nil"/>
                  </w:tcBorders>
                  <w:vAlign w:val="center"/>
                </w:tcPr>
                <w:p w:rsidR="00DE0F59" w:rsidRDefault="00DB1CA3">
                  <w:pPr>
                    <w:adjustRightInd w:val="0"/>
                    <w:snapToGrid w:val="0"/>
                    <w:jc w:val="center"/>
                    <w:rPr>
                      <w:rFonts w:ascii="Arial" w:hAnsi="宋体" w:cs="Arial"/>
                      <w:szCs w:val="21"/>
                    </w:rPr>
                  </w:pPr>
                  <w:r>
                    <w:rPr>
                      <w:rFonts w:ascii="Arial" w:hAnsi="宋体" w:cs="Arial" w:hint="eastAsia"/>
                      <w:szCs w:val="21"/>
                    </w:rPr>
                    <w:t>外购</w:t>
                  </w:r>
                </w:p>
              </w:tc>
            </w:tr>
            <w:tr w:rsidR="00DE0F59">
              <w:trPr>
                <w:trHeight w:val="150"/>
                <w:jc w:val="center"/>
              </w:trPr>
              <w:tc>
                <w:tcPr>
                  <w:tcW w:w="1153" w:type="dxa"/>
                  <w:tcBorders>
                    <w:tl2br w:val="nil"/>
                    <w:tr2bl w:val="nil"/>
                  </w:tcBorders>
                  <w:vAlign w:val="center"/>
                </w:tcPr>
                <w:p w:rsidR="00DE0F59" w:rsidRDefault="00DB1CA3">
                  <w:pPr>
                    <w:adjustRightInd w:val="0"/>
                    <w:snapToGrid w:val="0"/>
                    <w:jc w:val="center"/>
                    <w:rPr>
                      <w:szCs w:val="21"/>
                    </w:rPr>
                  </w:pPr>
                  <w:r>
                    <w:rPr>
                      <w:rFonts w:hint="eastAsia"/>
                      <w:szCs w:val="21"/>
                    </w:rPr>
                    <w:t>4</w:t>
                  </w:r>
                </w:p>
              </w:tc>
              <w:tc>
                <w:tcPr>
                  <w:tcW w:w="2325" w:type="dxa"/>
                  <w:tcBorders>
                    <w:tl2br w:val="nil"/>
                    <w:tr2bl w:val="nil"/>
                  </w:tcBorders>
                  <w:vAlign w:val="center"/>
                </w:tcPr>
                <w:p w:rsidR="00DE0F59" w:rsidRDefault="00DB1CA3">
                  <w:pPr>
                    <w:adjustRightInd w:val="0"/>
                    <w:snapToGrid w:val="0"/>
                    <w:jc w:val="center"/>
                    <w:rPr>
                      <w:szCs w:val="21"/>
                    </w:rPr>
                  </w:pPr>
                  <w:r>
                    <w:rPr>
                      <w:rFonts w:hint="eastAsia"/>
                      <w:szCs w:val="21"/>
                    </w:rPr>
                    <w:t>电机</w:t>
                  </w:r>
                </w:p>
              </w:tc>
              <w:tc>
                <w:tcPr>
                  <w:tcW w:w="2130" w:type="dxa"/>
                  <w:tcBorders>
                    <w:tl2br w:val="nil"/>
                    <w:tr2bl w:val="nil"/>
                  </w:tcBorders>
                  <w:vAlign w:val="center"/>
                </w:tcPr>
                <w:p w:rsidR="00DE0F59" w:rsidRDefault="00DB1CA3">
                  <w:pPr>
                    <w:adjustRightInd w:val="0"/>
                    <w:snapToGrid w:val="0"/>
                    <w:jc w:val="center"/>
                    <w:rPr>
                      <w:szCs w:val="21"/>
                    </w:rPr>
                  </w:pPr>
                  <w:r>
                    <w:rPr>
                      <w:rFonts w:hint="eastAsia"/>
                      <w:szCs w:val="21"/>
                    </w:rPr>
                    <w:t>2752</w:t>
                  </w:r>
                  <w:r>
                    <w:rPr>
                      <w:rFonts w:hint="eastAsia"/>
                      <w:szCs w:val="21"/>
                    </w:rPr>
                    <w:t>个</w:t>
                  </w:r>
                  <w:r>
                    <w:rPr>
                      <w:rFonts w:hint="eastAsia"/>
                      <w:szCs w:val="21"/>
                    </w:rPr>
                    <w:t>/a</w:t>
                  </w:r>
                </w:p>
              </w:tc>
              <w:tc>
                <w:tcPr>
                  <w:tcW w:w="3566" w:type="dxa"/>
                  <w:tcBorders>
                    <w:tl2br w:val="nil"/>
                    <w:tr2bl w:val="nil"/>
                  </w:tcBorders>
                  <w:vAlign w:val="center"/>
                </w:tcPr>
                <w:p w:rsidR="00DE0F59" w:rsidRDefault="00DB1CA3">
                  <w:pPr>
                    <w:adjustRightInd w:val="0"/>
                    <w:snapToGrid w:val="0"/>
                    <w:jc w:val="center"/>
                    <w:rPr>
                      <w:rFonts w:ascii="Arial" w:hAnsi="宋体" w:cs="Arial"/>
                      <w:szCs w:val="21"/>
                    </w:rPr>
                  </w:pPr>
                  <w:r>
                    <w:rPr>
                      <w:rFonts w:ascii="Arial" w:hAnsi="宋体" w:cs="Arial" w:hint="eastAsia"/>
                      <w:szCs w:val="21"/>
                    </w:rPr>
                    <w:t>外购</w:t>
                  </w:r>
                </w:p>
              </w:tc>
            </w:tr>
            <w:tr w:rsidR="00DE0F59">
              <w:trPr>
                <w:trHeight w:val="140"/>
                <w:jc w:val="center"/>
              </w:trPr>
              <w:tc>
                <w:tcPr>
                  <w:tcW w:w="1153" w:type="dxa"/>
                  <w:tcBorders>
                    <w:bottom w:val="single" w:sz="4" w:space="0" w:color="auto"/>
                    <w:tl2br w:val="nil"/>
                    <w:tr2bl w:val="nil"/>
                  </w:tcBorders>
                  <w:vAlign w:val="center"/>
                </w:tcPr>
                <w:p w:rsidR="00DE0F59" w:rsidRDefault="00DB1CA3">
                  <w:pPr>
                    <w:adjustRightInd w:val="0"/>
                    <w:snapToGrid w:val="0"/>
                    <w:jc w:val="center"/>
                    <w:rPr>
                      <w:szCs w:val="21"/>
                    </w:rPr>
                  </w:pPr>
                  <w:r>
                    <w:rPr>
                      <w:rFonts w:hint="eastAsia"/>
                      <w:szCs w:val="21"/>
                    </w:rPr>
                    <w:t>5</w:t>
                  </w:r>
                </w:p>
              </w:tc>
              <w:tc>
                <w:tcPr>
                  <w:tcW w:w="2325" w:type="dxa"/>
                  <w:tcBorders>
                    <w:bottom w:val="single" w:sz="4" w:space="0" w:color="auto"/>
                    <w:tl2br w:val="nil"/>
                    <w:tr2bl w:val="nil"/>
                  </w:tcBorders>
                  <w:vAlign w:val="center"/>
                </w:tcPr>
                <w:p w:rsidR="00DE0F59" w:rsidRDefault="00DB1CA3">
                  <w:pPr>
                    <w:adjustRightInd w:val="0"/>
                    <w:snapToGrid w:val="0"/>
                    <w:jc w:val="center"/>
                    <w:rPr>
                      <w:szCs w:val="21"/>
                    </w:rPr>
                  </w:pPr>
                  <w:r>
                    <w:rPr>
                      <w:rFonts w:hint="eastAsia"/>
                      <w:szCs w:val="21"/>
                    </w:rPr>
                    <w:t>配电柜</w:t>
                  </w:r>
                </w:p>
              </w:tc>
              <w:tc>
                <w:tcPr>
                  <w:tcW w:w="2130" w:type="dxa"/>
                  <w:tcBorders>
                    <w:bottom w:val="single" w:sz="4" w:space="0" w:color="auto"/>
                    <w:tl2br w:val="nil"/>
                    <w:tr2bl w:val="nil"/>
                  </w:tcBorders>
                  <w:vAlign w:val="center"/>
                </w:tcPr>
                <w:p w:rsidR="00DE0F59" w:rsidRDefault="00DB1CA3">
                  <w:pPr>
                    <w:adjustRightInd w:val="0"/>
                    <w:snapToGrid w:val="0"/>
                    <w:jc w:val="center"/>
                    <w:rPr>
                      <w:szCs w:val="21"/>
                    </w:rPr>
                  </w:pPr>
                  <w:r>
                    <w:rPr>
                      <w:rFonts w:hint="eastAsia"/>
                      <w:szCs w:val="21"/>
                    </w:rPr>
                    <w:t>688</w:t>
                  </w:r>
                  <w:r>
                    <w:rPr>
                      <w:rFonts w:hint="eastAsia"/>
                      <w:szCs w:val="21"/>
                    </w:rPr>
                    <w:t>个</w:t>
                  </w:r>
                  <w:r>
                    <w:rPr>
                      <w:rFonts w:hint="eastAsia"/>
                      <w:szCs w:val="21"/>
                    </w:rPr>
                    <w:t>/a</w:t>
                  </w:r>
                </w:p>
              </w:tc>
              <w:tc>
                <w:tcPr>
                  <w:tcW w:w="3566" w:type="dxa"/>
                  <w:tcBorders>
                    <w:bottom w:val="single" w:sz="4" w:space="0" w:color="auto"/>
                    <w:tl2br w:val="nil"/>
                    <w:tr2bl w:val="nil"/>
                  </w:tcBorders>
                  <w:vAlign w:val="center"/>
                </w:tcPr>
                <w:p w:rsidR="00DE0F59" w:rsidRDefault="00DB1CA3">
                  <w:pPr>
                    <w:adjustRightInd w:val="0"/>
                    <w:snapToGrid w:val="0"/>
                    <w:jc w:val="center"/>
                    <w:rPr>
                      <w:rFonts w:ascii="Arial" w:hAnsi="宋体" w:cs="Arial"/>
                      <w:szCs w:val="21"/>
                    </w:rPr>
                  </w:pPr>
                  <w:r>
                    <w:rPr>
                      <w:rFonts w:ascii="Arial" w:hAnsi="宋体" w:cs="Arial" w:hint="eastAsia"/>
                      <w:szCs w:val="21"/>
                    </w:rPr>
                    <w:t>外购</w:t>
                  </w:r>
                </w:p>
              </w:tc>
            </w:tr>
            <w:tr w:rsidR="00DE0F59">
              <w:trPr>
                <w:trHeight w:val="133"/>
                <w:jc w:val="center"/>
              </w:trPr>
              <w:tc>
                <w:tcPr>
                  <w:tcW w:w="1153" w:type="dxa"/>
                  <w:tcBorders>
                    <w:top w:val="single" w:sz="4" w:space="0" w:color="auto"/>
                    <w:bottom w:val="single" w:sz="4" w:space="0" w:color="auto"/>
                    <w:tl2br w:val="nil"/>
                    <w:tr2bl w:val="nil"/>
                  </w:tcBorders>
                  <w:vAlign w:val="center"/>
                </w:tcPr>
                <w:p w:rsidR="00DE0F59" w:rsidRDefault="00DB1CA3">
                  <w:pPr>
                    <w:adjustRightInd w:val="0"/>
                    <w:snapToGrid w:val="0"/>
                    <w:jc w:val="center"/>
                    <w:rPr>
                      <w:szCs w:val="21"/>
                    </w:rPr>
                  </w:pPr>
                  <w:r>
                    <w:rPr>
                      <w:rFonts w:hint="eastAsia"/>
                      <w:szCs w:val="21"/>
                    </w:rPr>
                    <w:t>6</w:t>
                  </w:r>
                </w:p>
              </w:tc>
              <w:tc>
                <w:tcPr>
                  <w:tcW w:w="2325" w:type="dxa"/>
                  <w:tcBorders>
                    <w:top w:val="single" w:sz="4" w:space="0" w:color="auto"/>
                    <w:bottom w:val="single" w:sz="4" w:space="0" w:color="auto"/>
                    <w:tl2br w:val="nil"/>
                    <w:tr2bl w:val="nil"/>
                  </w:tcBorders>
                  <w:vAlign w:val="center"/>
                </w:tcPr>
                <w:p w:rsidR="00DE0F59" w:rsidRDefault="00DB1CA3">
                  <w:pPr>
                    <w:adjustRightInd w:val="0"/>
                    <w:snapToGrid w:val="0"/>
                    <w:jc w:val="center"/>
                    <w:rPr>
                      <w:szCs w:val="21"/>
                    </w:rPr>
                  </w:pPr>
                  <w:r>
                    <w:rPr>
                      <w:rFonts w:hint="eastAsia"/>
                      <w:szCs w:val="21"/>
                    </w:rPr>
                    <w:t>GPS</w:t>
                  </w:r>
                </w:p>
              </w:tc>
              <w:tc>
                <w:tcPr>
                  <w:tcW w:w="2130" w:type="dxa"/>
                  <w:tcBorders>
                    <w:top w:val="single" w:sz="4" w:space="0" w:color="auto"/>
                    <w:bottom w:val="single" w:sz="4" w:space="0" w:color="auto"/>
                    <w:tl2br w:val="nil"/>
                    <w:tr2bl w:val="nil"/>
                  </w:tcBorders>
                  <w:vAlign w:val="center"/>
                </w:tcPr>
                <w:p w:rsidR="00DE0F59" w:rsidRDefault="00DB1CA3">
                  <w:pPr>
                    <w:adjustRightInd w:val="0"/>
                    <w:snapToGrid w:val="0"/>
                    <w:jc w:val="center"/>
                    <w:rPr>
                      <w:szCs w:val="21"/>
                    </w:rPr>
                  </w:pPr>
                  <w:r>
                    <w:rPr>
                      <w:rFonts w:hint="eastAsia"/>
                      <w:szCs w:val="21"/>
                    </w:rPr>
                    <w:t>688</w:t>
                  </w:r>
                  <w:r>
                    <w:rPr>
                      <w:rFonts w:hint="eastAsia"/>
                      <w:szCs w:val="21"/>
                    </w:rPr>
                    <w:t>个</w:t>
                  </w:r>
                  <w:r>
                    <w:rPr>
                      <w:rFonts w:hint="eastAsia"/>
                      <w:szCs w:val="21"/>
                    </w:rPr>
                    <w:t>/a</w:t>
                  </w:r>
                </w:p>
              </w:tc>
              <w:tc>
                <w:tcPr>
                  <w:tcW w:w="3566" w:type="dxa"/>
                  <w:tcBorders>
                    <w:top w:val="single" w:sz="4" w:space="0" w:color="auto"/>
                    <w:bottom w:val="single" w:sz="4" w:space="0" w:color="auto"/>
                    <w:tl2br w:val="nil"/>
                    <w:tr2bl w:val="nil"/>
                  </w:tcBorders>
                  <w:vAlign w:val="center"/>
                </w:tcPr>
                <w:p w:rsidR="00DE0F59" w:rsidRDefault="00DB1CA3">
                  <w:pPr>
                    <w:adjustRightInd w:val="0"/>
                    <w:snapToGrid w:val="0"/>
                    <w:jc w:val="center"/>
                    <w:rPr>
                      <w:rFonts w:ascii="Arial" w:hAnsi="宋体" w:cs="Arial"/>
                      <w:szCs w:val="21"/>
                    </w:rPr>
                  </w:pPr>
                  <w:r>
                    <w:rPr>
                      <w:rFonts w:ascii="Arial" w:hAnsi="宋体" w:cs="Arial" w:hint="eastAsia"/>
                      <w:szCs w:val="21"/>
                    </w:rPr>
                    <w:t>外购</w:t>
                  </w:r>
                </w:p>
              </w:tc>
            </w:tr>
            <w:tr w:rsidR="00DE0F59">
              <w:trPr>
                <w:trHeight w:val="118"/>
                <w:jc w:val="center"/>
              </w:trPr>
              <w:tc>
                <w:tcPr>
                  <w:tcW w:w="1153" w:type="dxa"/>
                  <w:tcBorders>
                    <w:top w:val="single" w:sz="4" w:space="0" w:color="auto"/>
                    <w:tl2br w:val="nil"/>
                    <w:tr2bl w:val="nil"/>
                  </w:tcBorders>
                  <w:vAlign w:val="center"/>
                </w:tcPr>
                <w:p w:rsidR="00DE0F59" w:rsidRDefault="00DB1CA3">
                  <w:pPr>
                    <w:adjustRightInd w:val="0"/>
                    <w:snapToGrid w:val="0"/>
                    <w:jc w:val="center"/>
                    <w:rPr>
                      <w:szCs w:val="21"/>
                    </w:rPr>
                  </w:pPr>
                  <w:r>
                    <w:rPr>
                      <w:rFonts w:hint="eastAsia"/>
                      <w:szCs w:val="21"/>
                    </w:rPr>
                    <w:t>7</w:t>
                  </w:r>
                </w:p>
              </w:tc>
              <w:tc>
                <w:tcPr>
                  <w:tcW w:w="2325" w:type="dxa"/>
                  <w:tcBorders>
                    <w:top w:val="single" w:sz="4" w:space="0" w:color="auto"/>
                    <w:tl2br w:val="nil"/>
                    <w:tr2bl w:val="nil"/>
                  </w:tcBorders>
                  <w:vAlign w:val="center"/>
                </w:tcPr>
                <w:p w:rsidR="00DE0F59" w:rsidRDefault="00DB1CA3">
                  <w:pPr>
                    <w:adjustRightInd w:val="0"/>
                    <w:snapToGrid w:val="0"/>
                    <w:jc w:val="center"/>
                    <w:rPr>
                      <w:szCs w:val="21"/>
                    </w:rPr>
                  </w:pPr>
                  <w:r>
                    <w:rPr>
                      <w:rFonts w:hint="eastAsia"/>
                      <w:szCs w:val="21"/>
                    </w:rPr>
                    <w:t>传感器</w:t>
                  </w:r>
                </w:p>
              </w:tc>
              <w:tc>
                <w:tcPr>
                  <w:tcW w:w="2130" w:type="dxa"/>
                  <w:tcBorders>
                    <w:top w:val="single" w:sz="4" w:space="0" w:color="auto"/>
                    <w:tl2br w:val="nil"/>
                    <w:tr2bl w:val="nil"/>
                  </w:tcBorders>
                  <w:vAlign w:val="center"/>
                </w:tcPr>
                <w:p w:rsidR="00DE0F59" w:rsidRDefault="00DB1CA3">
                  <w:pPr>
                    <w:adjustRightInd w:val="0"/>
                    <w:snapToGrid w:val="0"/>
                    <w:jc w:val="center"/>
                    <w:rPr>
                      <w:szCs w:val="21"/>
                    </w:rPr>
                  </w:pPr>
                  <w:r>
                    <w:rPr>
                      <w:rFonts w:hint="eastAsia"/>
                      <w:szCs w:val="21"/>
                    </w:rPr>
                    <w:t>688</w:t>
                  </w:r>
                  <w:r>
                    <w:rPr>
                      <w:rFonts w:hint="eastAsia"/>
                      <w:szCs w:val="21"/>
                    </w:rPr>
                    <w:t>个</w:t>
                  </w:r>
                  <w:r>
                    <w:rPr>
                      <w:rFonts w:hint="eastAsia"/>
                      <w:szCs w:val="21"/>
                    </w:rPr>
                    <w:t>/a</w:t>
                  </w:r>
                </w:p>
              </w:tc>
              <w:tc>
                <w:tcPr>
                  <w:tcW w:w="3566" w:type="dxa"/>
                  <w:tcBorders>
                    <w:top w:val="single" w:sz="4" w:space="0" w:color="auto"/>
                    <w:tl2br w:val="nil"/>
                    <w:tr2bl w:val="nil"/>
                  </w:tcBorders>
                  <w:vAlign w:val="center"/>
                </w:tcPr>
                <w:p w:rsidR="00DE0F59" w:rsidRDefault="00DB1CA3">
                  <w:pPr>
                    <w:adjustRightInd w:val="0"/>
                    <w:snapToGrid w:val="0"/>
                    <w:jc w:val="center"/>
                    <w:rPr>
                      <w:rFonts w:ascii="Arial" w:hAnsi="宋体" w:cs="Arial"/>
                      <w:szCs w:val="21"/>
                    </w:rPr>
                  </w:pPr>
                  <w:r>
                    <w:rPr>
                      <w:rFonts w:ascii="Arial" w:hAnsi="宋体" w:cs="Arial" w:hint="eastAsia"/>
                      <w:szCs w:val="21"/>
                    </w:rPr>
                    <w:t>外购</w:t>
                  </w:r>
                </w:p>
              </w:tc>
            </w:tr>
            <w:tr w:rsidR="00DE0F59">
              <w:trPr>
                <w:trHeight w:val="155"/>
                <w:jc w:val="center"/>
              </w:trPr>
              <w:tc>
                <w:tcPr>
                  <w:tcW w:w="1153" w:type="dxa"/>
                  <w:tcBorders>
                    <w:bottom w:val="single" w:sz="4" w:space="0" w:color="auto"/>
                    <w:tl2br w:val="nil"/>
                    <w:tr2bl w:val="nil"/>
                  </w:tcBorders>
                  <w:vAlign w:val="center"/>
                </w:tcPr>
                <w:p w:rsidR="00DE0F59" w:rsidRDefault="00DB1CA3">
                  <w:pPr>
                    <w:adjustRightInd w:val="0"/>
                    <w:snapToGrid w:val="0"/>
                    <w:jc w:val="center"/>
                    <w:rPr>
                      <w:szCs w:val="21"/>
                    </w:rPr>
                  </w:pPr>
                  <w:r>
                    <w:rPr>
                      <w:rFonts w:hint="eastAsia"/>
                      <w:szCs w:val="21"/>
                    </w:rPr>
                    <w:t>8</w:t>
                  </w:r>
                </w:p>
              </w:tc>
              <w:tc>
                <w:tcPr>
                  <w:tcW w:w="2325" w:type="dxa"/>
                  <w:tcBorders>
                    <w:bottom w:val="single" w:sz="4" w:space="0" w:color="auto"/>
                    <w:tl2br w:val="nil"/>
                    <w:tr2bl w:val="nil"/>
                  </w:tcBorders>
                  <w:vAlign w:val="center"/>
                </w:tcPr>
                <w:p w:rsidR="00DE0F59" w:rsidRDefault="00DB1CA3">
                  <w:pPr>
                    <w:adjustRightInd w:val="0"/>
                    <w:snapToGrid w:val="0"/>
                    <w:jc w:val="center"/>
                    <w:rPr>
                      <w:szCs w:val="21"/>
                    </w:rPr>
                  </w:pPr>
                  <w:r>
                    <w:rPr>
                      <w:rFonts w:hint="eastAsia"/>
                      <w:szCs w:val="21"/>
                    </w:rPr>
                    <w:t>机油</w:t>
                  </w:r>
                </w:p>
              </w:tc>
              <w:tc>
                <w:tcPr>
                  <w:tcW w:w="2130" w:type="dxa"/>
                  <w:tcBorders>
                    <w:bottom w:val="single" w:sz="4" w:space="0" w:color="auto"/>
                    <w:tl2br w:val="nil"/>
                    <w:tr2bl w:val="nil"/>
                  </w:tcBorders>
                  <w:vAlign w:val="center"/>
                </w:tcPr>
                <w:p w:rsidR="00DE0F59" w:rsidRDefault="00DB1CA3">
                  <w:pPr>
                    <w:adjustRightInd w:val="0"/>
                    <w:snapToGrid w:val="0"/>
                    <w:jc w:val="center"/>
                    <w:rPr>
                      <w:szCs w:val="21"/>
                    </w:rPr>
                  </w:pPr>
                  <w:r>
                    <w:rPr>
                      <w:rFonts w:hint="eastAsia"/>
                      <w:szCs w:val="21"/>
                    </w:rPr>
                    <w:t>0.15t/a</w:t>
                  </w:r>
                </w:p>
              </w:tc>
              <w:tc>
                <w:tcPr>
                  <w:tcW w:w="3566" w:type="dxa"/>
                  <w:tcBorders>
                    <w:bottom w:val="single" w:sz="4" w:space="0" w:color="auto"/>
                    <w:tl2br w:val="nil"/>
                    <w:tr2bl w:val="nil"/>
                  </w:tcBorders>
                  <w:vAlign w:val="center"/>
                </w:tcPr>
                <w:p w:rsidR="00DE0F59" w:rsidRDefault="00DB1CA3">
                  <w:pPr>
                    <w:adjustRightInd w:val="0"/>
                    <w:snapToGrid w:val="0"/>
                    <w:jc w:val="center"/>
                    <w:rPr>
                      <w:rFonts w:ascii="Arial" w:hAnsi="宋体" w:cs="Arial"/>
                      <w:szCs w:val="21"/>
                    </w:rPr>
                  </w:pPr>
                  <w:r>
                    <w:rPr>
                      <w:rFonts w:ascii="Arial" w:hAnsi="宋体" w:cs="Arial" w:hint="eastAsia"/>
                      <w:szCs w:val="21"/>
                    </w:rPr>
                    <w:t>外购</w:t>
                  </w:r>
                </w:p>
              </w:tc>
            </w:tr>
            <w:tr w:rsidR="00DE0F59">
              <w:trPr>
                <w:trHeight w:val="122"/>
                <w:jc w:val="center"/>
              </w:trPr>
              <w:tc>
                <w:tcPr>
                  <w:tcW w:w="1153" w:type="dxa"/>
                  <w:tcBorders>
                    <w:top w:val="single" w:sz="4" w:space="0" w:color="auto"/>
                    <w:tl2br w:val="nil"/>
                    <w:tr2bl w:val="nil"/>
                  </w:tcBorders>
                  <w:vAlign w:val="center"/>
                </w:tcPr>
                <w:p w:rsidR="00DE0F59" w:rsidRDefault="00DB1CA3">
                  <w:pPr>
                    <w:adjustRightInd w:val="0"/>
                    <w:snapToGrid w:val="0"/>
                    <w:jc w:val="center"/>
                    <w:rPr>
                      <w:szCs w:val="21"/>
                    </w:rPr>
                  </w:pPr>
                  <w:r>
                    <w:rPr>
                      <w:rFonts w:hint="eastAsia"/>
                      <w:szCs w:val="21"/>
                    </w:rPr>
                    <w:t>9</w:t>
                  </w:r>
                </w:p>
              </w:tc>
              <w:tc>
                <w:tcPr>
                  <w:tcW w:w="2325" w:type="dxa"/>
                  <w:tcBorders>
                    <w:top w:val="single" w:sz="4" w:space="0" w:color="auto"/>
                    <w:tl2br w:val="nil"/>
                    <w:tr2bl w:val="nil"/>
                  </w:tcBorders>
                  <w:vAlign w:val="center"/>
                </w:tcPr>
                <w:p w:rsidR="00DE0F59" w:rsidRDefault="00DB1CA3">
                  <w:pPr>
                    <w:adjustRightInd w:val="0"/>
                    <w:snapToGrid w:val="0"/>
                    <w:jc w:val="center"/>
                    <w:rPr>
                      <w:szCs w:val="21"/>
                    </w:rPr>
                  </w:pPr>
                  <w:r>
                    <w:rPr>
                      <w:rFonts w:hint="eastAsia"/>
                      <w:szCs w:val="21"/>
                    </w:rPr>
                    <w:t>焊丝</w:t>
                  </w:r>
                </w:p>
              </w:tc>
              <w:tc>
                <w:tcPr>
                  <w:tcW w:w="2130" w:type="dxa"/>
                  <w:tcBorders>
                    <w:top w:val="single" w:sz="4" w:space="0" w:color="auto"/>
                    <w:tl2br w:val="nil"/>
                    <w:tr2bl w:val="nil"/>
                  </w:tcBorders>
                  <w:vAlign w:val="center"/>
                </w:tcPr>
                <w:p w:rsidR="00DE0F59" w:rsidRDefault="00DB1CA3">
                  <w:pPr>
                    <w:adjustRightInd w:val="0"/>
                    <w:snapToGrid w:val="0"/>
                    <w:jc w:val="center"/>
                    <w:rPr>
                      <w:szCs w:val="21"/>
                    </w:rPr>
                  </w:pPr>
                  <w:r>
                    <w:rPr>
                      <w:rFonts w:hint="eastAsia"/>
                      <w:szCs w:val="21"/>
                    </w:rPr>
                    <w:t>20t/a</w:t>
                  </w:r>
                </w:p>
              </w:tc>
              <w:tc>
                <w:tcPr>
                  <w:tcW w:w="3566" w:type="dxa"/>
                  <w:tcBorders>
                    <w:top w:val="single" w:sz="4" w:space="0" w:color="auto"/>
                    <w:tl2br w:val="nil"/>
                    <w:tr2bl w:val="nil"/>
                  </w:tcBorders>
                  <w:vAlign w:val="center"/>
                </w:tcPr>
                <w:p w:rsidR="00DE0F59" w:rsidRDefault="00DB1CA3">
                  <w:pPr>
                    <w:adjustRightInd w:val="0"/>
                    <w:snapToGrid w:val="0"/>
                    <w:jc w:val="center"/>
                    <w:rPr>
                      <w:rFonts w:ascii="Arial" w:hAnsi="宋体" w:cs="Arial"/>
                      <w:szCs w:val="21"/>
                    </w:rPr>
                  </w:pPr>
                  <w:r>
                    <w:rPr>
                      <w:rFonts w:ascii="Arial" w:hAnsi="宋体" w:cs="Arial" w:hint="eastAsia"/>
                      <w:szCs w:val="21"/>
                    </w:rPr>
                    <w:t>外购</w:t>
                  </w:r>
                </w:p>
              </w:tc>
            </w:tr>
            <w:tr w:rsidR="00DE0F59">
              <w:trPr>
                <w:trHeight w:val="90"/>
                <w:jc w:val="center"/>
              </w:trPr>
              <w:tc>
                <w:tcPr>
                  <w:tcW w:w="1153" w:type="dxa"/>
                  <w:tcBorders>
                    <w:bottom w:val="single" w:sz="4" w:space="0" w:color="auto"/>
                    <w:tl2br w:val="nil"/>
                    <w:tr2bl w:val="nil"/>
                  </w:tcBorders>
                  <w:vAlign w:val="center"/>
                </w:tcPr>
                <w:p w:rsidR="00DE0F59" w:rsidRDefault="00DB1CA3">
                  <w:pPr>
                    <w:adjustRightInd w:val="0"/>
                    <w:snapToGrid w:val="0"/>
                    <w:jc w:val="center"/>
                    <w:rPr>
                      <w:szCs w:val="21"/>
                    </w:rPr>
                  </w:pPr>
                  <w:r>
                    <w:rPr>
                      <w:rFonts w:hint="eastAsia"/>
                      <w:szCs w:val="21"/>
                    </w:rPr>
                    <w:t>10</w:t>
                  </w:r>
                </w:p>
              </w:tc>
              <w:tc>
                <w:tcPr>
                  <w:tcW w:w="2325" w:type="dxa"/>
                  <w:tcBorders>
                    <w:bottom w:val="single" w:sz="4" w:space="0" w:color="auto"/>
                    <w:tl2br w:val="nil"/>
                    <w:tr2bl w:val="nil"/>
                  </w:tcBorders>
                  <w:vAlign w:val="center"/>
                </w:tcPr>
                <w:p w:rsidR="00DE0F59" w:rsidRDefault="00DB1CA3">
                  <w:pPr>
                    <w:adjustRightInd w:val="0"/>
                    <w:snapToGrid w:val="0"/>
                    <w:jc w:val="center"/>
                    <w:rPr>
                      <w:szCs w:val="21"/>
                    </w:rPr>
                  </w:pPr>
                  <w:r>
                    <w:rPr>
                      <w:rFonts w:hint="eastAsia"/>
                      <w:szCs w:val="21"/>
                    </w:rPr>
                    <w:t>醇酸磁漆</w:t>
                  </w:r>
                </w:p>
              </w:tc>
              <w:tc>
                <w:tcPr>
                  <w:tcW w:w="2130" w:type="dxa"/>
                  <w:tcBorders>
                    <w:bottom w:val="single" w:sz="4" w:space="0" w:color="auto"/>
                    <w:tl2br w:val="nil"/>
                    <w:tr2bl w:val="nil"/>
                  </w:tcBorders>
                  <w:vAlign w:val="center"/>
                </w:tcPr>
                <w:p w:rsidR="00DE0F59" w:rsidRDefault="00DB1CA3">
                  <w:pPr>
                    <w:adjustRightInd w:val="0"/>
                    <w:snapToGrid w:val="0"/>
                    <w:jc w:val="center"/>
                    <w:rPr>
                      <w:szCs w:val="21"/>
                    </w:rPr>
                  </w:pPr>
                  <w:r>
                    <w:rPr>
                      <w:rFonts w:hint="eastAsia"/>
                      <w:szCs w:val="21"/>
                    </w:rPr>
                    <w:t>5.4t/a</w:t>
                  </w:r>
                </w:p>
              </w:tc>
              <w:tc>
                <w:tcPr>
                  <w:tcW w:w="3566" w:type="dxa"/>
                  <w:tcBorders>
                    <w:bottom w:val="single" w:sz="4" w:space="0" w:color="auto"/>
                    <w:tl2br w:val="nil"/>
                    <w:tr2bl w:val="nil"/>
                  </w:tcBorders>
                  <w:vAlign w:val="center"/>
                </w:tcPr>
                <w:p w:rsidR="00DE0F59" w:rsidRDefault="00DB1CA3">
                  <w:pPr>
                    <w:adjustRightInd w:val="0"/>
                    <w:snapToGrid w:val="0"/>
                    <w:jc w:val="center"/>
                    <w:rPr>
                      <w:rFonts w:ascii="Arial" w:hAnsi="宋体" w:cs="Arial"/>
                      <w:szCs w:val="21"/>
                    </w:rPr>
                  </w:pPr>
                  <w:r>
                    <w:rPr>
                      <w:rFonts w:hint="eastAsia"/>
                      <w:szCs w:val="21"/>
                    </w:rPr>
                    <w:t>醇酸树脂</w:t>
                  </w:r>
                  <w:r>
                    <w:rPr>
                      <w:rFonts w:hint="eastAsia"/>
                      <w:szCs w:val="21"/>
                    </w:rPr>
                    <w:t>72%</w:t>
                  </w:r>
                  <w:r>
                    <w:rPr>
                      <w:rFonts w:hint="eastAsia"/>
                      <w:szCs w:val="21"/>
                    </w:rPr>
                    <w:t>、钛白粉</w:t>
                  </w:r>
                  <w:r>
                    <w:rPr>
                      <w:rFonts w:hint="eastAsia"/>
                      <w:szCs w:val="21"/>
                    </w:rPr>
                    <w:t>5%</w:t>
                  </w:r>
                  <w:r>
                    <w:rPr>
                      <w:rFonts w:hint="eastAsia"/>
                      <w:szCs w:val="21"/>
                    </w:rPr>
                    <w:t>、硫酸钡</w:t>
                  </w:r>
                  <w:r>
                    <w:rPr>
                      <w:rFonts w:hint="eastAsia"/>
                      <w:szCs w:val="21"/>
                    </w:rPr>
                    <w:t>3%</w:t>
                  </w:r>
                  <w:r>
                    <w:rPr>
                      <w:rFonts w:hint="eastAsia"/>
                      <w:szCs w:val="21"/>
                    </w:rPr>
                    <w:t>、助剂</w:t>
                  </w:r>
                  <w:r>
                    <w:rPr>
                      <w:rFonts w:hint="eastAsia"/>
                      <w:szCs w:val="21"/>
                    </w:rPr>
                    <w:t>5%</w:t>
                  </w:r>
                  <w:r>
                    <w:rPr>
                      <w:rFonts w:hint="eastAsia"/>
                      <w:szCs w:val="21"/>
                    </w:rPr>
                    <w:t>、</w:t>
                  </w:r>
                  <w:r>
                    <w:rPr>
                      <w:rFonts w:hint="eastAsia"/>
                      <w:szCs w:val="21"/>
                    </w:rPr>
                    <w:t>水</w:t>
                  </w:r>
                  <w:r>
                    <w:rPr>
                      <w:rFonts w:hint="eastAsia"/>
                      <w:szCs w:val="21"/>
                    </w:rPr>
                    <w:t>6%</w:t>
                  </w:r>
                  <w:r>
                    <w:rPr>
                      <w:rFonts w:hint="eastAsia"/>
                      <w:szCs w:val="21"/>
                    </w:rPr>
                    <w:t>、</w:t>
                  </w:r>
                  <w:r>
                    <w:rPr>
                      <w:rFonts w:hint="eastAsia"/>
                      <w:szCs w:val="21"/>
                    </w:rPr>
                    <w:t>有机挥发分约占</w:t>
                  </w:r>
                  <w:r>
                    <w:rPr>
                      <w:rFonts w:hint="eastAsia"/>
                      <w:szCs w:val="21"/>
                    </w:rPr>
                    <w:t>9%</w:t>
                  </w:r>
                </w:p>
              </w:tc>
            </w:tr>
            <w:tr w:rsidR="00DE0F59">
              <w:trPr>
                <w:trHeight w:val="145"/>
                <w:jc w:val="center"/>
              </w:trPr>
              <w:tc>
                <w:tcPr>
                  <w:tcW w:w="1153" w:type="dxa"/>
                  <w:tcBorders>
                    <w:top w:val="single" w:sz="4" w:space="0" w:color="auto"/>
                    <w:tl2br w:val="nil"/>
                    <w:tr2bl w:val="nil"/>
                  </w:tcBorders>
                  <w:vAlign w:val="center"/>
                </w:tcPr>
                <w:p w:rsidR="00DE0F59" w:rsidRDefault="00DB1CA3">
                  <w:pPr>
                    <w:adjustRightInd w:val="0"/>
                    <w:snapToGrid w:val="0"/>
                    <w:jc w:val="center"/>
                    <w:rPr>
                      <w:szCs w:val="21"/>
                    </w:rPr>
                  </w:pPr>
                  <w:r>
                    <w:rPr>
                      <w:rFonts w:hint="eastAsia"/>
                      <w:szCs w:val="21"/>
                    </w:rPr>
                    <w:t>11</w:t>
                  </w:r>
                </w:p>
              </w:tc>
              <w:tc>
                <w:tcPr>
                  <w:tcW w:w="2325" w:type="dxa"/>
                  <w:tcBorders>
                    <w:top w:val="single" w:sz="4" w:space="0" w:color="auto"/>
                    <w:tl2br w:val="nil"/>
                    <w:tr2bl w:val="nil"/>
                  </w:tcBorders>
                  <w:vAlign w:val="center"/>
                </w:tcPr>
                <w:p w:rsidR="00DE0F59" w:rsidRDefault="00DB1CA3">
                  <w:pPr>
                    <w:adjustRightInd w:val="0"/>
                    <w:snapToGrid w:val="0"/>
                    <w:jc w:val="center"/>
                    <w:rPr>
                      <w:szCs w:val="21"/>
                    </w:rPr>
                  </w:pPr>
                  <w:r>
                    <w:rPr>
                      <w:rFonts w:hint="eastAsia"/>
                      <w:szCs w:val="21"/>
                    </w:rPr>
                    <w:t>稀释剂</w:t>
                  </w:r>
                </w:p>
              </w:tc>
              <w:tc>
                <w:tcPr>
                  <w:tcW w:w="2130" w:type="dxa"/>
                  <w:tcBorders>
                    <w:top w:val="single" w:sz="4" w:space="0" w:color="auto"/>
                    <w:tl2br w:val="nil"/>
                    <w:tr2bl w:val="nil"/>
                  </w:tcBorders>
                  <w:vAlign w:val="center"/>
                </w:tcPr>
                <w:p w:rsidR="00DE0F59" w:rsidRDefault="00DB1CA3">
                  <w:pPr>
                    <w:adjustRightInd w:val="0"/>
                    <w:snapToGrid w:val="0"/>
                    <w:jc w:val="center"/>
                    <w:rPr>
                      <w:szCs w:val="21"/>
                    </w:rPr>
                  </w:pPr>
                  <w:r>
                    <w:rPr>
                      <w:rFonts w:hint="eastAsia"/>
                      <w:szCs w:val="21"/>
                    </w:rPr>
                    <w:t>2.7t/a</w:t>
                  </w:r>
                </w:p>
              </w:tc>
              <w:tc>
                <w:tcPr>
                  <w:tcW w:w="3566" w:type="dxa"/>
                  <w:tcBorders>
                    <w:top w:val="single" w:sz="4" w:space="0" w:color="auto"/>
                    <w:tl2br w:val="nil"/>
                    <w:tr2bl w:val="nil"/>
                  </w:tcBorders>
                  <w:vAlign w:val="center"/>
                </w:tcPr>
                <w:p w:rsidR="00DE0F59" w:rsidRDefault="00DB1CA3">
                  <w:pPr>
                    <w:adjustRightInd w:val="0"/>
                    <w:snapToGrid w:val="0"/>
                    <w:jc w:val="center"/>
                    <w:rPr>
                      <w:rFonts w:ascii="Arial" w:hAnsi="宋体" w:cs="Arial"/>
                      <w:szCs w:val="21"/>
                    </w:rPr>
                  </w:pPr>
                  <w:r>
                    <w:rPr>
                      <w:rFonts w:hint="eastAsia"/>
                      <w:szCs w:val="21"/>
                    </w:rPr>
                    <w:t>丙二醇甲醚醋酸酯</w:t>
                  </w:r>
                  <w:r>
                    <w:rPr>
                      <w:rFonts w:hint="eastAsia"/>
                      <w:szCs w:val="21"/>
                    </w:rPr>
                    <w:t>40%</w:t>
                  </w:r>
                  <w:r>
                    <w:rPr>
                      <w:rFonts w:hint="eastAsia"/>
                      <w:szCs w:val="21"/>
                    </w:rPr>
                    <w:t>、</w:t>
                  </w:r>
                  <w:r>
                    <w:rPr>
                      <w:szCs w:val="21"/>
                    </w:rPr>
                    <w:t>醋酸丁酯</w:t>
                  </w:r>
                  <w:r>
                    <w:rPr>
                      <w:rFonts w:hint="eastAsia"/>
                      <w:szCs w:val="21"/>
                    </w:rPr>
                    <w:t>3</w:t>
                  </w:r>
                  <w:r>
                    <w:rPr>
                      <w:szCs w:val="21"/>
                    </w:rPr>
                    <w:t>0</w:t>
                  </w:r>
                  <w:r>
                    <w:rPr>
                      <w:szCs w:val="21"/>
                    </w:rPr>
                    <w:t>%</w:t>
                  </w:r>
                  <w:r>
                    <w:rPr>
                      <w:color w:val="333333"/>
                      <w:szCs w:val="21"/>
                      <w:shd w:val="clear" w:color="auto" w:fill="FFFFFF"/>
                    </w:rPr>
                    <w:t>、醋酸乙酯</w:t>
                  </w:r>
                  <w:r>
                    <w:rPr>
                      <w:szCs w:val="21"/>
                    </w:rPr>
                    <w:t>10</w:t>
                  </w:r>
                  <w:r>
                    <w:rPr>
                      <w:szCs w:val="21"/>
                    </w:rPr>
                    <w:t>%</w:t>
                  </w:r>
                  <w:r>
                    <w:rPr>
                      <w:szCs w:val="21"/>
                    </w:rPr>
                    <w:t>、二甲苯</w:t>
                  </w:r>
                  <w:r>
                    <w:rPr>
                      <w:rFonts w:hint="eastAsia"/>
                      <w:szCs w:val="21"/>
                    </w:rPr>
                    <w:t>2</w:t>
                  </w:r>
                  <w:r>
                    <w:rPr>
                      <w:szCs w:val="21"/>
                    </w:rPr>
                    <w:t>0</w:t>
                  </w:r>
                  <w:r>
                    <w:rPr>
                      <w:szCs w:val="21"/>
                    </w:rPr>
                    <w:t>%</w:t>
                  </w:r>
                </w:p>
              </w:tc>
            </w:tr>
            <w:tr w:rsidR="00DE0F59">
              <w:trPr>
                <w:jc w:val="center"/>
              </w:trPr>
              <w:tc>
                <w:tcPr>
                  <w:tcW w:w="1153" w:type="dxa"/>
                  <w:vMerge w:val="restart"/>
                  <w:tcBorders>
                    <w:tl2br w:val="nil"/>
                    <w:tr2bl w:val="nil"/>
                  </w:tcBorders>
                  <w:vAlign w:val="center"/>
                </w:tcPr>
                <w:p w:rsidR="00DE0F59" w:rsidRDefault="00DB1CA3">
                  <w:pPr>
                    <w:adjustRightInd w:val="0"/>
                    <w:snapToGrid w:val="0"/>
                    <w:jc w:val="center"/>
                    <w:rPr>
                      <w:szCs w:val="21"/>
                    </w:rPr>
                  </w:pPr>
                  <w:r>
                    <w:rPr>
                      <w:rFonts w:hint="eastAsia"/>
                      <w:szCs w:val="21"/>
                    </w:rPr>
                    <w:t>能源</w:t>
                  </w:r>
                </w:p>
              </w:tc>
              <w:tc>
                <w:tcPr>
                  <w:tcW w:w="2325" w:type="dxa"/>
                  <w:tcBorders>
                    <w:tl2br w:val="nil"/>
                    <w:tr2bl w:val="nil"/>
                  </w:tcBorders>
                  <w:vAlign w:val="center"/>
                </w:tcPr>
                <w:p w:rsidR="00DE0F59" w:rsidRDefault="00DB1CA3">
                  <w:pPr>
                    <w:adjustRightInd w:val="0"/>
                    <w:snapToGrid w:val="0"/>
                    <w:jc w:val="center"/>
                    <w:rPr>
                      <w:rFonts w:ascii="Arial" w:hAnsi="宋体" w:cs="Arial"/>
                      <w:szCs w:val="21"/>
                    </w:rPr>
                  </w:pPr>
                  <w:r>
                    <w:rPr>
                      <w:rFonts w:ascii="Arial" w:hAnsi="宋体" w:cs="Arial" w:hint="eastAsia"/>
                      <w:szCs w:val="21"/>
                    </w:rPr>
                    <w:t>电</w:t>
                  </w:r>
                </w:p>
              </w:tc>
              <w:tc>
                <w:tcPr>
                  <w:tcW w:w="2130" w:type="dxa"/>
                  <w:tcBorders>
                    <w:tl2br w:val="nil"/>
                    <w:tr2bl w:val="nil"/>
                  </w:tcBorders>
                  <w:vAlign w:val="center"/>
                </w:tcPr>
                <w:p w:rsidR="00DE0F59" w:rsidRDefault="00DB1CA3">
                  <w:pPr>
                    <w:adjustRightInd w:val="0"/>
                    <w:snapToGrid w:val="0"/>
                    <w:jc w:val="center"/>
                    <w:rPr>
                      <w:szCs w:val="21"/>
                    </w:rPr>
                  </w:pPr>
                  <w:r>
                    <w:rPr>
                      <w:rFonts w:hint="eastAsia"/>
                      <w:szCs w:val="21"/>
                    </w:rPr>
                    <w:t>2</w:t>
                  </w:r>
                  <w:r>
                    <w:rPr>
                      <w:rFonts w:hint="eastAsia"/>
                      <w:szCs w:val="21"/>
                    </w:rPr>
                    <w:t>0</w:t>
                  </w:r>
                  <w:r>
                    <w:rPr>
                      <w:rFonts w:hint="eastAsia"/>
                      <w:szCs w:val="21"/>
                    </w:rPr>
                    <w:t>0</w:t>
                  </w:r>
                  <w:r>
                    <w:rPr>
                      <w:rFonts w:hint="eastAsia"/>
                      <w:szCs w:val="21"/>
                    </w:rPr>
                    <w:t>000kw</w:t>
                  </w:r>
                  <w:r>
                    <w:rPr>
                      <w:rFonts w:hint="eastAsia"/>
                      <w:szCs w:val="21"/>
                    </w:rPr>
                    <w:t>·</w:t>
                  </w:r>
                  <w:r>
                    <w:rPr>
                      <w:rFonts w:hint="eastAsia"/>
                      <w:szCs w:val="21"/>
                    </w:rPr>
                    <w:t>h/a</w:t>
                  </w:r>
                </w:p>
              </w:tc>
              <w:tc>
                <w:tcPr>
                  <w:tcW w:w="3566" w:type="dxa"/>
                  <w:tcBorders>
                    <w:tl2br w:val="nil"/>
                    <w:tr2bl w:val="nil"/>
                  </w:tcBorders>
                  <w:vAlign w:val="center"/>
                </w:tcPr>
                <w:p w:rsidR="00DE0F59" w:rsidRDefault="00DB1CA3">
                  <w:pPr>
                    <w:adjustRightInd w:val="0"/>
                    <w:snapToGrid w:val="0"/>
                    <w:jc w:val="center"/>
                    <w:rPr>
                      <w:szCs w:val="21"/>
                    </w:rPr>
                  </w:pPr>
                  <w:r>
                    <w:rPr>
                      <w:rFonts w:hint="eastAsia"/>
                      <w:szCs w:val="21"/>
                    </w:rPr>
                    <w:t>园区</w:t>
                  </w:r>
                  <w:r>
                    <w:rPr>
                      <w:rFonts w:hint="eastAsia"/>
                      <w:szCs w:val="21"/>
                    </w:rPr>
                    <w:t>供电网</w:t>
                  </w:r>
                </w:p>
              </w:tc>
            </w:tr>
            <w:tr w:rsidR="00DE0F59">
              <w:trPr>
                <w:jc w:val="center"/>
              </w:trPr>
              <w:tc>
                <w:tcPr>
                  <w:tcW w:w="1153" w:type="dxa"/>
                  <w:vMerge/>
                  <w:tcBorders>
                    <w:tl2br w:val="nil"/>
                    <w:tr2bl w:val="nil"/>
                  </w:tcBorders>
                  <w:vAlign w:val="center"/>
                </w:tcPr>
                <w:p w:rsidR="00DE0F59" w:rsidRDefault="00DE0F59">
                  <w:pPr>
                    <w:adjustRightInd w:val="0"/>
                    <w:snapToGrid w:val="0"/>
                    <w:jc w:val="center"/>
                    <w:rPr>
                      <w:szCs w:val="21"/>
                    </w:rPr>
                  </w:pPr>
                </w:p>
              </w:tc>
              <w:tc>
                <w:tcPr>
                  <w:tcW w:w="2325" w:type="dxa"/>
                  <w:tcBorders>
                    <w:tl2br w:val="nil"/>
                    <w:tr2bl w:val="nil"/>
                  </w:tcBorders>
                  <w:vAlign w:val="center"/>
                </w:tcPr>
                <w:p w:rsidR="00DE0F59" w:rsidRDefault="00DB1CA3">
                  <w:pPr>
                    <w:adjustRightInd w:val="0"/>
                    <w:snapToGrid w:val="0"/>
                    <w:jc w:val="center"/>
                    <w:rPr>
                      <w:rFonts w:ascii="Arial" w:hAnsi="宋体" w:cs="Arial"/>
                      <w:szCs w:val="21"/>
                    </w:rPr>
                  </w:pPr>
                  <w:r>
                    <w:rPr>
                      <w:rFonts w:ascii="Arial" w:hAnsi="宋体" w:cs="Arial" w:hint="eastAsia"/>
                      <w:szCs w:val="21"/>
                    </w:rPr>
                    <w:t>水</w:t>
                  </w:r>
                </w:p>
              </w:tc>
              <w:tc>
                <w:tcPr>
                  <w:tcW w:w="2130" w:type="dxa"/>
                  <w:tcBorders>
                    <w:tl2br w:val="nil"/>
                    <w:tr2bl w:val="nil"/>
                  </w:tcBorders>
                  <w:vAlign w:val="center"/>
                </w:tcPr>
                <w:p w:rsidR="00DE0F59" w:rsidRDefault="00DB1CA3">
                  <w:pPr>
                    <w:adjustRightInd w:val="0"/>
                    <w:snapToGrid w:val="0"/>
                    <w:jc w:val="center"/>
                    <w:rPr>
                      <w:szCs w:val="21"/>
                    </w:rPr>
                  </w:pPr>
                  <w:r>
                    <w:rPr>
                      <w:rFonts w:hint="eastAsia"/>
                      <w:szCs w:val="21"/>
                    </w:rPr>
                    <w:t>525</w:t>
                  </w:r>
                  <w:r>
                    <w:rPr>
                      <w:rFonts w:hint="eastAsia"/>
                      <w:szCs w:val="21"/>
                    </w:rPr>
                    <w:t>t/a</w:t>
                  </w:r>
                </w:p>
              </w:tc>
              <w:tc>
                <w:tcPr>
                  <w:tcW w:w="3566" w:type="dxa"/>
                  <w:tcBorders>
                    <w:tl2br w:val="nil"/>
                    <w:tr2bl w:val="nil"/>
                  </w:tcBorders>
                  <w:vAlign w:val="center"/>
                </w:tcPr>
                <w:p w:rsidR="00DE0F59" w:rsidRDefault="00DB1CA3">
                  <w:pPr>
                    <w:adjustRightInd w:val="0"/>
                    <w:snapToGrid w:val="0"/>
                    <w:jc w:val="center"/>
                    <w:rPr>
                      <w:szCs w:val="21"/>
                    </w:rPr>
                  </w:pPr>
                  <w:r>
                    <w:rPr>
                      <w:rFonts w:hint="eastAsia"/>
                      <w:szCs w:val="21"/>
                    </w:rPr>
                    <w:t>园区</w:t>
                  </w:r>
                  <w:r>
                    <w:rPr>
                      <w:rFonts w:hint="eastAsia"/>
                      <w:szCs w:val="21"/>
                    </w:rPr>
                    <w:t>供水管网</w:t>
                  </w:r>
                </w:p>
              </w:tc>
            </w:tr>
          </w:tbl>
          <w:p w:rsidR="00DE0F59" w:rsidRDefault="00DB1CA3">
            <w:pPr>
              <w:spacing w:line="360" w:lineRule="auto"/>
              <w:ind w:firstLine="480"/>
              <w:jc w:val="left"/>
              <w:rPr>
                <w:szCs w:val="21"/>
              </w:rPr>
            </w:pPr>
            <w:r>
              <w:rPr>
                <w:rFonts w:hint="eastAsia"/>
                <w:szCs w:val="21"/>
              </w:rPr>
              <w:t>注：项目底漆、面漆使用同种油漆，</w:t>
            </w:r>
            <w:r>
              <w:rPr>
                <w:rFonts w:hint="eastAsia"/>
                <w:szCs w:val="21"/>
              </w:rPr>
              <w:t>使用配比均为油漆</w:t>
            </w:r>
            <w:r>
              <w:rPr>
                <w:rFonts w:hint="eastAsia"/>
                <w:szCs w:val="21"/>
              </w:rPr>
              <w:t>:</w:t>
            </w:r>
            <w:r>
              <w:rPr>
                <w:rFonts w:hint="eastAsia"/>
                <w:szCs w:val="21"/>
              </w:rPr>
              <w:t>稀释剂</w:t>
            </w:r>
            <w:r>
              <w:rPr>
                <w:rFonts w:hint="eastAsia"/>
                <w:szCs w:val="21"/>
              </w:rPr>
              <w:t>=1:0.5</w:t>
            </w:r>
          </w:p>
          <w:p w:rsidR="00DE0F59" w:rsidRDefault="00DB1CA3">
            <w:pPr>
              <w:spacing w:line="360" w:lineRule="auto"/>
              <w:ind w:firstLine="480"/>
              <w:jc w:val="left"/>
              <w:rPr>
                <w:sz w:val="24"/>
              </w:rPr>
            </w:pPr>
            <w:r>
              <w:rPr>
                <w:sz w:val="24"/>
              </w:rPr>
              <w:t>根据建设单位提供资料，项目年用油性漆量（含稀释剂）计算说明如下：</w:t>
            </w:r>
          </w:p>
          <w:p w:rsidR="00DE0F59" w:rsidRDefault="00DB1CA3">
            <w:pPr>
              <w:tabs>
                <w:tab w:val="left" w:pos="180"/>
              </w:tabs>
              <w:ind w:right="280"/>
              <w:jc w:val="center"/>
              <w:rPr>
                <w:rFonts w:ascii="Arial" w:hAnsi="宋体" w:cs="Arial"/>
                <w:b/>
                <w:sz w:val="24"/>
                <w:lang w:val="zh-CN"/>
              </w:rPr>
            </w:pPr>
            <w:r>
              <w:rPr>
                <w:b/>
                <w:sz w:val="24"/>
                <w:lang w:val="zh-CN"/>
              </w:rPr>
              <w:t>表</w:t>
            </w:r>
            <w:r>
              <w:rPr>
                <w:rFonts w:hint="eastAsia"/>
                <w:b/>
                <w:sz w:val="24"/>
              </w:rPr>
              <w:t>1-</w:t>
            </w:r>
            <w:r>
              <w:rPr>
                <w:b/>
                <w:sz w:val="24"/>
              </w:rPr>
              <w:t>4</w:t>
            </w:r>
            <w:r>
              <w:rPr>
                <w:rFonts w:ascii="Arial" w:hAnsi="宋体" w:cs="Arial" w:hint="eastAsia"/>
                <w:b/>
                <w:sz w:val="24"/>
              </w:rPr>
              <w:t xml:space="preserve">   </w:t>
            </w:r>
            <w:r>
              <w:rPr>
                <w:rFonts w:ascii="Arial" w:hAnsi="宋体" w:cs="Arial" w:hint="eastAsia"/>
                <w:b/>
                <w:sz w:val="24"/>
                <w:lang w:val="zh-CN"/>
              </w:rPr>
              <w:t xml:space="preserve"> </w:t>
            </w:r>
            <w:r>
              <w:rPr>
                <w:rFonts w:ascii="Arial" w:hAnsi="宋体" w:cs="Arial" w:hint="eastAsia"/>
                <w:b/>
                <w:sz w:val="24"/>
                <w:lang w:val="zh-CN"/>
              </w:rPr>
              <w:t>油漆喷涂面积核算表</w:t>
            </w:r>
          </w:p>
          <w:tbl>
            <w:tblPr>
              <w:tblStyle w:val="af3"/>
              <w:tblW w:w="9272" w:type="dxa"/>
              <w:tblBorders>
                <w:top w:val="single" w:sz="12" w:space="0" w:color="auto"/>
                <w:left w:val="none" w:sz="0" w:space="0" w:color="auto"/>
                <w:bottom w:val="single" w:sz="12" w:space="0" w:color="auto"/>
                <w:right w:val="none" w:sz="0" w:space="0" w:color="auto"/>
              </w:tblBorders>
              <w:tblLayout w:type="fixed"/>
              <w:tblLook w:val="04A0"/>
            </w:tblPr>
            <w:tblGrid>
              <w:gridCol w:w="2203"/>
              <w:gridCol w:w="1755"/>
              <w:gridCol w:w="3109"/>
              <w:gridCol w:w="2205"/>
            </w:tblGrid>
            <w:tr w:rsidR="00DE0F59">
              <w:tc>
                <w:tcPr>
                  <w:tcW w:w="2203" w:type="dxa"/>
                </w:tcPr>
                <w:p w:rsidR="00DE0F59" w:rsidRDefault="00DB1CA3">
                  <w:pPr>
                    <w:spacing w:line="400" w:lineRule="exact"/>
                    <w:jc w:val="center"/>
                    <w:rPr>
                      <w:b/>
                      <w:lang w:val="zh-CN"/>
                    </w:rPr>
                  </w:pPr>
                  <w:r>
                    <w:rPr>
                      <w:rFonts w:hint="eastAsia"/>
                      <w:b/>
                      <w:lang w:val="zh-CN"/>
                    </w:rPr>
                    <w:t>名称</w:t>
                  </w:r>
                </w:p>
              </w:tc>
              <w:tc>
                <w:tcPr>
                  <w:tcW w:w="1755" w:type="dxa"/>
                </w:tcPr>
                <w:p w:rsidR="00DE0F59" w:rsidRDefault="00DB1CA3">
                  <w:pPr>
                    <w:spacing w:line="400" w:lineRule="exact"/>
                    <w:jc w:val="center"/>
                    <w:rPr>
                      <w:b/>
                      <w:lang w:val="zh-CN"/>
                    </w:rPr>
                  </w:pPr>
                  <w:r>
                    <w:rPr>
                      <w:rFonts w:hint="eastAsia"/>
                      <w:b/>
                      <w:lang w:val="zh-CN"/>
                    </w:rPr>
                    <w:t>数量（个）</w:t>
                  </w:r>
                </w:p>
              </w:tc>
              <w:tc>
                <w:tcPr>
                  <w:tcW w:w="3109" w:type="dxa"/>
                </w:tcPr>
                <w:p w:rsidR="00DE0F59" w:rsidRDefault="00DB1CA3">
                  <w:pPr>
                    <w:spacing w:line="400" w:lineRule="exact"/>
                    <w:jc w:val="center"/>
                    <w:rPr>
                      <w:b/>
                      <w:lang w:val="zh-CN"/>
                    </w:rPr>
                  </w:pPr>
                  <w:r>
                    <w:rPr>
                      <w:rFonts w:hint="eastAsia"/>
                      <w:b/>
                      <w:lang w:val="zh-CN"/>
                    </w:rPr>
                    <w:t>单个平均喷涂面积（</w:t>
                  </w:r>
                  <w:r>
                    <w:rPr>
                      <w:rFonts w:hint="eastAsia"/>
                      <w:b/>
                      <w:lang w:val="zh-CN"/>
                    </w:rPr>
                    <w:t>m</w:t>
                  </w:r>
                  <w:r>
                    <w:rPr>
                      <w:b/>
                      <w:vertAlign w:val="superscript"/>
                      <w:lang w:val="zh-CN"/>
                    </w:rPr>
                    <w:t>2</w:t>
                  </w:r>
                  <w:r>
                    <w:rPr>
                      <w:rFonts w:hint="eastAsia"/>
                      <w:b/>
                      <w:lang w:val="zh-CN"/>
                    </w:rPr>
                    <w:t>）</w:t>
                  </w:r>
                </w:p>
              </w:tc>
              <w:tc>
                <w:tcPr>
                  <w:tcW w:w="2205" w:type="dxa"/>
                </w:tcPr>
                <w:p w:rsidR="00DE0F59" w:rsidRDefault="00DB1CA3">
                  <w:pPr>
                    <w:spacing w:line="400" w:lineRule="exact"/>
                    <w:jc w:val="center"/>
                    <w:rPr>
                      <w:b/>
                      <w:lang w:val="zh-CN"/>
                    </w:rPr>
                  </w:pPr>
                  <w:r>
                    <w:rPr>
                      <w:rFonts w:hint="eastAsia"/>
                      <w:b/>
                      <w:lang w:val="zh-CN"/>
                    </w:rPr>
                    <w:t>喷涂总面积（</w:t>
                  </w:r>
                  <w:r>
                    <w:rPr>
                      <w:rFonts w:hint="eastAsia"/>
                      <w:b/>
                      <w:lang w:val="zh-CN"/>
                    </w:rPr>
                    <w:t>m</w:t>
                  </w:r>
                  <w:r>
                    <w:rPr>
                      <w:b/>
                      <w:vertAlign w:val="superscript"/>
                      <w:lang w:val="zh-CN"/>
                    </w:rPr>
                    <w:t>2</w:t>
                  </w:r>
                  <w:r>
                    <w:rPr>
                      <w:rFonts w:hint="eastAsia"/>
                      <w:b/>
                      <w:lang w:val="zh-CN"/>
                    </w:rPr>
                    <w:t>）</w:t>
                  </w:r>
                </w:p>
              </w:tc>
            </w:tr>
            <w:tr w:rsidR="00DE0F59">
              <w:trPr>
                <w:trHeight w:val="90"/>
              </w:trPr>
              <w:tc>
                <w:tcPr>
                  <w:tcW w:w="2203" w:type="dxa"/>
                </w:tcPr>
                <w:p w:rsidR="00DE0F59" w:rsidRDefault="00DB1CA3">
                  <w:pPr>
                    <w:spacing w:line="400" w:lineRule="exact"/>
                    <w:jc w:val="center"/>
                    <w:rPr>
                      <w:lang w:val="zh-CN"/>
                    </w:rPr>
                  </w:pPr>
                  <w:r>
                    <w:rPr>
                      <w:rFonts w:hint="eastAsia"/>
                      <w:lang w:val="zh-CN"/>
                    </w:rPr>
                    <w:t>罐体</w:t>
                  </w:r>
                </w:p>
              </w:tc>
              <w:tc>
                <w:tcPr>
                  <w:tcW w:w="1755" w:type="dxa"/>
                </w:tcPr>
                <w:p w:rsidR="00DE0F59" w:rsidRDefault="00DB1CA3">
                  <w:pPr>
                    <w:spacing w:line="400" w:lineRule="exact"/>
                    <w:jc w:val="center"/>
                  </w:pPr>
                  <w:r>
                    <w:rPr>
                      <w:rFonts w:hint="eastAsia"/>
                    </w:rPr>
                    <w:t>688</w:t>
                  </w:r>
                </w:p>
              </w:tc>
              <w:tc>
                <w:tcPr>
                  <w:tcW w:w="3109" w:type="dxa"/>
                </w:tcPr>
                <w:p w:rsidR="00DE0F59" w:rsidRDefault="00DB1CA3">
                  <w:pPr>
                    <w:spacing w:line="400" w:lineRule="exact"/>
                    <w:jc w:val="center"/>
                  </w:pPr>
                  <w:r>
                    <w:rPr>
                      <w:rFonts w:hint="eastAsia"/>
                    </w:rPr>
                    <w:t>30</w:t>
                  </w:r>
                </w:p>
              </w:tc>
              <w:tc>
                <w:tcPr>
                  <w:tcW w:w="2205" w:type="dxa"/>
                </w:tcPr>
                <w:p w:rsidR="00DE0F59" w:rsidRDefault="00DB1CA3">
                  <w:pPr>
                    <w:spacing w:line="400" w:lineRule="exact"/>
                    <w:jc w:val="center"/>
                  </w:pPr>
                  <w:r>
                    <w:rPr>
                      <w:rFonts w:hint="eastAsia"/>
                    </w:rPr>
                    <w:t>20640</w:t>
                  </w:r>
                </w:p>
              </w:tc>
            </w:tr>
            <w:tr w:rsidR="00DE0F59">
              <w:trPr>
                <w:trHeight w:val="135"/>
              </w:trPr>
              <w:tc>
                <w:tcPr>
                  <w:tcW w:w="2203" w:type="dxa"/>
                </w:tcPr>
                <w:p w:rsidR="00DE0F59" w:rsidRDefault="00DB1CA3">
                  <w:pPr>
                    <w:spacing w:line="400" w:lineRule="exact"/>
                    <w:jc w:val="center"/>
                    <w:rPr>
                      <w:lang w:val="zh-CN"/>
                    </w:rPr>
                  </w:pPr>
                  <w:r>
                    <w:rPr>
                      <w:rFonts w:hint="eastAsia"/>
                      <w:lang w:val="zh-CN"/>
                    </w:rPr>
                    <w:lastRenderedPageBreak/>
                    <w:t>脚架</w:t>
                  </w:r>
                </w:p>
              </w:tc>
              <w:tc>
                <w:tcPr>
                  <w:tcW w:w="1755" w:type="dxa"/>
                </w:tcPr>
                <w:p w:rsidR="00DE0F59" w:rsidRDefault="00DB1CA3">
                  <w:pPr>
                    <w:spacing w:line="400" w:lineRule="exact"/>
                    <w:jc w:val="center"/>
                  </w:pPr>
                  <w:r>
                    <w:rPr>
                      <w:rFonts w:hint="eastAsia"/>
                    </w:rPr>
                    <w:t>688</w:t>
                  </w:r>
                </w:p>
              </w:tc>
              <w:tc>
                <w:tcPr>
                  <w:tcW w:w="3109" w:type="dxa"/>
                </w:tcPr>
                <w:p w:rsidR="00DE0F59" w:rsidRDefault="00DB1CA3">
                  <w:pPr>
                    <w:spacing w:line="400" w:lineRule="exact"/>
                    <w:jc w:val="center"/>
                    <w:rPr>
                      <w:lang w:val="zh-CN"/>
                    </w:rPr>
                  </w:pPr>
                  <w:r>
                    <w:rPr>
                      <w:rFonts w:hint="eastAsia"/>
                      <w:lang w:val="zh-CN"/>
                    </w:rPr>
                    <w:t>5</w:t>
                  </w:r>
                </w:p>
              </w:tc>
              <w:tc>
                <w:tcPr>
                  <w:tcW w:w="2205" w:type="dxa"/>
                </w:tcPr>
                <w:p w:rsidR="00DE0F59" w:rsidRDefault="00DB1CA3">
                  <w:pPr>
                    <w:spacing w:line="400" w:lineRule="exact"/>
                    <w:jc w:val="center"/>
                  </w:pPr>
                  <w:r>
                    <w:rPr>
                      <w:rFonts w:hint="eastAsia"/>
                    </w:rPr>
                    <w:t>3440</w:t>
                  </w:r>
                </w:p>
              </w:tc>
            </w:tr>
            <w:tr w:rsidR="00DE0F59">
              <w:trPr>
                <w:trHeight w:val="90"/>
              </w:trPr>
              <w:tc>
                <w:tcPr>
                  <w:tcW w:w="2203" w:type="dxa"/>
                </w:tcPr>
                <w:p w:rsidR="00DE0F59" w:rsidRDefault="00DB1CA3">
                  <w:pPr>
                    <w:spacing w:line="400" w:lineRule="exact"/>
                    <w:jc w:val="center"/>
                    <w:rPr>
                      <w:lang w:val="zh-CN"/>
                    </w:rPr>
                  </w:pPr>
                  <w:r>
                    <w:rPr>
                      <w:rFonts w:hint="eastAsia"/>
                      <w:lang w:val="zh-CN"/>
                    </w:rPr>
                    <w:t>罐底搅拌机</w:t>
                  </w:r>
                </w:p>
              </w:tc>
              <w:tc>
                <w:tcPr>
                  <w:tcW w:w="1755" w:type="dxa"/>
                </w:tcPr>
                <w:p w:rsidR="00DE0F59" w:rsidRDefault="00DB1CA3">
                  <w:pPr>
                    <w:spacing w:line="400" w:lineRule="exact"/>
                    <w:jc w:val="center"/>
                  </w:pPr>
                  <w:r>
                    <w:rPr>
                      <w:rFonts w:hint="eastAsia"/>
                    </w:rPr>
                    <w:t>688</w:t>
                  </w:r>
                </w:p>
              </w:tc>
              <w:tc>
                <w:tcPr>
                  <w:tcW w:w="3109" w:type="dxa"/>
                </w:tcPr>
                <w:p w:rsidR="00DE0F59" w:rsidRDefault="00DB1CA3">
                  <w:pPr>
                    <w:spacing w:line="400" w:lineRule="exact"/>
                    <w:jc w:val="center"/>
                    <w:rPr>
                      <w:lang w:val="zh-CN"/>
                    </w:rPr>
                  </w:pPr>
                  <w:r>
                    <w:rPr>
                      <w:rFonts w:hint="eastAsia"/>
                      <w:lang w:val="zh-CN"/>
                    </w:rPr>
                    <w:t>10</w:t>
                  </w:r>
                </w:p>
              </w:tc>
              <w:tc>
                <w:tcPr>
                  <w:tcW w:w="2205" w:type="dxa"/>
                </w:tcPr>
                <w:p w:rsidR="00DE0F59" w:rsidRDefault="00DB1CA3">
                  <w:pPr>
                    <w:spacing w:line="400" w:lineRule="exact"/>
                    <w:jc w:val="center"/>
                  </w:pPr>
                  <w:r>
                    <w:rPr>
                      <w:rFonts w:hint="eastAsia"/>
                    </w:rPr>
                    <w:t>6880</w:t>
                  </w:r>
                </w:p>
              </w:tc>
            </w:tr>
            <w:tr w:rsidR="00DE0F59">
              <w:trPr>
                <w:trHeight w:val="90"/>
              </w:trPr>
              <w:tc>
                <w:tcPr>
                  <w:tcW w:w="7067" w:type="dxa"/>
                  <w:gridSpan w:val="3"/>
                </w:tcPr>
                <w:p w:rsidR="00DE0F59" w:rsidRDefault="00DB1CA3">
                  <w:pPr>
                    <w:spacing w:line="400" w:lineRule="exact"/>
                    <w:jc w:val="center"/>
                    <w:rPr>
                      <w:lang w:val="zh-CN"/>
                    </w:rPr>
                  </w:pPr>
                  <w:r>
                    <w:rPr>
                      <w:rFonts w:hint="eastAsia"/>
                      <w:lang w:val="zh-CN"/>
                    </w:rPr>
                    <w:t>总计</w:t>
                  </w:r>
                </w:p>
              </w:tc>
              <w:tc>
                <w:tcPr>
                  <w:tcW w:w="2205" w:type="dxa"/>
                </w:tcPr>
                <w:p w:rsidR="00DE0F59" w:rsidRDefault="00DB1CA3">
                  <w:pPr>
                    <w:spacing w:line="400" w:lineRule="exact"/>
                    <w:jc w:val="center"/>
                  </w:pPr>
                  <w:r>
                    <w:rPr>
                      <w:rFonts w:hint="eastAsia"/>
                    </w:rPr>
                    <w:t>30960</w:t>
                  </w:r>
                </w:p>
              </w:tc>
            </w:tr>
            <w:tr w:rsidR="00DE0F59">
              <w:trPr>
                <w:trHeight w:val="410"/>
              </w:trPr>
              <w:tc>
                <w:tcPr>
                  <w:tcW w:w="7067" w:type="dxa"/>
                  <w:gridSpan w:val="3"/>
                </w:tcPr>
                <w:p w:rsidR="00DE0F59" w:rsidRDefault="00DB1CA3">
                  <w:pPr>
                    <w:spacing w:line="400" w:lineRule="exact"/>
                    <w:jc w:val="center"/>
                    <w:rPr>
                      <w:lang w:val="zh-CN"/>
                    </w:rPr>
                  </w:pPr>
                  <w:r>
                    <w:rPr>
                      <w:rFonts w:hint="eastAsia"/>
                      <w:lang w:val="zh-CN"/>
                    </w:rPr>
                    <w:t>喷涂总面积（本项目干粉砂浆储料罐采取喷底漆和喷面漆，总计喷涂两遍）</w:t>
                  </w:r>
                </w:p>
              </w:tc>
              <w:tc>
                <w:tcPr>
                  <w:tcW w:w="2205" w:type="dxa"/>
                </w:tcPr>
                <w:p w:rsidR="00DE0F59" w:rsidRDefault="00DB1CA3">
                  <w:pPr>
                    <w:spacing w:line="400" w:lineRule="exact"/>
                    <w:jc w:val="center"/>
                  </w:pPr>
                  <w:r>
                    <w:rPr>
                      <w:rFonts w:hint="eastAsia"/>
                    </w:rPr>
                    <w:t>61920</w:t>
                  </w:r>
                </w:p>
              </w:tc>
            </w:tr>
          </w:tbl>
          <w:p w:rsidR="00DE0F59" w:rsidRDefault="00DB1CA3">
            <w:pPr>
              <w:spacing w:line="360" w:lineRule="auto"/>
              <w:ind w:firstLineChars="200" w:firstLine="480"/>
              <w:jc w:val="left"/>
              <w:rPr>
                <w:sz w:val="24"/>
              </w:rPr>
            </w:pPr>
            <w:r>
              <w:rPr>
                <w:sz w:val="24"/>
              </w:rPr>
              <w:t>喷涂面积：</w:t>
            </w:r>
            <w:r>
              <w:rPr>
                <w:rFonts w:hint="eastAsia"/>
                <w:sz w:val="24"/>
              </w:rPr>
              <w:t>30960</w:t>
            </w:r>
            <w:r>
              <w:rPr>
                <w:sz w:val="24"/>
              </w:rPr>
              <w:t>平方米；喷漆次数：底漆</w:t>
            </w:r>
            <w:r>
              <w:rPr>
                <w:sz w:val="24"/>
              </w:rPr>
              <w:t>+</w:t>
            </w:r>
            <w:r>
              <w:rPr>
                <w:sz w:val="24"/>
              </w:rPr>
              <w:t>面漆共</w:t>
            </w:r>
            <w:r>
              <w:rPr>
                <w:rFonts w:hint="eastAsia"/>
                <w:sz w:val="24"/>
              </w:rPr>
              <w:t>两</w:t>
            </w:r>
            <w:r>
              <w:rPr>
                <w:sz w:val="24"/>
              </w:rPr>
              <w:t>次；喷漆层厚度：底漆</w:t>
            </w:r>
            <w:r>
              <w:rPr>
                <w:rFonts w:hint="eastAsia"/>
                <w:sz w:val="24"/>
              </w:rPr>
              <w:t>4</w:t>
            </w:r>
            <w:r>
              <w:rPr>
                <w:sz w:val="24"/>
              </w:rPr>
              <w:t>0μm</w:t>
            </w:r>
            <w:r>
              <w:rPr>
                <w:sz w:val="24"/>
              </w:rPr>
              <w:t>，面漆</w:t>
            </w:r>
            <w:r>
              <w:rPr>
                <w:rFonts w:hint="eastAsia"/>
                <w:sz w:val="24"/>
              </w:rPr>
              <w:t>8</w:t>
            </w:r>
            <w:r>
              <w:rPr>
                <w:sz w:val="24"/>
              </w:rPr>
              <w:t>0μm</w:t>
            </w:r>
            <w:r>
              <w:rPr>
                <w:sz w:val="24"/>
              </w:rPr>
              <w:t>；固成分含量：底漆、面漆均为</w:t>
            </w:r>
            <w:r>
              <w:rPr>
                <w:rFonts w:hint="eastAsia"/>
                <w:sz w:val="24"/>
              </w:rPr>
              <w:t>72</w:t>
            </w:r>
            <w:r>
              <w:rPr>
                <w:sz w:val="24"/>
              </w:rPr>
              <w:t>%</w:t>
            </w:r>
            <w:r>
              <w:rPr>
                <w:sz w:val="24"/>
              </w:rPr>
              <w:t>；油漆密度：按</w:t>
            </w:r>
            <w:r>
              <w:rPr>
                <w:sz w:val="24"/>
              </w:rPr>
              <w:t>1.</w:t>
            </w:r>
            <w:r>
              <w:rPr>
                <w:rFonts w:hint="eastAsia"/>
                <w:sz w:val="24"/>
              </w:rPr>
              <w:t>1</w:t>
            </w:r>
            <w:r>
              <w:rPr>
                <w:sz w:val="24"/>
              </w:rPr>
              <w:t>g/cm</w:t>
            </w:r>
            <w:r>
              <w:rPr>
                <w:sz w:val="24"/>
                <w:vertAlign w:val="superscript"/>
              </w:rPr>
              <w:t>3</w:t>
            </w:r>
            <w:r>
              <w:rPr>
                <w:sz w:val="24"/>
              </w:rPr>
              <w:t>计</w:t>
            </w:r>
            <w:r>
              <w:rPr>
                <w:rFonts w:hint="eastAsia"/>
                <w:sz w:val="24"/>
              </w:rPr>
              <w:t>；附着率按</w:t>
            </w:r>
            <w:r>
              <w:rPr>
                <w:rFonts w:hint="eastAsia"/>
                <w:sz w:val="24"/>
              </w:rPr>
              <w:t>70</w:t>
            </w:r>
            <w:r>
              <w:rPr>
                <w:rFonts w:hint="eastAsia"/>
                <w:sz w:val="24"/>
              </w:rPr>
              <w:t>%</w:t>
            </w:r>
            <w:r>
              <w:rPr>
                <w:rFonts w:hint="eastAsia"/>
                <w:sz w:val="24"/>
              </w:rPr>
              <w:t>计</w:t>
            </w:r>
            <w:r>
              <w:rPr>
                <w:sz w:val="24"/>
              </w:rPr>
              <w:t>。</w:t>
            </w:r>
          </w:p>
          <w:p w:rsidR="00DE0F59" w:rsidRDefault="00DB1CA3">
            <w:pPr>
              <w:spacing w:line="360" w:lineRule="auto"/>
              <w:ind w:firstLineChars="200" w:firstLine="480"/>
              <w:jc w:val="left"/>
              <w:rPr>
                <w:sz w:val="24"/>
              </w:rPr>
            </w:pPr>
            <w:r>
              <w:rPr>
                <w:rFonts w:hint="eastAsia"/>
                <w:sz w:val="24"/>
              </w:rPr>
              <w:t>底漆使用量</w:t>
            </w:r>
            <w:r>
              <w:rPr>
                <w:rFonts w:hint="eastAsia"/>
                <w:sz w:val="24"/>
              </w:rPr>
              <w:t>=</w:t>
            </w:r>
            <w:r>
              <w:rPr>
                <w:rFonts w:hint="eastAsia"/>
                <w:sz w:val="24"/>
              </w:rPr>
              <w:t>（喷涂面积</w:t>
            </w:r>
            <w:r>
              <w:rPr>
                <w:rFonts w:hint="eastAsia"/>
                <w:sz w:val="24"/>
              </w:rPr>
              <w:t>*</w:t>
            </w:r>
            <w:r>
              <w:rPr>
                <w:rFonts w:hint="eastAsia"/>
                <w:sz w:val="24"/>
              </w:rPr>
              <w:t>喷漆层厚度</w:t>
            </w:r>
            <w:r>
              <w:rPr>
                <w:rFonts w:hint="eastAsia"/>
                <w:sz w:val="24"/>
              </w:rPr>
              <w:t>*</w:t>
            </w:r>
            <w:r>
              <w:rPr>
                <w:rFonts w:hint="eastAsia"/>
                <w:sz w:val="24"/>
              </w:rPr>
              <w:t>油漆密度）</w:t>
            </w:r>
            <w:r>
              <w:rPr>
                <w:rFonts w:hint="eastAsia"/>
                <w:sz w:val="24"/>
              </w:rPr>
              <w:t>/</w:t>
            </w:r>
            <w:r>
              <w:rPr>
                <w:rFonts w:hint="eastAsia"/>
                <w:sz w:val="24"/>
              </w:rPr>
              <w:t>固成分百分比含量</w:t>
            </w:r>
            <w:r>
              <w:rPr>
                <w:rFonts w:hint="eastAsia"/>
                <w:sz w:val="24"/>
              </w:rPr>
              <w:t>/</w:t>
            </w:r>
            <w:r>
              <w:rPr>
                <w:rFonts w:hint="eastAsia"/>
                <w:sz w:val="24"/>
              </w:rPr>
              <w:t>附着率</w:t>
            </w:r>
          </w:p>
          <w:p w:rsidR="00DE0F59" w:rsidRDefault="00DB1CA3">
            <w:pPr>
              <w:spacing w:line="360" w:lineRule="auto"/>
              <w:ind w:firstLineChars="200" w:firstLine="480"/>
              <w:jc w:val="left"/>
              <w:rPr>
                <w:sz w:val="24"/>
              </w:rPr>
            </w:pPr>
            <w:r>
              <w:rPr>
                <w:rFonts w:hint="eastAsia"/>
                <w:sz w:val="24"/>
              </w:rPr>
              <w:t xml:space="preserve">          =</w:t>
            </w:r>
            <w:r>
              <w:rPr>
                <w:rFonts w:hint="eastAsia"/>
                <w:sz w:val="24"/>
              </w:rPr>
              <w:t>（</w:t>
            </w:r>
            <w:r>
              <w:rPr>
                <w:rFonts w:hint="eastAsia"/>
                <w:sz w:val="24"/>
              </w:rPr>
              <w:t>30960</w:t>
            </w:r>
            <w:r>
              <w:rPr>
                <w:rFonts w:hint="eastAsia"/>
                <w:sz w:val="24"/>
              </w:rPr>
              <w:t>*</w:t>
            </w:r>
            <w:r>
              <w:rPr>
                <w:rFonts w:hint="eastAsia"/>
                <w:sz w:val="24"/>
              </w:rPr>
              <w:t>4</w:t>
            </w:r>
            <w:r>
              <w:rPr>
                <w:rFonts w:hint="eastAsia"/>
                <w:sz w:val="24"/>
              </w:rPr>
              <w:t>0*10</w:t>
            </w:r>
            <w:r>
              <w:rPr>
                <w:rFonts w:hint="eastAsia"/>
                <w:sz w:val="24"/>
                <w:vertAlign w:val="superscript"/>
              </w:rPr>
              <w:t>-6</w:t>
            </w:r>
            <w:r>
              <w:rPr>
                <w:rFonts w:hint="eastAsia"/>
                <w:sz w:val="24"/>
              </w:rPr>
              <w:t>*1.1</w:t>
            </w:r>
            <w:r>
              <w:rPr>
                <w:rFonts w:hint="eastAsia"/>
                <w:sz w:val="24"/>
              </w:rPr>
              <w:t>）</w:t>
            </w:r>
            <w:r>
              <w:rPr>
                <w:rFonts w:hint="eastAsia"/>
                <w:sz w:val="24"/>
              </w:rPr>
              <w:t>/0.72/</w:t>
            </w:r>
            <w:r>
              <w:rPr>
                <w:rFonts w:hint="eastAsia"/>
                <w:sz w:val="24"/>
              </w:rPr>
              <w:t>0.7</w:t>
            </w:r>
            <w:r>
              <w:rPr>
                <w:rFonts w:hint="eastAsia"/>
                <w:sz w:val="24"/>
              </w:rPr>
              <w:t>t=</w:t>
            </w:r>
            <w:r>
              <w:rPr>
                <w:rFonts w:hint="eastAsia"/>
                <w:sz w:val="24"/>
              </w:rPr>
              <w:t>2.7</w:t>
            </w:r>
            <w:r>
              <w:rPr>
                <w:rFonts w:hint="eastAsia"/>
                <w:sz w:val="24"/>
              </w:rPr>
              <w:t>t</w:t>
            </w:r>
          </w:p>
          <w:p w:rsidR="00DE0F59" w:rsidRDefault="00DB1CA3">
            <w:pPr>
              <w:spacing w:line="360" w:lineRule="auto"/>
              <w:ind w:firstLineChars="200" w:firstLine="480"/>
              <w:jc w:val="left"/>
              <w:rPr>
                <w:sz w:val="24"/>
              </w:rPr>
            </w:pPr>
            <w:r>
              <w:rPr>
                <w:rFonts w:hint="eastAsia"/>
                <w:sz w:val="24"/>
              </w:rPr>
              <w:t>面漆使用量</w:t>
            </w:r>
            <w:r>
              <w:rPr>
                <w:rFonts w:hint="eastAsia"/>
                <w:sz w:val="24"/>
              </w:rPr>
              <w:t>=</w:t>
            </w:r>
            <w:r>
              <w:rPr>
                <w:rFonts w:hint="eastAsia"/>
                <w:sz w:val="24"/>
              </w:rPr>
              <w:t>（喷涂面积</w:t>
            </w:r>
            <w:r>
              <w:rPr>
                <w:rFonts w:hint="eastAsia"/>
                <w:sz w:val="24"/>
              </w:rPr>
              <w:t>*</w:t>
            </w:r>
            <w:r>
              <w:rPr>
                <w:rFonts w:hint="eastAsia"/>
                <w:sz w:val="24"/>
              </w:rPr>
              <w:t>喷漆层厚度</w:t>
            </w:r>
            <w:r>
              <w:rPr>
                <w:rFonts w:hint="eastAsia"/>
                <w:sz w:val="24"/>
              </w:rPr>
              <w:t>*</w:t>
            </w:r>
            <w:r>
              <w:rPr>
                <w:rFonts w:hint="eastAsia"/>
                <w:sz w:val="24"/>
              </w:rPr>
              <w:t>油漆密度）</w:t>
            </w:r>
            <w:r>
              <w:rPr>
                <w:rFonts w:hint="eastAsia"/>
                <w:sz w:val="24"/>
              </w:rPr>
              <w:t>/</w:t>
            </w:r>
            <w:r>
              <w:rPr>
                <w:rFonts w:hint="eastAsia"/>
                <w:sz w:val="24"/>
              </w:rPr>
              <w:t>固成分百分比含量</w:t>
            </w:r>
            <w:r>
              <w:rPr>
                <w:rFonts w:hint="eastAsia"/>
                <w:sz w:val="24"/>
              </w:rPr>
              <w:t>/</w:t>
            </w:r>
            <w:r>
              <w:rPr>
                <w:rFonts w:hint="eastAsia"/>
                <w:sz w:val="24"/>
              </w:rPr>
              <w:t>附着率</w:t>
            </w:r>
          </w:p>
          <w:p w:rsidR="00DE0F59" w:rsidRDefault="00DB1CA3">
            <w:pPr>
              <w:spacing w:line="360" w:lineRule="auto"/>
              <w:ind w:firstLineChars="200" w:firstLine="480"/>
              <w:jc w:val="left"/>
              <w:rPr>
                <w:sz w:val="24"/>
              </w:rPr>
            </w:pPr>
            <w:r>
              <w:rPr>
                <w:rFonts w:hint="eastAsia"/>
                <w:sz w:val="24"/>
              </w:rPr>
              <w:t xml:space="preserve">          =</w:t>
            </w:r>
            <w:r>
              <w:rPr>
                <w:rFonts w:hint="eastAsia"/>
                <w:sz w:val="24"/>
              </w:rPr>
              <w:t>（</w:t>
            </w:r>
            <w:r>
              <w:rPr>
                <w:rFonts w:hint="eastAsia"/>
                <w:sz w:val="24"/>
              </w:rPr>
              <w:t>30960</w:t>
            </w:r>
            <w:r>
              <w:rPr>
                <w:rFonts w:hint="eastAsia"/>
                <w:sz w:val="24"/>
              </w:rPr>
              <w:t>*</w:t>
            </w:r>
            <w:r>
              <w:rPr>
                <w:rFonts w:hint="eastAsia"/>
                <w:sz w:val="24"/>
              </w:rPr>
              <w:t>8</w:t>
            </w:r>
            <w:r>
              <w:rPr>
                <w:rFonts w:hint="eastAsia"/>
                <w:sz w:val="24"/>
              </w:rPr>
              <w:t>0*10</w:t>
            </w:r>
            <w:r>
              <w:rPr>
                <w:rFonts w:hint="eastAsia"/>
                <w:sz w:val="24"/>
                <w:vertAlign w:val="superscript"/>
              </w:rPr>
              <w:t>-6</w:t>
            </w:r>
            <w:r>
              <w:rPr>
                <w:rFonts w:hint="eastAsia"/>
                <w:sz w:val="24"/>
              </w:rPr>
              <w:t>*1.1</w:t>
            </w:r>
            <w:r>
              <w:rPr>
                <w:rFonts w:hint="eastAsia"/>
                <w:sz w:val="24"/>
              </w:rPr>
              <w:t>）</w:t>
            </w:r>
            <w:r>
              <w:rPr>
                <w:rFonts w:hint="eastAsia"/>
                <w:sz w:val="24"/>
              </w:rPr>
              <w:t>/0.72/</w:t>
            </w:r>
            <w:r>
              <w:rPr>
                <w:rFonts w:hint="eastAsia"/>
                <w:sz w:val="24"/>
              </w:rPr>
              <w:t>0.7</w:t>
            </w:r>
            <w:r>
              <w:rPr>
                <w:rFonts w:hint="eastAsia"/>
                <w:sz w:val="24"/>
              </w:rPr>
              <w:t>t=</w:t>
            </w:r>
            <w:r>
              <w:rPr>
                <w:rFonts w:hint="eastAsia"/>
                <w:sz w:val="24"/>
              </w:rPr>
              <w:t>5.4</w:t>
            </w:r>
            <w:r>
              <w:rPr>
                <w:rFonts w:hint="eastAsia"/>
                <w:sz w:val="24"/>
              </w:rPr>
              <w:t>t</w:t>
            </w:r>
          </w:p>
          <w:p w:rsidR="00DE0F59" w:rsidRDefault="00DB1CA3">
            <w:pPr>
              <w:adjustRightInd w:val="0"/>
              <w:snapToGrid w:val="0"/>
              <w:spacing w:line="360" w:lineRule="auto"/>
              <w:ind w:firstLineChars="196" w:firstLine="470"/>
              <w:rPr>
                <w:sz w:val="24"/>
              </w:rPr>
            </w:pPr>
            <w:r>
              <w:rPr>
                <w:sz w:val="24"/>
              </w:rPr>
              <w:t>则核算后油漆（含稀释剂、固化剂）</w:t>
            </w:r>
            <w:r>
              <w:rPr>
                <w:rFonts w:hint="eastAsia"/>
                <w:sz w:val="24"/>
              </w:rPr>
              <w:t>年</w:t>
            </w:r>
            <w:r>
              <w:rPr>
                <w:sz w:val="24"/>
              </w:rPr>
              <w:t>使用量为</w:t>
            </w:r>
            <w:r>
              <w:rPr>
                <w:rFonts w:hint="eastAsia"/>
                <w:sz w:val="24"/>
              </w:rPr>
              <w:t>2.7</w:t>
            </w:r>
            <w:r>
              <w:rPr>
                <w:rFonts w:hint="eastAsia"/>
                <w:sz w:val="24"/>
              </w:rPr>
              <w:t>t+</w:t>
            </w:r>
            <w:r>
              <w:rPr>
                <w:rFonts w:hint="eastAsia"/>
                <w:sz w:val="24"/>
              </w:rPr>
              <w:t>5.4</w:t>
            </w:r>
            <w:r>
              <w:rPr>
                <w:sz w:val="24"/>
              </w:rPr>
              <w:t>t=</w:t>
            </w:r>
            <w:r>
              <w:rPr>
                <w:rFonts w:hint="eastAsia"/>
                <w:sz w:val="24"/>
              </w:rPr>
              <w:t>8.1</w:t>
            </w:r>
            <w:r>
              <w:rPr>
                <w:sz w:val="24"/>
              </w:rPr>
              <w:t>t</w:t>
            </w:r>
            <w:r>
              <w:rPr>
                <w:sz w:val="24"/>
              </w:rPr>
              <w:t>。</w:t>
            </w:r>
          </w:p>
          <w:p w:rsidR="00DE0F59" w:rsidRDefault="00DB1CA3">
            <w:pPr>
              <w:adjustRightInd w:val="0"/>
              <w:snapToGrid w:val="0"/>
              <w:jc w:val="center"/>
              <w:rPr>
                <w:b/>
                <w:sz w:val="24"/>
              </w:rPr>
            </w:pPr>
            <w:r>
              <w:rPr>
                <w:b/>
                <w:sz w:val="24"/>
              </w:rPr>
              <w:t>表</w:t>
            </w:r>
            <w:r>
              <w:rPr>
                <w:rFonts w:hint="eastAsia"/>
                <w:b/>
                <w:sz w:val="24"/>
              </w:rPr>
              <w:t>1-5</w:t>
            </w:r>
            <w:r>
              <w:rPr>
                <w:b/>
                <w:sz w:val="24"/>
              </w:rPr>
              <w:t xml:space="preserve"> </w:t>
            </w:r>
            <w:r>
              <w:rPr>
                <w:rFonts w:hint="eastAsia"/>
                <w:b/>
                <w:sz w:val="24"/>
              </w:rPr>
              <w:t xml:space="preserve">    </w:t>
            </w:r>
            <w:r>
              <w:rPr>
                <w:b/>
                <w:sz w:val="24"/>
              </w:rPr>
              <w:t>漆料主要成分及理化性质、毒理性质表</w:t>
            </w:r>
          </w:p>
          <w:tbl>
            <w:tblPr>
              <w:tblStyle w:val="af3"/>
              <w:tblW w:w="9584" w:type="dxa"/>
              <w:jc w:val="center"/>
              <w:tblBorders>
                <w:top w:val="single" w:sz="12" w:space="0" w:color="auto"/>
                <w:left w:val="none" w:sz="0" w:space="0" w:color="auto"/>
                <w:bottom w:val="single" w:sz="12" w:space="0" w:color="auto"/>
                <w:right w:val="none" w:sz="0" w:space="0" w:color="auto"/>
              </w:tblBorders>
              <w:tblLayout w:type="fixed"/>
              <w:tblLook w:val="04A0"/>
            </w:tblPr>
            <w:tblGrid>
              <w:gridCol w:w="730"/>
              <w:gridCol w:w="796"/>
              <w:gridCol w:w="977"/>
              <w:gridCol w:w="2822"/>
              <w:gridCol w:w="2134"/>
              <w:gridCol w:w="2125"/>
            </w:tblGrid>
            <w:tr w:rsidR="00DE0F59">
              <w:trPr>
                <w:trHeight w:val="525"/>
                <w:jc w:val="center"/>
              </w:trPr>
              <w:tc>
                <w:tcPr>
                  <w:tcW w:w="730" w:type="dxa"/>
                  <w:tcBorders>
                    <w:tl2br w:val="nil"/>
                    <w:tr2bl w:val="nil"/>
                  </w:tcBorders>
                  <w:vAlign w:val="center"/>
                </w:tcPr>
                <w:p w:rsidR="00DE0F59" w:rsidRDefault="00DB1CA3">
                  <w:pPr>
                    <w:jc w:val="center"/>
                    <w:rPr>
                      <w:b/>
                      <w:bCs/>
                      <w:sz w:val="18"/>
                      <w:szCs w:val="18"/>
                    </w:rPr>
                  </w:pPr>
                  <w:r>
                    <w:rPr>
                      <w:b/>
                      <w:bCs/>
                      <w:sz w:val="18"/>
                      <w:szCs w:val="18"/>
                    </w:rPr>
                    <w:t>序号</w:t>
                  </w:r>
                </w:p>
              </w:tc>
              <w:tc>
                <w:tcPr>
                  <w:tcW w:w="796" w:type="dxa"/>
                  <w:tcBorders>
                    <w:tl2br w:val="nil"/>
                    <w:tr2bl w:val="nil"/>
                  </w:tcBorders>
                  <w:vAlign w:val="center"/>
                </w:tcPr>
                <w:p w:rsidR="00DE0F59" w:rsidRDefault="00DB1CA3">
                  <w:pPr>
                    <w:jc w:val="center"/>
                    <w:rPr>
                      <w:b/>
                      <w:bCs/>
                      <w:sz w:val="18"/>
                      <w:szCs w:val="18"/>
                    </w:rPr>
                  </w:pPr>
                  <w:r>
                    <w:rPr>
                      <w:b/>
                      <w:bCs/>
                      <w:sz w:val="18"/>
                      <w:szCs w:val="18"/>
                    </w:rPr>
                    <w:t>名称</w:t>
                  </w:r>
                </w:p>
              </w:tc>
              <w:tc>
                <w:tcPr>
                  <w:tcW w:w="977" w:type="dxa"/>
                  <w:tcBorders>
                    <w:tl2br w:val="nil"/>
                    <w:tr2bl w:val="nil"/>
                  </w:tcBorders>
                  <w:vAlign w:val="center"/>
                </w:tcPr>
                <w:p w:rsidR="00DE0F59" w:rsidRDefault="00DB1CA3">
                  <w:pPr>
                    <w:jc w:val="center"/>
                    <w:rPr>
                      <w:b/>
                      <w:bCs/>
                      <w:sz w:val="18"/>
                      <w:szCs w:val="18"/>
                    </w:rPr>
                  </w:pPr>
                  <w:r>
                    <w:rPr>
                      <w:b/>
                      <w:bCs/>
                      <w:kern w:val="0"/>
                      <w:sz w:val="18"/>
                      <w:szCs w:val="18"/>
                    </w:rPr>
                    <w:t>化学方程式</w:t>
                  </w:r>
                </w:p>
              </w:tc>
              <w:tc>
                <w:tcPr>
                  <w:tcW w:w="2822" w:type="dxa"/>
                  <w:tcBorders>
                    <w:tl2br w:val="nil"/>
                    <w:tr2bl w:val="nil"/>
                  </w:tcBorders>
                  <w:vAlign w:val="center"/>
                </w:tcPr>
                <w:p w:rsidR="00DE0F59" w:rsidRDefault="00DB1CA3">
                  <w:pPr>
                    <w:jc w:val="center"/>
                    <w:rPr>
                      <w:b/>
                      <w:bCs/>
                      <w:sz w:val="18"/>
                      <w:szCs w:val="18"/>
                    </w:rPr>
                  </w:pPr>
                  <w:r>
                    <w:rPr>
                      <w:b/>
                      <w:bCs/>
                      <w:kern w:val="0"/>
                      <w:sz w:val="18"/>
                      <w:szCs w:val="18"/>
                    </w:rPr>
                    <w:t>理化特性</w:t>
                  </w:r>
                </w:p>
              </w:tc>
              <w:tc>
                <w:tcPr>
                  <w:tcW w:w="2134" w:type="dxa"/>
                  <w:tcBorders>
                    <w:tl2br w:val="nil"/>
                    <w:tr2bl w:val="nil"/>
                  </w:tcBorders>
                  <w:vAlign w:val="center"/>
                </w:tcPr>
                <w:p w:rsidR="00DE0F59" w:rsidRDefault="00DB1CA3">
                  <w:pPr>
                    <w:jc w:val="center"/>
                    <w:rPr>
                      <w:b/>
                      <w:bCs/>
                      <w:sz w:val="18"/>
                      <w:szCs w:val="18"/>
                    </w:rPr>
                  </w:pPr>
                  <w:r>
                    <w:rPr>
                      <w:b/>
                      <w:bCs/>
                      <w:kern w:val="0"/>
                      <w:sz w:val="18"/>
                      <w:szCs w:val="18"/>
                    </w:rPr>
                    <w:t>燃烧爆炸性</w:t>
                  </w:r>
                </w:p>
              </w:tc>
              <w:tc>
                <w:tcPr>
                  <w:tcW w:w="2125" w:type="dxa"/>
                  <w:tcBorders>
                    <w:tl2br w:val="nil"/>
                    <w:tr2bl w:val="nil"/>
                  </w:tcBorders>
                  <w:vAlign w:val="center"/>
                </w:tcPr>
                <w:p w:rsidR="00DE0F59" w:rsidRDefault="00DB1CA3">
                  <w:pPr>
                    <w:jc w:val="center"/>
                    <w:rPr>
                      <w:b/>
                      <w:bCs/>
                      <w:sz w:val="18"/>
                      <w:szCs w:val="18"/>
                    </w:rPr>
                  </w:pPr>
                  <w:r>
                    <w:rPr>
                      <w:b/>
                      <w:bCs/>
                      <w:kern w:val="0"/>
                      <w:sz w:val="18"/>
                      <w:szCs w:val="18"/>
                    </w:rPr>
                    <w:t>毒理毒性</w:t>
                  </w:r>
                </w:p>
              </w:tc>
            </w:tr>
            <w:tr w:rsidR="00DE0F59">
              <w:trPr>
                <w:trHeight w:val="2072"/>
                <w:jc w:val="center"/>
              </w:trPr>
              <w:tc>
                <w:tcPr>
                  <w:tcW w:w="730" w:type="dxa"/>
                  <w:tcBorders>
                    <w:tl2br w:val="nil"/>
                    <w:tr2bl w:val="nil"/>
                  </w:tcBorders>
                  <w:vAlign w:val="center"/>
                </w:tcPr>
                <w:p w:rsidR="00DE0F59" w:rsidRDefault="00DB1CA3">
                  <w:pPr>
                    <w:pStyle w:val="Default"/>
                    <w:jc w:val="center"/>
                    <w:rPr>
                      <w:rFonts w:ascii="Times New Roman" w:hAnsi="Times New Roman" w:cs="Times New Roman"/>
                      <w:b/>
                      <w:bCs/>
                      <w:color w:val="auto"/>
                      <w:sz w:val="18"/>
                      <w:szCs w:val="18"/>
                    </w:rPr>
                  </w:pPr>
                  <w:r>
                    <w:rPr>
                      <w:rFonts w:ascii="Times New Roman" w:hAnsi="Times New Roman" w:cs="Times New Roman" w:hint="eastAsia"/>
                      <w:b/>
                      <w:bCs/>
                      <w:color w:val="auto"/>
                      <w:sz w:val="18"/>
                      <w:szCs w:val="18"/>
                    </w:rPr>
                    <w:t>1</w:t>
                  </w:r>
                </w:p>
              </w:tc>
              <w:tc>
                <w:tcPr>
                  <w:tcW w:w="796" w:type="dxa"/>
                  <w:tcBorders>
                    <w:tl2br w:val="nil"/>
                    <w:tr2bl w:val="nil"/>
                  </w:tcBorders>
                  <w:vAlign w:val="center"/>
                </w:tcPr>
                <w:p w:rsidR="00DE0F59" w:rsidRDefault="00DB1CA3">
                  <w:pPr>
                    <w:jc w:val="center"/>
                    <w:rPr>
                      <w:kern w:val="0"/>
                      <w:sz w:val="18"/>
                      <w:szCs w:val="18"/>
                    </w:rPr>
                  </w:pPr>
                  <w:r>
                    <w:rPr>
                      <w:kern w:val="0"/>
                      <w:sz w:val="18"/>
                      <w:szCs w:val="18"/>
                    </w:rPr>
                    <w:t>乙酸乙酯</w:t>
                  </w:r>
                  <w:r>
                    <w:rPr>
                      <w:kern w:val="0"/>
                      <w:sz w:val="18"/>
                      <w:szCs w:val="18"/>
                    </w:rPr>
                    <w:t>（</w:t>
                  </w:r>
                  <w:r>
                    <w:rPr>
                      <w:kern w:val="0"/>
                      <w:sz w:val="18"/>
                      <w:szCs w:val="18"/>
                    </w:rPr>
                    <w:t>醋</w:t>
                  </w:r>
                  <w:r>
                    <w:rPr>
                      <w:kern w:val="0"/>
                      <w:sz w:val="18"/>
                      <w:szCs w:val="18"/>
                    </w:rPr>
                    <w:t>酸乙酯</w:t>
                  </w:r>
                  <w:r>
                    <w:rPr>
                      <w:kern w:val="0"/>
                      <w:sz w:val="18"/>
                      <w:szCs w:val="18"/>
                    </w:rPr>
                    <w:t>）</w:t>
                  </w:r>
                </w:p>
              </w:tc>
              <w:tc>
                <w:tcPr>
                  <w:tcW w:w="977" w:type="dxa"/>
                  <w:tcBorders>
                    <w:tl2br w:val="nil"/>
                    <w:tr2bl w:val="nil"/>
                  </w:tcBorders>
                  <w:vAlign w:val="center"/>
                </w:tcPr>
                <w:p w:rsidR="00DE0F59" w:rsidRDefault="00DB1CA3">
                  <w:pPr>
                    <w:jc w:val="center"/>
                    <w:rPr>
                      <w:kern w:val="0"/>
                      <w:sz w:val="18"/>
                      <w:szCs w:val="18"/>
                    </w:rPr>
                  </w:pPr>
                  <w:r>
                    <w:rPr>
                      <w:kern w:val="0"/>
                      <w:sz w:val="18"/>
                      <w:szCs w:val="18"/>
                    </w:rPr>
                    <w:t>C</w:t>
                  </w:r>
                  <w:r>
                    <w:rPr>
                      <w:kern w:val="0"/>
                      <w:sz w:val="18"/>
                      <w:szCs w:val="18"/>
                      <w:vertAlign w:val="subscript"/>
                    </w:rPr>
                    <w:t>4</w:t>
                  </w:r>
                  <w:r>
                    <w:rPr>
                      <w:kern w:val="0"/>
                      <w:sz w:val="18"/>
                      <w:szCs w:val="18"/>
                    </w:rPr>
                    <w:t>H</w:t>
                  </w:r>
                  <w:r>
                    <w:rPr>
                      <w:kern w:val="0"/>
                      <w:sz w:val="18"/>
                      <w:szCs w:val="18"/>
                      <w:vertAlign w:val="subscript"/>
                    </w:rPr>
                    <w:t>8</w:t>
                  </w:r>
                  <w:r>
                    <w:rPr>
                      <w:kern w:val="0"/>
                      <w:sz w:val="18"/>
                      <w:szCs w:val="18"/>
                    </w:rPr>
                    <w:t>O</w:t>
                  </w:r>
                  <w:r>
                    <w:rPr>
                      <w:kern w:val="0"/>
                      <w:sz w:val="18"/>
                      <w:szCs w:val="18"/>
                      <w:vertAlign w:val="subscript"/>
                    </w:rPr>
                    <w:t>2</w:t>
                  </w:r>
                </w:p>
              </w:tc>
              <w:tc>
                <w:tcPr>
                  <w:tcW w:w="2822" w:type="dxa"/>
                  <w:tcBorders>
                    <w:tl2br w:val="nil"/>
                    <w:tr2bl w:val="nil"/>
                  </w:tcBorders>
                  <w:vAlign w:val="center"/>
                </w:tcPr>
                <w:p w:rsidR="00DE0F59" w:rsidRDefault="00DB1CA3">
                  <w:pPr>
                    <w:jc w:val="center"/>
                    <w:rPr>
                      <w:kern w:val="0"/>
                      <w:sz w:val="18"/>
                      <w:szCs w:val="18"/>
                    </w:rPr>
                  </w:pPr>
                  <w:r>
                    <w:rPr>
                      <w:kern w:val="0"/>
                      <w:sz w:val="18"/>
                      <w:szCs w:val="18"/>
                    </w:rPr>
                    <w:t>无色澄清粘稠状液体，熔点</w:t>
                  </w:r>
                  <w:r>
                    <w:rPr>
                      <w:kern w:val="0"/>
                      <w:sz w:val="18"/>
                      <w:szCs w:val="18"/>
                    </w:rPr>
                    <w:t>-83.6℃</w:t>
                  </w:r>
                  <w:r>
                    <w:rPr>
                      <w:kern w:val="0"/>
                      <w:sz w:val="18"/>
                      <w:szCs w:val="18"/>
                    </w:rPr>
                    <w:t>，微溶于水，闪点：</w:t>
                  </w:r>
                  <w:r>
                    <w:rPr>
                      <w:kern w:val="0"/>
                      <w:sz w:val="18"/>
                      <w:szCs w:val="18"/>
                    </w:rPr>
                    <w:t>-4</w:t>
                  </w:r>
                  <w:r>
                    <w:rPr>
                      <w:kern w:val="0"/>
                      <w:sz w:val="18"/>
                      <w:szCs w:val="18"/>
                    </w:rPr>
                    <w:t>℃</w:t>
                  </w:r>
                  <w:r>
                    <w:rPr>
                      <w:kern w:val="0"/>
                      <w:sz w:val="18"/>
                      <w:szCs w:val="18"/>
                    </w:rPr>
                    <w:t>，相对密度（水</w:t>
                  </w:r>
                  <w:r>
                    <w:rPr>
                      <w:kern w:val="0"/>
                      <w:sz w:val="18"/>
                      <w:szCs w:val="18"/>
                    </w:rPr>
                    <w:t>=1</w:t>
                  </w:r>
                  <w:r>
                    <w:rPr>
                      <w:kern w:val="0"/>
                      <w:sz w:val="18"/>
                      <w:szCs w:val="18"/>
                    </w:rPr>
                    <w:t>）为</w:t>
                  </w:r>
                  <w:r>
                    <w:rPr>
                      <w:kern w:val="0"/>
                      <w:sz w:val="18"/>
                      <w:szCs w:val="18"/>
                    </w:rPr>
                    <w:t> 0.894--0.898</w:t>
                  </w:r>
                  <w:r>
                    <w:rPr>
                      <w:kern w:val="0"/>
                      <w:sz w:val="18"/>
                      <w:szCs w:val="18"/>
                    </w:rPr>
                    <w:t>，溶于醇、酮、醚、氯仿等多数有机溶剂。</w:t>
                  </w:r>
                </w:p>
              </w:tc>
              <w:tc>
                <w:tcPr>
                  <w:tcW w:w="2134" w:type="dxa"/>
                  <w:tcBorders>
                    <w:tl2br w:val="nil"/>
                    <w:tr2bl w:val="nil"/>
                  </w:tcBorders>
                  <w:vAlign w:val="center"/>
                </w:tcPr>
                <w:p w:rsidR="00DE0F59" w:rsidRDefault="00DB1CA3">
                  <w:pPr>
                    <w:jc w:val="center"/>
                    <w:rPr>
                      <w:kern w:val="0"/>
                      <w:sz w:val="18"/>
                      <w:szCs w:val="18"/>
                    </w:rPr>
                  </w:pPr>
                  <w:r>
                    <w:rPr>
                      <w:kern w:val="0"/>
                      <w:sz w:val="18"/>
                      <w:szCs w:val="18"/>
                    </w:rPr>
                    <w:t>易燃，具刺激性，具致敏性。爆炸极限</w:t>
                  </w:r>
                  <w:r>
                    <w:rPr>
                      <w:kern w:val="0"/>
                      <w:sz w:val="18"/>
                      <w:szCs w:val="18"/>
                    </w:rPr>
                    <w:t>%</w:t>
                  </w:r>
                  <w:r>
                    <w:rPr>
                      <w:kern w:val="0"/>
                      <w:sz w:val="18"/>
                      <w:szCs w:val="18"/>
                    </w:rPr>
                    <w:t>：上限：</w:t>
                  </w:r>
                  <w:r>
                    <w:rPr>
                      <w:kern w:val="0"/>
                      <w:sz w:val="18"/>
                      <w:szCs w:val="18"/>
                    </w:rPr>
                    <w:t xml:space="preserve"> 11.5</w:t>
                  </w:r>
                  <w:r>
                    <w:rPr>
                      <w:kern w:val="0"/>
                      <w:sz w:val="18"/>
                      <w:szCs w:val="18"/>
                    </w:rPr>
                    <w:t>。下限：</w:t>
                  </w:r>
                  <w:r>
                    <w:rPr>
                      <w:kern w:val="0"/>
                      <w:sz w:val="18"/>
                      <w:szCs w:val="18"/>
                    </w:rPr>
                    <w:t>2.0</w:t>
                  </w:r>
                  <w:r>
                    <w:rPr>
                      <w:kern w:val="0"/>
                      <w:sz w:val="18"/>
                      <w:szCs w:val="18"/>
                    </w:rPr>
                    <w:t>，燃烧分解产物为一氧化碳、二氧化碳。</w:t>
                  </w:r>
                </w:p>
              </w:tc>
              <w:tc>
                <w:tcPr>
                  <w:tcW w:w="2125" w:type="dxa"/>
                  <w:tcBorders>
                    <w:tl2br w:val="nil"/>
                    <w:tr2bl w:val="nil"/>
                  </w:tcBorders>
                  <w:vAlign w:val="center"/>
                </w:tcPr>
                <w:p w:rsidR="00DE0F59" w:rsidRDefault="00DB1CA3">
                  <w:pPr>
                    <w:jc w:val="center"/>
                    <w:rPr>
                      <w:kern w:val="0"/>
                      <w:sz w:val="18"/>
                      <w:szCs w:val="18"/>
                    </w:rPr>
                  </w:pPr>
                  <w:r>
                    <w:rPr>
                      <w:kern w:val="0"/>
                      <w:sz w:val="18"/>
                      <w:szCs w:val="18"/>
                    </w:rPr>
                    <w:t>中国</w:t>
                  </w:r>
                  <w:r>
                    <w:rPr>
                      <w:kern w:val="0"/>
                      <w:sz w:val="18"/>
                      <w:szCs w:val="18"/>
                    </w:rPr>
                    <w:t xml:space="preserve">(TJ36-79) </w:t>
                  </w:r>
                  <w:r>
                    <w:rPr>
                      <w:kern w:val="0"/>
                      <w:sz w:val="18"/>
                      <w:szCs w:val="18"/>
                    </w:rPr>
                    <w:t>车间空气中有害物质的最高容许浓度</w:t>
                  </w:r>
                  <w:r>
                    <w:rPr>
                      <w:kern w:val="0"/>
                      <w:sz w:val="18"/>
                      <w:szCs w:val="18"/>
                    </w:rPr>
                    <w:t>300mg/m</w:t>
                  </w:r>
                  <w:r>
                    <w:rPr>
                      <w:kern w:val="0"/>
                      <w:sz w:val="18"/>
                      <w:szCs w:val="18"/>
                      <w:vertAlign w:val="superscript"/>
                    </w:rPr>
                    <w:t>3</w:t>
                  </w:r>
                  <w:r>
                    <w:rPr>
                      <w:kern w:val="0"/>
                      <w:sz w:val="18"/>
                      <w:szCs w:val="18"/>
                    </w:rPr>
                    <w:t>，侵入途径为吸入、食入、经皮吸收，对眼、鼻、咽喉有刺激作用。高浓度吸入引起进行性麻醉作用，急性肺水肿，肝、肾损害。</w:t>
                  </w:r>
                </w:p>
              </w:tc>
            </w:tr>
            <w:tr w:rsidR="00DE0F59">
              <w:trPr>
                <w:trHeight w:val="1556"/>
                <w:jc w:val="center"/>
              </w:trPr>
              <w:tc>
                <w:tcPr>
                  <w:tcW w:w="730" w:type="dxa"/>
                  <w:tcBorders>
                    <w:tl2br w:val="nil"/>
                    <w:tr2bl w:val="nil"/>
                  </w:tcBorders>
                  <w:vAlign w:val="center"/>
                </w:tcPr>
                <w:p w:rsidR="00DE0F59" w:rsidRDefault="00DB1CA3">
                  <w:pPr>
                    <w:pStyle w:val="Default"/>
                    <w:jc w:val="center"/>
                    <w:rPr>
                      <w:rFonts w:ascii="Times New Roman" w:hAnsi="Times New Roman" w:cs="Times New Roman"/>
                      <w:b/>
                      <w:bCs/>
                      <w:color w:val="auto"/>
                      <w:sz w:val="18"/>
                      <w:szCs w:val="18"/>
                    </w:rPr>
                  </w:pPr>
                  <w:r>
                    <w:rPr>
                      <w:rFonts w:ascii="Times New Roman" w:hAnsi="Times New Roman" w:cs="Times New Roman" w:hint="eastAsia"/>
                      <w:b/>
                      <w:bCs/>
                      <w:color w:val="auto"/>
                      <w:sz w:val="18"/>
                      <w:szCs w:val="18"/>
                    </w:rPr>
                    <w:t>2</w:t>
                  </w:r>
                </w:p>
              </w:tc>
              <w:tc>
                <w:tcPr>
                  <w:tcW w:w="796" w:type="dxa"/>
                  <w:tcBorders>
                    <w:tl2br w:val="nil"/>
                    <w:tr2bl w:val="nil"/>
                  </w:tcBorders>
                  <w:vAlign w:val="center"/>
                </w:tcPr>
                <w:p w:rsidR="00DE0F59" w:rsidRDefault="00DB1CA3">
                  <w:pPr>
                    <w:jc w:val="center"/>
                    <w:rPr>
                      <w:kern w:val="0"/>
                      <w:sz w:val="18"/>
                      <w:szCs w:val="18"/>
                    </w:rPr>
                  </w:pPr>
                  <w:r>
                    <w:rPr>
                      <w:sz w:val="18"/>
                      <w:szCs w:val="18"/>
                    </w:rPr>
                    <w:t>醋酸丁酯（乙酸丁酯）</w:t>
                  </w:r>
                </w:p>
              </w:tc>
              <w:tc>
                <w:tcPr>
                  <w:tcW w:w="977" w:type="dxa"/>
                  <w:tcBorders>
                    <w:tl2br w:val="nil"/>
                    <w:tr2bl w:val="nil"/>
                  </w:tcBorders>
                  <w:vAlign w:val="center"/>
                </w:tcPr>
                <w:p w:rsidR="00DE0F59" w:rsidRDefault="00DB1CA3">
                  <w:pPr>
                    <w:jc w:val="center"/>
                    <w:rPr>
                      <w:kern w:val="0"/>
                      <w:sz w:val="18"/>
                      <w:szCs w:val="18"/>
                    </w:rPr>
                  </w:pPr>
                  <w:r>
                    <w:rPr>
                      <w:bCs/>
                      <w:kern w:val="0"/>
                      <w:sz w:val="18"/>
                      <w:szCs w:val="18"/>
                    </w:rPr>
                    <w:t>CH</w:t>
                  </w:r>
                  <w:r>
                    <w:rPr>
                      <w:bCs/>
                      <w:kern w:val="0"/>
                      <w:sz w:val="18"/>
                      <w:szCs w:val="18"/>
                      <w:vertAlign w:val="subscript"/>
                    </w:rPr>
                    <w:t>3</w:t>
                  </w:r>
                  <w:r>
                    <w:rPr>
                      <w:bCs/>
                      <w:kern w:val="0"/>
                      <w:sz w:val="18"/>
                      <w:szCs w:val="18"/>
                    </w:rPr>
                    <w:t>COO(CH</w:t>
                  </w:r>
                  <w:r>
                    <w:rPr>
                      <w:bCs/>
                      <w:kern w:val="0"/>
                      <w:sz w:val="18"/>
                      <w:szCs w:val="18"/>
                      <w:vertAlign w:val="subscript"/>
                    </w:rPr>
                    <w:t>2</w:t>
                  </w:r>
                  <w:r>
                    <w:rPr>
                      <w:bCs/>
                      <w:kern w:val="0"/>
                      <w:sz w:val="18"/>
                      <w:szCs w:val="18"/>
                    </w:rPr>
                    <w:t>)</w:t>
                  </w:r>
                  <w:r>
                    <w:rPr>
                      <w:bCs/>
                      <w:kern w:val="0"/>
                      <w:sz w:val="18"/>
                      <w:szCs w:val="18"/>
                      <w:vertAlign w:val="subscript"/>
                    </w:rPr>
                    <w:t>3</w:t>
                  </w:r>
                  <w:r>
                    <w:rPr>
                      <w:bCs/>
                      <w:kern w:val="0"/>
                      <w:sz w:val="18"/>
                      <w:szCs w:val="18"/>
                    </w:rPr>
                    <w:t>CH</w:t>
                  </w:r>
                  <w:r>
                    <w:rPr>
                      <w:bCs/>
                      <w:kern w:val="0"/>
                      <w:sz w:val="18"/>
                      <w:szCs w:val="18"/>
                      <w:vertAlign w:val="subscript"/>
                    </w:rPr>
                    <w:t>3</w:t>
                  </w:r>
                </w:p>
              </w:tc>
              <w:tc>
                <w:tcPr>
                  <w:tcW w:w="2822" w:type="dxa"/>
                  <w:tcBorders>
                    <w:tl2br w:val="nil"/>
                    <w:tr2bl w:val="nil"/>
                  </w:tcBorders>
                  <w:vAlign w:val="center"/>
                </w:tcPr>
                <w:p w:rsidR="00DE0F59" w:rsidRDefault="00DB1CA3">
                  <w:pPr>
                    <w:jc w:val="center"/>
                    <w:rPr>
                      <w:kern w:val="0"/>
                      <w:sz w:val="18"/>
                      <w:szCs w:val="18"/>
                    </w:rPr>
                  </w:pPr>
                  <w:r>
                    <w:rPr>
                      <w:bCs/>
                      <w:kern w:val="0"/>
                      <w:sz w:val="18"/>
                      <w:szCs w:val="18"/>
                    </w:rPr>
                    <w:t>无色透明液体，有果香，能与乙醇和乙醚混溶，溶于大多数烃类化合物，相对密度</w:t>
                  </w:r>
                  <w:r>
                    <w:rPr>
                      <w:bCs/>
                      <w:kern w:val="0"/>
                      <w:sz w:val="18"/>
                      <w:szCs w:val="18"/>
                    </w:rPr>
                    <w:t>0.8826</w:t>
                  </w:r>
                  <w:r>
                    <w:rPr>
                      <w:bCs/>
                      <w:kern w:val="0"/>
                      <w:sz w:val="18"/>
                      <w:szCs w:val="18"/>
                    </w:rPr>
                    <w:t>，凝固点</w:t>
                  </w:r>
                  <w:r>
                    <w:rPr>
                      <w:bCs/>
                      <w:kern w:val="0"/>
                      <w:sz w:val="18"/>
                      <w:szCs w:val="18"/>
                    </w:rPr>
                    <w:t>-77℃</w:t>
                  </w:r>
                  <w:r>
                    <w:rPr>
                      <w:bCs/>
                      <w:kern w:val="0"/>
                      <w:sz w:val="18"/>
                      <w:szCs w:val="18"/>
                    </w:rPr>
                    <w:t>，沸点</w:t>
                  </w:r>
                  <w:r>
                    <w:rPr>
                      <w:bCs/>
                      <w:kern w:val="0"/>
                      <w:sz w:val="18"/>
                      <w:szCs w:val="18"/>
                    </w:rPr>
                    <w:t>125</w:t>
                  </w:r>
                  <w:r>
                    <w:rPr>
                      <w:bCs/>
                      <w:kern w:val="0"/>
                      <w:sz w:val="18"/>
                      <w:szCs w:val="18"/>
                    </w:rPr>
                    <w:t>～</w:t>
                  </w:r>
                  <w:r>
                    <w:rPr>
                      <w:bCs/>
                      <w:kern w:val="0"/>
                      <w:sz w:val="18"/>
                      <w:szCs w:val="18"/>
                    </w:rPr>
                    <w:t>126℃</w:t>
                  </w:r>
                  <w:r>
                    <w:rPr>
                      <w:bCs/>
                      <w:kern w:val="0"/>
                      <w:sz w:val="18"/>
                      <w:szCs w:val="18"/>
                    </w:rPr>
                    <w:t>，闪点</w:t>
                  </w:r>
                  <w:r>
                    <w:rPr>
                      <w:bCs/>
                      <w:kern w:val="0"/>
                      <w:sz w:val="18"/>
                      <w:szCs w:val="18"/>
                    </w:rPr>
                    <w:t>22℃</w:t>
                  </w:r>
                  <w:r>
                    <w:rPr>
                      <w:bCs/>
                      <w:kern w:val="0"/>
                      <w:sz w:val="18"/>
                      <w:szCs w:val="18"/>
                    </w:rPr>
                    <w:t>。有刺激性，高浓度时有麻醉性。</w:t>
                  </w:r>
                </w:p>
              </w:tc>
              <w:tc>
                <w:tcPr>
                  <w:tcW w:w="2134" w:type="dxa"/>
                  <w:tcBorders>
                    <w:tl2br w:val="nil"/>
                    <w:tr2bl w:val="nil"/>
                  </w:tcBorders>
                  <w:vAlign w:val="center"/>
                </w:tcPr>
                <w:p w:rsidR="00DE0F59" w:rsidRDefault="00DB1CA3">
                  <w:pPr>
                    <w:jc w:val="center"/>
                    <w:rPr>
                      <w:bCs/>
                      <w:kern w:val="0"/>
                      <w:sz w:val="18"/>
                      <w:szCs w:val="18"/>
                    </w:rPr>
                  </w:pPr>
                  <w:r>
                    <w:rPr>
                      <w:bCs/>
                      <w:kern w:val="0"/>
                      <w:sz w:val="18"/>
                      <w:szCs w:val="18"/>
                    </w:rPr>
                    <w:t>易燃，引燃温度</w:t>
                  </w:r>
                  <w:r>
                    <w:rPr>
                      <w:bCs/>
                      <w:kern w:val="0"/>
                      <w:sz w:val="18"/>
                      <w:szCs w:val="18"/>
                    </w:rPr>
                    <w:t>370℃</w:t>
                  </w:r>
                  <w:r>
                    <w:rPr>
                      <w:bCs/>
                      <w:kern w:val="0"/>
                      <w:sz w:val="18"/>
                      <w:szCs w:val="18"/>
                    </w:rPr>
                    <w:t>，蒸气能与空气形成爆炸性混合物，爆炸极限</w:t>
                  </w:r>
                  <w:r>
                    <w:rPr>
                      <w:bCs/>
                      <w:kern w:val="0"/>
                      <w:sz w:val="18"/>
                      <w:szCs w:val="18"/>
                    </w:rPr>
                    <w:t>1.2</w:t>
                  </w:r>
                  <w:r>
                    <w:rPr>
                      <w:bCs/>
                      <w:kern w:val="0"/>
                      <w:sz w:val="18"/>
                      <w:szCs w:val="18"/>
                    </w:rPr>
                    <w:t>～</w:t>
                  </w:r>
                  <w:r>
                    <w:rPr>
                      <w:bCs/>
                      <w:kern w:val="0"/>
                      <w:sz w:val="18"/>
                      <w:szCs w:val="18"/>
                    </w:rPr>
                    <w:t>7.5%(</w:t>
                  </w:r>
                  <w:r>
                    <w:rPr>
                      <w:bCs/>
                      <w:kern w:val="0"/>
                      <w:sz w:val="18"/>
                      <w:szCs w:val="18"/>
                    </w:rPr>
                    <w:t>体积</w:t>
                  </w:r>
                  <w:r>
                    <w:rPr>
                      <w:bCs/>
                      <w:kern w:val="0"/>
                      <w:sz w:val="18"/>
                      <w:szCs w:val="18"/>
                    </w:rPr>
                    <w:t>)</w:t>
                  </w:r>
                  <w:r>
                    <w:rPr>
                      <w:bCs/>
                      <w:kern w:val="0"/>
                      <w:sz w:val="18"/>
                      <w:szCs w:val="18"/>
                    </w:rPr>
                    <w:t>。</w:t>
                  </w:r>
                </w:p>
              </w:tc>
              <w:tc>
                <w:tcPr>
                  <w:tcW w:w="2125" w:type="dxa"/>
                  <w:tcBorders>
                    <w:tl2br w:val="nil"/>
                    <w:tr2bl w:val="nil"/>
                  </w:tcBorders>
                  <w:vAlign w:val="center"/>
                </w:tcPr>
                <w:p w:rsidR="00DE0F59" w:rsidRDefault="00DB1CA3">
                  <w:pPr>
                    <w:jc w:val="center"/>
                    <w:rPr>
                      <w:bCs/>
                      <w:kern w:val="0"/>
                      <w:sz w:val="18"/>
                      <w:szCs w:val="18"/>
                    </w:rPr>
                  </w:pPr>
                  <w:r>
                    <w:rPr>
                      <w:bCs/>
                      <w:kern w:val="0"/>
                      <w:sz w:val="18"/>
                      <w:szCs w:val="18"/>
                    </w:rPr>
                    <w:t>LD</w:t>
                  </w:r>
                  <w:r>
                    <w:rPr>
                      <w:bCs/>
                      <w:kern w:val="0"/>
                      <w:sz w:val="18"/>
                      <w:szCs w:val="18"/>
                      <w:vertAlign w:val="subscript"/>
                    </w:rPr>
                    <w:t>50</w:t>
                  </w:r>
                  <w:r>
                    <w:rPr>
                      <w:bCs/>
                      <w:kern w:val="0"/>
                      <w:sz w:val="18"/>
                      <w:szCs w:val="18"/>
                    </w:rPr>
                    <w:t>：</w:t>
                  </w:r>
                  <w:r>
                    <w:rPr>
                      <w:bCs/>
                      <w:kern w:val="0"/>
                      <w:sz w:val="18"/>
                      <w:szCs w:val="18"/>
                    </w:rPr>
                    <w:t>13100</w:t>
                  </w:r>
                </w:p>
                <w:p w:rsidR="00DE0F59" w:rsidRDefault="00DB1CA3">
                  <w:pPr>
                    <w:jc w:val="center"/>
                    <w:rPr>
                      <w:bCs/>
                      <w:kern w:val="0"/>
                      <w:sz w:val="18"/>
                      <w:szCs w:val="18"/>
                    </w:rPr>
                  </w:pPr>
                  <w:r>
                    <w:rPr>
                      <w:bCs/>
                      <w:kern w:val="0"/>
                      <w:sz w:val="18"/>
                      <w:szCs w:val="18"/>
                    </w:rPr>
                    <w:t>mg/kg(</w:t>
                  </w:r>
                  <w:r>
                    <w:rPr>
                      <w:bCs/>
                      <w:kern w:val="0"/>
                      <w:sz w:val="18"/>
                      <w:szCs w:val="18"/>
                    </w:rPr>
                    <w:t>大鼠经</w:t>
                  </w:r>
                </w:p>
                <w:p w:rsidR="00DE0F59" w:rsidRDefault="00DB1CA3">
                  <w:pPr>
                    <w:jc w:val="center"/>
                    <w:rPr>
                      <w:bCs/>
                      <w:kern w:val="0"/>
                      <w:sz w:val="18"/>
                      <w:szCs w:val="18"/>
                    </w:rPr>
                  </w:pPr>
                  <w:r>
                    <w:rPr>
                      <w:bCs/>
                      <w:kern w:val="0"/>
                      <w:sz w:val="18"/>
                      <w:szCs w:val="18"/>
                    </w:rPr>
                    <w:t>口</w:t>
                  </w:r>
                  <w:r>
                    <w:rPr>
                      <w:bCs/>
                      <w:kern w:val="0"/>
                      <w:sz w:val="18"/>
                      <w:szCs w:val="18"/>
                    </w:rPr>
                    <w:t>)</w:t>
                  </w:r>
                  <w:r>
                    <w:rPr>
                      <w:bCs/>
                      <w:kern w:val="0"/>
                      <w:sz w:val="18"/>
                      <w:szCs w:val="18"/>
                    </w:rPr>
                    <w:t>；</w:t>
                  </w:r>
                  <w:r>
                    <w:rPr>
                      <w:bCs/>
                      <w:kern w:val="0"/>
                      <w:sz w:val="18"/>
                      <w:szCs w:val="18"/>
                    </w:rPr>
                    <w:t>LC</w:t>
                  </w:r>
                  <w:r>
                    <w:rPr>
                      <w:bCs/>
                      <w:kern w:val="0"/>
                      <w:sz w:val="18"/>
                      <w:szCs w:val="18"/>
                      <w:vertAlign w:val="subscript"/>
                    </w:rPr>
                    <w:t>50</w:t>
                  </w:r>
                  <w:r>
                    <w:rPr>
                      <w:bCs/>
                      <w:kern w:val="0"/>
                      <w:sz w:val="18"/>
                      <w:szCs w:val="18"/>
                    </w:rPr>
                    <w:t>：</w:t>
                  </w:r>
                  <w:r>
                    <w:rPr>
                      <w:bCs/>
                      <w:kern w:val="0"/>
                      <w:sz w:val="18"/>
                      <w:szCs w:val="18"/>
                    </w:rPr>
                    <w:t>9480</w:t>
                  </w:r>
                </w:p>
                <w:p w:rsidR="00DE0F59" w:rsidRDefault="00DB1CA3">
                  <w:pPr>
                    <w:jc w:val="center"/>
                    <w:rPr>
                      <w:kern w:val="0"/>
                      <w:sz w:val="18"/>
                      <w:szCs w:val="18"/>
                    </w:rPr>
                  </w:pPr>
                  <w:r>
                    <w:rPr>
                      <w:bCs/>
                      <w:kern w:val="0"/>
                      <w:sz w:val="18"/>
                      <w:szCs w:val="18"/>
                    </w:rPr>
                    <w:t>mg/kg(</w:t>
                  </w:r>
                  <w:r>
                    <w:rPr>
                      <w:bCs/>
                      <w:kern w:val="0"/>
                      <w:sz w:val="18"/>
                      <w:szCs w:val="18"/>
                    </w:rPr>
                    <w:t>大鼠经口</w:t>
                  </w:r>
                  <w:r>
                    <w:rPr>
                      <w:bCs/>
                      <w:kern w:val="0"/>
                      <w:sz w:val="18"/>
                      <w:szCs w:val="18"/>
                    </w:rPr>
                    <w:t>)</w:t>
                  </w:r>
                </w:p>
              </w:tc>
            </w:tr>
            <w:tr w:rsidR="00DE0F59">
              <w:trPr>
                <w:trHeight w:val="1437"/>
                <w:jc w:val="center"/>
              </w:trPr>
              <w:tc>
                <w:tcPr>
                  <w:tcW w:w="730" w:type="dxa"/>
                  <w:tcBorders>
                    <w:tl2br w:val="nil"/>
                    <w:tr2bl w:val="nil"/>
                  </w:tcBorders>
                  <w:vAlign w:val="center"/>
                </w:tcPr>
                <w:p w:rsidR="00DE0F59" w:rsidRDefault="00DB1CA3">
                  <w:pPr>
                    <w:pStyle w:val="Default"/>
                    <w:jc w:val="center"/>
                    <w:rPr>
                      <w:rFonts w:ascii="Times New Roman" w:hAnsi="Times New Roman" w:cs="Times New Roman"/>
                      <w:b/>
                      <w:bCs/>
                      <w:color w:val="auto"/>
                      <w:sz w:val="18"/>
                      <w:szCs w:val="18"/>
                    </w:rPr>
                  </w:pPr>
                  <w:r>
                    <w:rPr>
                      <w:rFonts w:ascii="Times New Roman" w:hAnsi="Times New Roman" w:cs="Times New Roman" w:hint="eastAsia"/>
                      <w:b/>
                      <w:bCs/>
                      <w:color w:val="auto"/>
                      <w:sz w:val="18"/>
                      <w:szCs w:val="18"/>
                    </w:rPr>
                    <w:t>3</w:t>
                  </w:r>
                </w:p>
              </w:tc>
              <w:tc>
                <w:tcPr>
                  <w:tcW w:w="796" w:type="dxa"/>
                  <w:tcBorders>
                    <w:tl2br w:val="nil"/>
                    <w:tr2bl w:val="nil"/>
                  </w:tcBorders>
                  <w:vAlign w:val="center"/>
                </w:tcPr>
                <w:p w:rsidR="00DE0F59" w:rsidRDefault="00DB1CA3">
                  <w:pPr>
                    <w:jc w:val="center"/>
                    <w:rPr>
                      <w:sz w:val="18"/>
                      <w:szCs w:val="18"/>
                      <w:shd w:val="clear" w:color="auto" w:fill="FFFFFF"/>
                    </w:rPr>
                  </w:pPr>
                  <w:r>
                    <w:rPr>
                      <w:sz w:val="18"/>
                      <w:szCs w:val="18"/>
                    </w:rPr>
                    <w:t>二甲苯</w:t>
                  </w:r>
                </w:p>
              </w:tc>
              <w:tc>
                <w:tcPr>
                  <w:tcW w:w="977" w:type="dxa"/>
                  <w:tcBorders>
                    <w:tl2br w:val="nil"/>
                    <w:tr2bl w:val="nil"/>
                  </w:tcBorders>
                  <w:vAlign w:val="center"/>
                </w:tcPr>
                <w:p w:rsidR="00DE0F59" w:rsidRDefault="00DB1CA3">
                  <w:pPr>
                    <w:jc w:val="center"/>
                    <w:rPr>
                      <w:sz w:val="18"/>
                      <w:szCs w:val="18"/>
                    </w:rPr>
                  </w:pPr>
                  <w:r>
                    <w:rPr>
                      <w:bCs/>
                      <w:kern w:val="0"/>
                      <w:sz w:val="18"/>
                      <w:szCs w:val="18"/>
                    </w:rPr>
                    <w:t>C</w:t>
                  </w:r>
                  <w:r>
                    <w:rPr>
                      <w:bCs/>
                      <w:kern w:val="0"/>
                      <w:sz w:val="18"/>
                      <w:szCs w:val="18"/>
                      <w:vertAlign w:val="subscript"/>
                    </w:rPr>
                    <w:t>8</w:t>
                  </w:r>
                  <w:r>
                    <w:rPr>
                      <w:bCs/>
                      <w:kern w:val="0"/>
                      <w:sz w:val="18"/>
                      <w:szCs w:val="18"/>
                    </w:rPr>
                    <w:t>H</w:t>
                  </w:r>
                  <w:r>
                    <w:rPr>
                      <w:bCs/>
                      <w:kern w:val="0"/>
                      <w:sz w:val="18"/>
                      <w:szCs w:val="18"/>
                      <w:vertAlign w:val="subscript"/>
                    </w:rPr>
                    <w:t>10</w:t>
                  </w:r>
                </w:p>
              </w:tc>
              <w:tc>
                <w:tcPr>
                  <w:tcW w:w="2822" w:type="dxa"/>
                  <w:tcBorders>
                    <w:tl2br w:val="nil"/>
                    <w:tr2bl w:val="nil"/>
                  </w:tcBorders>
                  <w:vAlign w:val="center"/>
                </w:tcPr>
                <w:p w:rsidR="00DE0F59" w:rsidRDefault="00DB1CA3">
                  <w:pPr>
                    <w:jc w:val="center"/>
                    <w:rPr>
                      <w:bCs/>
                      <w:kern w:val="0"/>
                      <w:sz w:val="18"/>
                      <w:szCs w:val="18"/>
                    </w:rPr>
                  </w:pPr>
                  <w:r>
                    <w:rPr>
                      <w:bCs/>
                      <w:kern w:val="0"/>
                      <w:sz w:val="18"/>
                      <w:szCs w:val="18"/>
                    </w:rPr>
                    <w:t>工业上指对二甲苯、邻二甲苯、间二甲苯的混合物。无色透明液体。有芳香烃的特殊气味，易流动。能与无水乙醇、乙醚和其他许多有机溶剂混溶，几乎不溶于水。相对密度约</w:t>
                  </w:r>
                  <w:r>
                    <w:rPr>
                      <w:bCs/>
                      <w:kern w:val="0"/>
                      <w:sz w:val="18"/>
                      <w:szCs w:val="18"/>
                    </w:rPr>
                    <w:t>0.86</w:t>
                  </w:r>
                  <w:r>
                    <w:rPr>
                      <w:bCs/>
                      <w:kern w:val="0"/>
                      <w:sz w:val="18"/>
                      <w:szCs w:val="18"/>
                    </w:rPr>
                    <w:t>。沸点</w:t>
                  </w:r>
                  <w:r>
                    <w:rPr>
                      <w:bCs/>
                      <w:kern w:val="0"/>
                      <w:sz w:val="18"/>
                      <w:szCs w:val="18"/>
                    </w:rPr>
                    <w:t>137</w:t>
                  </w:r>
                  <w:r>
                    <w:rPr>
                      <w:bCs/>
                      <w:kern w:val="0"/>
                      <w:sz w:val="18"/>
                      <w:szCs w:val="18"/>
                    </w:rPr>
                    <w:t>～</w:t>
                  </w:r>
                  <w:r>
                    <w:rPr>
                      <w:bCs/>
                      <w:kern w:val="0"/>
                      <w:sz w:val="18"/>
                      <w:szCs w:val="18"/>
                    </w:rPr>
                    <w:t>140℃</w:t>
                  </w:r>
                  <w:r>
                    <w:rPr>
                      <w:bCs/>
                      <w:kern w:val="0"/>
                      <w:sz w:val="18"/>
                      <w:szCs w:val="18"/>
                    </w:rPr>
                    <w:t>，闪点</w:t>
                  </w:r>
                  <w:r>
                    <w:rPr>
                      <w:bCs/>
                      <w:kern w:val="0"/>
                      <w:sz w:val="18"/>
                      <w:szCs w:val="18"/>
                    </w:rPr>
                    <w:t>29℃</w:t>
                  </w:r>
                  <w:r>
                    <w:rPr>
                      <w:bCs/>
                      <w:kern w:val="0"/>
                      <w:sz w:val="18"/>
                      <w:szCs w:val="18"/>
                    </w:rPr>
                    <w:t>。</w:t>
                  </w:r>
                </w:p>
              </w:tc>
              <w:tc>
                <w:tcPr>
                  <w:tcW w:w="2134" w:type="dxa"/>
                  <w:tcBorders>
                    <w:tl2br w:val="nil"/>
                    <w:tr2bl w:val="nil"/>
                  </w:tcBorders>
                  <w:vAlign w:val="center"/>
                </w:tcPr>
                <w:p w:rsidR="00DE0F59" w:rsidRDefault="00DB1CA3">
                  <w:pPr>
                    <w:jc w:val="center"/>
                    <w:rPr>
                      <w:bCs/>
                      <w:kern w:val="0"/>
                      <w:sz w:val="18"/>
                      <w:szCs w:val="18"/>
                    </w:rPr>
                  </w:pPr>
                  <w:r>
                    <w:rPr>
                      <w:bCs/>
                      <w:kern w:val="0"/>
                      <w:sz w:val="18"/>
                      <w:szCs w:val="18"/>
                    </w:rPr>
                    <w:t>易燃，其蒸气与空气可形成爆炸性混合物，遇明火、高热能引起燃烧爆炸，爆炸上限</w:t>
                  </w:r>
                  <w:r>
                    <w:rPr>
                      <w:bCs/>
                      <w:kern w:val="0"/>
                      <w:sz w:val="18"/>
                      <w:szCs w:val="18"/>
                    </w:rPr>
                    <w:t>%</w:t>
                  </w:r>
                  <w:r>
                    <w:rPr>
                      <w:bCs/>
                      <w:kern w:val="0"/>
                      <w:sz w:val="18"/>
                      <w:szCs w:val="18"/>
                    </w:rPr>
                    <w:t>（</w:t>
                  </w:r>
                  <w:r>
                    <w:rPr>
                      <w:bCs/>
                      <w:kern w:val="0"/>
                      <w:sz w:val="18"/>
                      <w:szCs w:val="18"/>
                    </w:rPr>
                    <w:t>V/V</w:t>
                  </w:r>
                  <w:r>
                    <w:rPr>
                      <w:bCs/>
                      <w:kern w:val="0"/>
                      <w:sz w:val="18"/>
                      <w:szCs w:val="18"/>
                    </w:rPr>
                    <w:t>）</w:t>
                  </w:r>
                  <w:r>
                    <w:rPr>
                      <w:bCs/>
                      <w:kern w:val="0"/>
                      <w:sz w:val="18"/>
                      <w:szCs w:val="18"/>
                    </w:rPr>
                    <w:t>7</w:t>
                  </w:r>
                  <w:r>
                    <w:rPr>
                      <w:bCs/>
                      <w:kern w:val="0"/>
                      <w:sz w:val="18"/>
                      <w:szCs w:val="18"/>
                    </w:rPr>
                    <w:t>，爆炸下限</w:t>
                  </w:r>
                  <w:r>
                    <w:rPr>
                      <w:bCs/>
                      <w:kern w:val="0"/>
                      <w:sz w:val="18"/>
                      <w:szCs w:val="18"/>
                    </w:rPr>
                    <w:t>%</w:t>
                  </w:r>
                  <w:r>
                    <w:rPr>
                      <w:bCs/>
                      <w:kern w:val="0"/>
                      <w:sz w:val="18"/>
                      <w:szCs w:val="18"/>
                    </w:rPr>
                    <w:t>（</w:t>
                  </w:r>
                  <w:r>
                    <w:rPr>
                      <w:bCs/>
                      <w:kern w:val="0"/>
                      <w:sz w:val="18"/>
                      <w:szCs w:val="18"/>
                    </w:rPr>
                    <w:t>V/V</w:t>
                  </w:r>
                  <w:r>
                    <w:rPr>
                      <w:bCs/>
                      <w:kern w:val="0"/>
                      <w:sz w:val="18"/>
                      <w:szCs w:val="18"/>
                    </w:rPr>
                    <w:t>）</w:t>
                  </w:r>
                  <w:r>
                    <w:rPr>
                      <w:bCs/>
                      <w:kern w:val="0"/>
                      <w:sz w:val="18"/>
                      <w:szCs w:val="18"/>
                    </w:rPr>
                    <w:t>1.1</w:t>
                  </w:r>
                </w:p>
              </w:tc>
              <w:tc>
                <w:tcPr>
                  <w:tcW w:w="2125" w:type="dxa"/>
                  <w:tcBorders>
                    <w:tl2br w:val="nil"/>
                    <w:tr2bl w:val="nil"/>
                  </w:tcBorders>
                  <w:vAlign w:val="center"/>
                </w:tcPr>
                <w:p w:rsidR="00DE0F59" w:rsidRDefault="00DB1CA3">
                  <w:pPr>
                    <w:jc w:val="center"/>
                    <w:rPr>
                      <w:sz w:val="18"/>
                      <w:szCs w:val="18"/>
                    </w:rPr>
                  </w:pPr>
                  <w:r>
                    <w:rPr>
                      <w:bCs/>
                      <w:kern w:val="0"/>
                      <w:sz w:val="18"/>
                      <w:szCs w:val="18"/>
                    </w:rPr>
                    <w:t>LC</w:t>
                  </w:r>
                  <w:r>
                    <w:rPr>
                      <w:bCs/>
                      <w:kern w:val="0"/>
                      <w:sz w:val="18"/>
                      <w:szCs w:val="18"/>
                      <w:vertAlign w:val="subscript"/>
                    </w:rPr>
                    <w:t>50</w:t>
                  </w:r>
                  <w:r>
                    <w:rPr>
                      <w:bCs/>
                      <w:kern w:val="0"/>
                      <w:sz w:val="18"/>
                      <w:szCs w:val="18"/>
                    </w:rPr>
                    <w:t>：</w:t>
                  </w:r>
                  <w:r>
                    <w:rPr>
                      <w:bCs/>
                      <w:kern w:val="0"/>
                      <w:sz w:val="18"/>
                      <w:szCs w:val="18"/>
                    </w:rPr>
                    <w:t>19747mg/m</w:t>
                  </w:r>
                  <w:r>
                    <w:rPr>
                      <w:bCs/>
                      <w:kern w:val="0"/>
                      <w:sz w:val="18"/>
                      <w:szCs w:val="18"/>
                      <w:vertAlign w:val="superscript"/>
                    </w:rPr>
                    <w:t>3</w:t>
                  </w:r>
                  <w:r>
                    <w:rPr>
                      <w:bCs/>
                      <w:kern w:val="0"/>
                      <w:sz w:val="18"/>
                      <w:szCs w:val="18"/>
                    </w:rPr>
                    <w:t>，</w:t>
                  </w:r>
                  <w:r>
                    <w:rPr>
                      <w:bCs/>
                      <w:kern w:val="0"/>
                      <w:sz w:val="18"/>
                      <w:szCs w:val="18"/>
                    </w:rPr>
                    <w:t xml:space="preserve"> 4</w:t>
                  </w:r>
                  <w:r>
                    <w:rPr>
                      <w:bCs/>
                      <w:kern w:val="0"/>
                      <w:sz w:val="18"/>
                      <w:szCs w:val="18"/>
                    </w:rPr>
                    <w:t>小时</w:t>
                  </w:r>
                  <w:r>
                    <w:rPr>
                      <w:bCs/>
                      <w:kern w:val="0"/>
                      <w:sz w:val="18"/>
                      <w:szCs w:val="18"/>
                    </w:rPr>
                    <w:t>(</w:t>
                  </w:r>
                  <w:r>
                    <w:rPr>
                      <w:bCs/>
                      <w:kern w:val="0"/>
                      <w:sz w:val="18"/>
                      <w:szCs w:val="18"/>
                    </w:rPr>
                    <w:t>大鼠吸入</w:t>
                  </w:r>
                  <w:r>
                    <w:rPr>
                      <w:bCs/>
                      <w:kern w:val="0"/>
                      <w:sz w:val="18"/>
                      <w:szCs w:val="18"/>
                    </w:rPr>
                    <w:t>)</w:t>
                  </w:r>
                  <w:r>
                    <w:rPr>
                      <w:bCs/>
                      <w:kern w:val="0"/>
                      <w:sz w:val="18"/>
                      <w:szCs w:val="18"/>
                    </w:rPr>
                    <w:t>；</w:t>
                  </w:r>
                  <w:r>
                    <w:rPr>
                      <w:bCs/>
                      <w:kern w:val="0"/>
                      <w:sz w:val="18"/>
                      <w:szCs w:val="18"/>
                    </w:rPr>
                    <w:t>LD</w:t>
                  </w:r>
                  <w:r>
                    <w:rPr>
                      <w:bCs/>
                      <w:kern w:val="0"/>
                      <w:sz w:val="18"/>
                      <w:szCs w:val="18"/>
                      <w:vertAlign w:val="subscript"/>
                    </w:rPr>
                    <w:t>50</w:t>
                  </w:r>
                  <w:r>
                    <w:rPr>
                      <w:bCs/>
                      <w:kern w:val="0"/>
                      <w:sz w:val="18"/>
                      <w:szCs w:val="18"/>
                    </w:rPr>
                    <w:t>：</w:t>
                  </w:r>
                  <w:r>
                    <w:rPr>
                      <w:bCs/>
                      <w:kern w:val="0"/>
                      <w:sz w:val="18"/>
                      <w:szCs w:val="18"/>
                    </w:rPr>
                    <w:t>5000mg/kg(</w:t>
                  </w:r>
                  <w:r>
                    <w:rPr>
                      <w:bCs/>
                      <w:kern w:val="0"/>
                      <w:sz w:val="18"/>
                      <w:szCs w:val="18"/>
                    </w:rPr>
                    <w:t>大鼠经口</w:t>
                  </w:r>
                  <w:r>
                    <w:rPr>
                      <w:bCs/>
                      <w:kern w:val="0"/>
                      <w:sz w:val="18"/>
                      <w:szCs w:val="18"/>
                    </w:rPr>
                    <w:t>)</w:t>
                  </w:r>
                </w:p>
              </w:tc>
            </w:tr>
            <w:tr w:rsidR="00DE0F59">
              <w:trPr>
                <w:trHeight w:val="1237"/>
                <w:jc w:val="center"/>
              </w:trPr>
              <w:tc>
                <w:tcPr>
                  <w:tcW w:w="730" w:type="dxa"/>
                  <w:tcBorders>
                    <w:tl2br w:val="nil"/>
                    <w:tr2bl w:val="nil"/>
                  </w:tcBorders>
                  <w:vAlign w:val="center"/>
                </w:tcPr>
                <w:p w:rsidR="00DE0F59" w:rsidRDefault="00DB1CA3">
                  <w:pPr>
                    <w:jc w:val="center"/>
                    <w:rPr>
                      <w:sz w:val="18"/>
                      <w:szCs w:val="18"/>
                    </w:rPr>
                  </w:pPr>
                  <w:r>
                    <w:rPr>
                      <w:rFonts w:hint="eastAsia"/>
                      <w:sz w:val="18"/>
                      <w:szCs w:val="18"/>
                    </w:rPr>
                    <w:t>4</w:t>
                  </w:r>
                </w:p>
              </w:tc>
              <w:tc>
                <w:tcPr>
                  <w:tcW w:w="796" w:type="dxa"/>
                  <w:tcBorders>
                    <w:tl2br w:val="nil"/>
                    <w:tr2bl w:val="nil"/>
                  </w:tcBorders>
                  <w:vAlign w:val="center"/>
                </w:tcPr>
                <w:p w:rsidR="00DE0F59" w:rsidRDefault="00DB1CA3">
                  <w:pPr>
                    <w:jc w:val="center"/>
                    <w:rPr>
                      <w:sz w:val="18"/>
                      <w:szCs w:val="18"/>
                    </w:rPr>
                  </w:pPr>
                  <w:r>
                    <w:rPr>
                      <w:rFonts w:hint="eastAsia"/>
                      <w:sz w:val="18"/>
                      <w:szCs w:val="18"/>
                    </w:rPr>
                    <w:t>丙二醇甲醚醋酸酯</w:t>
                  </w:r>
                </w:p>
              </w:tc>
              <w:tc>
                <w:tcPr>
                  <w:tcW w:w="977" w:type="dxa"/>
                  <w:tcBorders>
                    <w:tl2br w:val="nil"/>
                    <w:tr2bl w:val="nil"/>
                  </w:tcBorders>
                  <w:vAlign w:val="center"/>
                </w:tcPr>
                <w:p w:rsidR="00DE0F59" w:rsidRDefault="00DB1CA3">
                  <w:pPr>
                    <w:jc w:val="center"/>
                    <w:rPr>
                      <w:sz w:val="18"/>
                      <w:szCs w:val="18"/>
                    </w:rPr>
                  </w:pPr>
                  <w:r>
                    <w:rPr>
                      <w:rFonts w:hint="eastAsia"/>
                      <w:sz w:val="18"/>
                      <w:szCs w:val="18"/>
                    </w:rPr>
                    <w:br/>
                    <w:t>C6H12O3</w:t>
                  </w:r>
                </w:p>
              </w:tc>
              <w:tc>
                <w:tcPr>
                  <w:tcW w:w="2822" w:type="dxa"/>
                  <w:tcBorders>
                    <w:tl2br w:val="nil"/>
                    <w:tr2bl w:val="nil"/>
                  </w:tcBorders>
                  <w:vAlign w:val="center"/>
                </w:tcPr>
                <w:p w:rsidR="00DE0F59" w:rsidRDefault="00DB1CA3">
                  <w:pPr>
                    <w:jc w:val="center"/>
                    <w:rPr>
                      <w:kern w:val="0"/>
                      <w:sz w:val="18"/>
                      <w:szCs w:val="18"/>
                    </w:rPr>
                  </w:pPr>
                  <w:r>
                    <w:rPr>
                      <w:rFonts w:hint="eastAsia"/>
                      <w:kern w:val="0"/>
                      <w:sz w:val="18"/>
                      <w:szCs w:val="18"/>
                    </w:rPr>
                    <w:t>无色吸湿液体，有特殊气味，是一种具有多官能团的非公害溶剂。</w:t>
                  </w:r>
                  <w:r>
                    <w:rPr>
                      <w:kern w:val="0"/>
                      <w:sz w:val="18"/>
                      <w:szCs w:val="18"/>
                    </w:rPr>
                    <w:t>密度</w:t>
                  </w:r>
                  <w:r>
                    <w:rPr>
                      <w:kern w:val="0"/>
                      <w:sz w:val="18"/>
                      <w:szCs w:val="18"/>
                    </w:rPr>
                    <w:t>:0.966(20°C )</w:t>
                  </w:r>
                  <w:r>
                    <w:rPr>
                      <w:rFonts w:hint="eastAsia"/>
                      <w:kern w:val="0"/>
                      <w:sz w:val="18"/>
                      <w:szCs w:val="18"/>
                    </w:rPr>
                    <w:t>，</w:t>
                  </w:r>
                  <w:r>
                    <w:rPr>
                      <w:kern w:val="0"/>
                      <w:sz w:val="18"/>
                      <w:szCs w:val="18"/>
                    </w:rPr>
                    <w:t>熔点</w:t>
                  </w:r>
                  <w:r>
                    <w:rPr>
                      <w:kern w:val="0"/>
                      <w:sz w:val="18"/>
                      <w:szCs w:val="18"/>
                    </w:rPr>
                    <w:t>:-87°C</w:t>
                  </w:r>
                </w:p>
                <w:p w:rsidR="00DE0F59" w:rsidRDefault="00DB1CA3">
                  <w:pPr>
                    <w:jc w:val="center"/>
                    <w:rPr>
                      <w:kern w:val="0"/>
                      <w:sz w:val="18"/>
                      <w:szCs w:val="18"/>
                    </w:rPr>
                  </w:pPr>
                  <w:r>
                    <w:rPr>
                      <w:rFonts w:hint="eastAsia"/>
                      <w:kern w:val="0"/>
                      <w:sz w:val="18"/>
                      <w:szCs w:val="18"/>
                    </w:rPr>
                    <w:t>，</w:t>
                  </w:r>
                  <w:r>
                    <w:rPr>
                      <w:kern w:val="0"/>
                      <w:sz w:val="18"/>
                      <w:szCs w:val="18"/>
                    </w:rPr>
                    <w:t>沸点</w:t>
                  </w:r>
                  <w:r>
                    <w:rPr>
                      <w:kern w:val="0"/>
                      <w:sz w:val="18"/>
                      <w:szCs w:val="18"/>
                    </w:rPr>
                    <w:t>:149°C</w:t>
                  </w:r>
                  <w:r>
                    <w:rPr>
                      <w:rFonts w:hint="eastAsia"/>
                      <w:kern w:val="0"/>
                      <w:sz w:val="18"/>
                      <w:szCs w:val="18"/>
                    </w:rPr>
                    <w:t>，</w:t>
                  </w:r>
                  <w:hyperlink r:id="rId12" w:tgtFrame="https://baike.baidu.com/item/%E4%B8%99%E4%BA%8C%E9%86%87%E7%94%B2%E9%86%9A%E9%86%8B%E9%85%B8%E9%85%AF/_blank" w:history="1">
                    <w:r>
                      <w:rPr>
                        <w:kern w:val="0"/>
                        <w:sz w:val="18"/>
                        <w:szCs w:val="18"/>
                      </w:rPr>
                      <w:t>闪点</w:t>
                    </w:r>
                  </w:hyperlink>
                  <w:r>
                    <w:rPr>
                      <w:kern w:val="0"/>
                      <w:sz w:val="18"/>
                      <w:szCs w:val="18"/>
                    </w:rPr>
                    <w:t>（闭杯）：</w:t>
                  </w:r>
                  <w:r>
                    <w:rPr>
                      <w:kern w:val="0"/>
                      <w:sz w:val="18"/>
                      <w:szCs w:val="18"/>
                    </w:rPr>
                    <w:t>42.2°C</w:t>
                  </w:r>
                </w:p>
                <w:p w:rsidR="00DE0F59" w:rsidRDefault="00DB1CA3">
                  <w:pPr>
                    <w:jc w:val="center"/>
                    <w:rPr>
                      <w:kern w:val="0"/>
                      <w:sz w:val="18"/>
                      <w:szCs w:val="18"/>
                    </w:rPr>
                  </w:pPr>
                  <w:r>
                    <w:rPr>
                      <w:rFonts w:hint="eastAsia"/>
                      <w:kern w:val="0"/>
                      <w:sz w:val="18"/>
                      <w:szCs w:val="18"/>
                    </w:rPr>
                    <w:t>，</w:t>
                  </w:r>
                  <w:hyperlink r:id="rId13" w:tgtFrame="https://baike.baidu.com/item/%E4%B8%99%E4%BA%8C%E9%86%87%E7%94%B2%E9%86%9A%E9%86%8B%E9%85%B8%E9%85%AF/_blank" w:history="1">
                    <w:r>
                      <w:rPr>
                        <w:kern w:val="0"/>
                        <w:sz w:val="18"/>
                        <w:szCs w:val="18"/>
                      </w:rPr>
                      <w:t>折射率</w:t>
                    </w:r>
                  </w:hyperlink>
                  <w:r>
                    <w:rPr>
                      <w:kern w:val="0"/>
                      <w:sz w:val="18"/>
                      <w:szCs w:val="18"/>
                    </w:rPr>
                    <w:t> 1.401-1.403</w:t>
                  </w:r>
                  <w:r>
                    <w:rPr>
                      <w:rFonts w:hint="eastAsia"/>
                      <w:kern w:val="0"/>
                      <w:sz w:val="18"/>
                      <w:szCs w:val="18"/>
                    </w:rPr>
                    <w:t>，</w:t>
                  </w:r>
                  <w:hyperlink r:id="rId14" w:tgtFrame="https://baike.baidu.com/item/%E4%B8%99%E4%BA%8C%E9%86%87%E7%94%B2%E9%86%9A%E9%86%8B%E9%85%B8%E9%85%AF/_blank" w:history="1">
                    <w:r>
                      <w:rPr>
                        <w:kern w:val="0"/>
                        <w:sz w:val="18"/>
                        <w:szCs w:val="18"/>
                      </w:rPr>
                      <w:t>粘度</w:t>
                    </w:r>
                  </w:hyperlink>
                  <w:r>
                    <w:rPr>
                      <w:kern w:val="0"/>
                      <w:sz w:val="18"/>
                      <w:szCs w:val="18"/>
                    </w:rPr>
                    <w:t>（</w:t>
                  </w:r>
                  <w:r>
                    <w:rPr>
                      <w:kern w:val="0"/>
                      <w:sz w:val="18"/>
                      <w:szCs w:val="18"/>
                    </w:rPr>
                    <w:t>25°C</w:t>
                  </w:r>
                  <w:r>
                    <w:rPr>
                      <w:kern w:val="0"/>
                      <w:sz w:val="18"/>
                      <w:szCs w:val="18"/>
                    </w:rPr>
                    <w:t>）：</w:t>
                  </w:r>
                  <w:r>
                    <w:rPr>
                      <w:kern w:val="0"/>
                      <w:sz w:val="18"/>
                      <w:szCs w:val="18"/>
                    </w:rPr>
                    <w:t>1.10 mPa.s</w:t>
                  </w:r>
                  <w:r>
                    <w:rPr>
                      <w:rFonts w:hint="eastAsia"/>
                      <w:kern w:val="0"/>
                      <w:sz w:val="18"/>
                      <w:szCs w:val="18"/>
                    </w:rPr>
                    <w:t>，</w:t>
                  </w:r>
                  <w:hyperlink r:id="rId15" w:tgtFrame="https://baike.baidu.com/item/%E4%B8%99%E4%BA%8C%E9%86%87%E7%94%B2%E9%86%9A%E9%86%8B%E9%85%B8%E9%85%AF/_blank" w:history="1">
                    <w:r>
                      <w:rPr>
                        <w:kern w:val="0"/>
                        <w:sz w:val="18"/>
                        <w:szCs w:val="18"/>
                      </w:rPr>
                      <w:t>张力</w:t>
                    </w:r>
                  </w:hyperlink>
                  <w:r>
                    <w:rPr>
                      <w:kern w:val="0"/>
                      <w:sz w:val="18"/>
                      <w:szCs w:val="18"/>
                    </w:rPr>
                    <w:t>（</w:t>
                  </w:r>
                  <w:r>
                    <w:rPr>
                      <w:kern w:val="0"/>
                      <w:sz w:val="18"/>
                      <w:szCs w:val="18"/>
                    </w:rPr>
                    <w:t>25°C</w:t>
                  </w:r>
                  <w:r>
                    <w:rPr>
                      <w:kern w:val="0"/>
                      <w:sz w:val="18"/>
                      <w:szCs w:val="18"/>
                    </w:rPr>
                    <w:t>）：</w:t>
                  </w:r>
                  <w:r>
                    <w:rPr>
                      <w:kern w:val="0"/>
                      <w:sz w:val="18"/>
                      <w:szCs w:val="18"/>
                    </w:rPr>
                    <w:t>28.9 mN/m</w:t>
                  </w:r>
                  <w:r>
                    <w:rPr>
                      <w:rFonts w:hint="eastAsia"/>
                      <w:kern w:val="0"/>
                      <w:sz w:val="18"/>
                      <w:szCs w:val="18"/>
                    </w:rPr>
                    <w:t>，</w:t>
                  </w:r>
                  <w:hyperlink r:id="rId16" w:tgtFrame="https://baike.baidu.com/item/%E4%B8%99%E4%BA%8C%E9%86%87%E7%94%B2%E9%86%9A%E9%86%8B%E9%85%B8%E9%85%AF/_blank" w:history="1">
                    <w:r>
                      <w:rPr>
                        <w:kern w:val="0"/>
                        <w:sz w:val="18"/>
                        <w:szCs w:val="18"/>
                      </w:rPr>
                      <w:t>水溶性</w:t>
                    </w:r>
                  </w:hyperlink>
                  <w:r>
                    <w:rPr>
                      <w:kern w:val="0"/>
                      <w:sz w:val="18"/>
                      <w:szCs w:val="18"/>
                    </w:rPr>
                    <w:t>(</w:t>
                  </w:r>
                  <w:r>
                    <w:rPr>
                      <w:kern w:val="0"/>
                      <w:sz w:val="18"/>
                      <w:szCs w:val="18"/>
                    </w:rPr>
                    <w:t>溶剂溶于水）</w:t>
                  </w:r>
                  <w:r>
                    <w:rPr>
                      <w:kern w:val="0"/>
                      <w:sz w:val="18"/>
                      <w:szCs w:val="18"/>
                    </w:rPr>
                    <w:t xml:space="preserve"> 16.0 ml/L (25°C)</w:t>
                  </w:r>
                </w:p>
              </w:tc>
              <w:tc>
                <w:tcPr>
                  <w:tcW w:w="2134" w:type="dxa"/>
                  <w:tcBorders>
                    <w:tl2br w:val="nil"/>
                    <w:tr2bl w:val="nil"/>
                  </w:tcBorders>
                  <w:vAlign w:val="center"/>
                </w:tcPr>
                <w:p w:rsidR="00DE0F59" w:rsidRDefault="00DB1CA3">
                  <w:pPr>
                    <w:jc w:val="center"/>
                    <w:rPr>
                      <w:kern w:val="0"/>
                      <w:sz w:val="18"/>
                      <w:szCs w:val="18"/>
                    </w:rPr>
                  </w:pPr>
                  <w:r>
                    <w:rPr>
                      <w:rFonts w:hint="eastAsia"/>
                      <w:kern w:val="0"/>
                      <w:sz w:val="18"/>
                      <w:szCs w:val="18"/>
                    </w:rPr>
                    <w:t>易燃，高于</w:t>
                  </w:r>
                  <w:r>
                    <w:rPr>
                      <w:rFonts w:hint="eastAsia"/>
                      <w:kern w:val="0"/>
                      <w:sz w:val="18"/>
                      <w:szCs w:val="18"/>
                    </w:rPr>
                    <w:t>42</w:t>
                  </w:r>
                  <w:r>
                    <w:rPr>
                      <w:rFonts w:hint="eastAsia"/>
                      <w:kern w:val="0"/>
                      <w:sz w:val="18"/>
                      <w:szCs w:val="18"/>
                    </w:rPr>
                    <w:t>°</w:t>
                  </w:r>
                  <w:r>
                    <w:rPr>
                      <w:rFonts w:hint="eastAsia"/>
                      <w:kern w:val="0"/>
                      <w:sz w:val="18"/>
                      <w:szCs w:val="18"/>
                    </w:rPr>
                    <w:t>C</w:t>
                  </w:r>
                  <w:r>
                    <w:rPr>
                      <w:rFonts w:hint="eastAsia"/>
                      <w:kern w:val="0"/>
                      <w:sz w:val="18"/>
                      <w:szCs w:val="18"/>
                    </w:rPr>
                    <w:t>时可能形成爆炸性蒸汽</w:t>
                  </w:r>
                  <w:r>
                    <w:rPr>
                      <w:rFonts w:hint="eastAsia"/>
                      <w:kern w:val="0"/>
                      <w:sz w:val="18"/>
                      <w:szCs w:val="18"/>
                    </w:rPr>
                    <w:t>/</w:t>
                  </w:r>
                  <w:r>
                    <w:rPr>
                      <w:rFonts w:hint="eastAsia"/>
                      <w:kern w:val="0"/>
                      <w:sz w:val="18"/>
                      <w:szCs w:val="18"/>
                    </w:rPr>
                    <w:t>空气混合物</w:t>
                  </w:r>
                </w:p>
              </w:tc>
              <w:tc>
                <w:tcPr>
                  <w:tcW w:w="2125" w:type="dxa"/>
                  <w:tcBorders>
                    <w:tl2br w:val="nil"/>
                    <w:tr2bl w:val="nil"/>
                  </w:tcBorders>
                  <w:vAlign w:val="center"/>
                </w:tcPr>
                <w:p w:rsidR="00DE0F59" w:rsidRDefault="00DB1CA3">
                  <w:pPr>
                    <w:jc w:val="center"/>
                    <w:rPr>
                      <w:kern w:val="0"/>
                      <w:sz w:val="18"/>
                      <w:szCs w:val="18"/>
                    </w:rPr>
                  </w:pPr>
                  <w:r>
                    <w:rPr>
                      <w:kern w:val="0"/>
                      <w:sz w:val="18"/>
                      <w:szCs w:val="18"/>
                    </w:rPr>
                    <w:t>可能对胎儿造成伤害。</w:t>
                  </w:r>
                </w:p>
                <w:p w:rsidR="00DE0F59" w:rsidRDefault="00DB1CA3">
                  <w:pPr>
                    <w:jc w:val="center"/>
                    <w:rPr>
                      <w:kern w:val="0"/>
                      <w:sz w:val="18"/>
                      <w:szCs w:val="18"/>
                    </w:rPr>
                  </w:pPr>
                  <w:r>
                    <w:rPr>
                      <w:kern w:val="0"/>
                      <w:sz w:val="18"/>
                      <w:szCs w:val="18"/>
                    </w:rPr>
                    <w:t>短期接触的影响：该物质刺激眼睛和呼吸道。高浓度接触时，可能导致中枢神经系统抑制。</w:t>
                  </w:r>
                </w:p>
                <w:p w:rsidR="00DE0F59" w:rsidRDefault="00DB1CA3">
                  <w:pPr>
                    <w:jc w:val="center"/>
                    <w:rPr>
                      <w:kern w:val="0"/>
                      <w:sz w:val="18"/>
                      <w:szCs w:val="18"/>
                    </w:rPr>
                  </w:pPr>
                  <w:r>
                    <w:rPr>
                      <w:kern w:val="0"/>
                      <w:sz w:val="18"/>
                      <w:szCs w:val="18"/>
                    </w:rPr>
                    <w:t>长期或反复接触的影响：液体使皮肤脱脂</w:t>
                  </w:r>
                </w:p>
              </w:tc>
            </w:tr>
          </w:tbl>
          <w:p w:rsidR="00DE0F59" w:rsidRDefault="00DB1CA3">
            <w:pPr>
              <w:adjustRightInd w:val="0"/>
              <w:snapToGrid w:val="0"/>
              <w:spacing w:line="360" w:lineRule="auto"/>
              <w:ind w:firstLineChars="196" w:firstLine="472"/>
              <w:rPr>
                <w:b/>
                <w:bCs/>
                <w:snapToGrid w:val="0"/>
                <w:sz w:val="24"/>
              </w:rPr>
            </w:pPr>
            <w:r>
              <w:rPr>
                <w:rFonts w:hint="eastAsia"/>
                <w:b/>
                <w:bCs/>
                <w:snapToGrid w:val="0"/>
                <w:sz w:val="24"/>
              </w:rPr>
              <w:t>2</w:t>
            </w:r>
            <w:r>
              <w:rPr>
                <w:b/>
                <w:bCs/>
                <w:snapToGrid w:val="0"/>
                <w:sz w:val="24"/>
              </w:rPr>
              <w:t>.</w:t>
            </w:r>
            <w:r>
              <w:rPr>
                <w:rFonts w:hint="eastAsia"/>
                <w:b/>
                <w:bCs/>
                <w:snapToGrid w:val="0"/>
                <w:sz w:val="24"/>
              </w:rPr>
              <w:t>5</w:t>
            </w:r>
            <w:r>
              <w:rPr>
                <w:b/>
                <w:bCs/>
                <w:snapToGrid w:val="0"/>
                <w:sz w:val="24"/>
              </w:rPr>
              <w:t>本项目主要生产设备</w:t>
            </w:r>
          </w:p>
          <w:p w:rsidR="00DE0F59" w:rsidRDefault="00DB1CA3">
            <w:pPr>
              <w:autoSpaceDE w:val="0"/>
              <w:autoSpaceDN w:val="0"/>
              <w:adjustRightInd w:val="0"/>
              <w:spacing w:line="360" w:lineRule="auto"/>
              <w:ind w:firstLineChars="200" w:firstLine="480"/>
              <w:rPr>
                <w:rFonts w:ascii="Arial" w:hAnsi="宋体" w:cs="Arial"/>
                <w:b/>
                <w:sz w:val="24"/>
              </w:rPr>
            </w:pPr>
            <w:r>
              <w:rPr>
                <w:sz w:val="24"/>
              </w:rPr>
              <w:lastRenderedPageBreak/>
              <w:t>项目主要生产设备清单见下表。</w:t>
            </w:r>
          </w:p>
          <w:p w:rsidR="00DE0F59" w:rsidRDefault="00DB1CA3">
            <w:pPr>
              <w:tabs>
                <w:tab w:val="left" w:pos="180"/>
              </w:tabs>
              <w:ind w:right="280"/>
              <w:jc w:val="center"/>
              <w:rPr>
                <w:rFonts w:ascii="Arial" w:hAnsi="宋体" w:cs="Arial"/>
                <w:b/>
                <w:sz w:val="24"/>
              </w:rPr>
            </w:pPr>
            <w:r>
              <w:rPr>
                <w:rFonts w:ascii="Arial" w:hAnsi="宋体" w:cs="Arial"/>
                <w:b/>
                <w:sz w:val="24"/>
              </w:rPr>
              <w:t>表</w:t>
            </w:r>
            <w:r>
              <w:rPr>
                <w:rFonts w:ascii="Arial" w:hAnsi="宋体" w:cs="Arial" w:hint="eastAsia"/>
                <w:b/>
                <w:sz w:val="24"/>
              </w:rPr>
              <w:t>1-</w:t>
            </w:r>
            <w:r>
              <w:rPr>
                <w:rFonts w:hint="eastAsia"/>
                <w:b/>
                <w:sz w:val="24"/>
              </w:rPr>
              <w:t>6</w:t>
            </w:r>
            <w:r>
              <w:rPr>
                <w:rFonts w:ascii="Arial" w:hAnsi="宋体" w:cs="Arial"/>
                <w:b/>
                <w:sz w:val="24"/>
              </w:rPr>
              <w:t xml:space="preserve"> </w:t>
            </w:r>
            <w:r>
              <w:rPr>
                <w:rFonts w:ascii="Arial" w:hAnsi="宋体" w:cs="Arial" w:hint="eastAsia"/>
                <w:b/>
                <w:sz w:val="24"/>
              </w:rPr>
              <w:t xml:space="preserve"> </w:t>
            </w:r>
            <w:r>
              <w:rPr>
                <w:rFonts w:ascii="Arial" w:hAnsi="宋体" w:cs="Arial"/>
                <w:b/>
                <w:sz w:val="24"/>
              </w:rPr>
              <w:t xml:space="preserve"> </w:t>
            </w:r>
            <w:r>
              <w:rPr>
                <w:rFonts w:ascii="Arial" w:hAnsi="宋体" w:cs="Arial"/>
                <w:b/>
                <w:sz w:val="24"/>
              </w:rPr>
              <w:t>项目主要设备一览表</w:t>
            </w:r>
          </w:p>
          <w:tbl>
            <w:tblPr>
              <w:tblW w:w="8748" w:type="dxa"/>
              <w:tblInd w:w="325" w:type="dxa"/>
              <w:tblBorders>
                <w:top w:val="single" w:sz="12" w:space="0" w:color="auto"/>
                <w:bottom w:val="single" w:sz="12" w:space="0" w:color="auto"/>
                <w:insideH w:val="single" w:sz="2" w:space="0" w:color="auto"/>
                <w:insideV w:val="single" w:sz="2" w:space="0" w:color="auto"/>
              </w:tblBorders>
              <w:tblLayout w:type="fixed"/>
              <w:tblLook w:val="04A0"/>
            </w:tblPr>
            <w:tblGrid>
              <w:gridCol w:w="1173"/>
              <w:gridCol w:w="2055"/>
              <w:gridCol w:w="2175"/>
              <w:gridCol w:w="1744"/>
              <w:gridCol w:w="1601"/>
            </w:tblGrid>
            <w:tr w:rsidR="00DE0F59">
              <w:trPr>
                <w:trHeight w:val="283"/>
              </w:trPr>
              <w:tc>
                <w:tcPr>
                  <w:tcW w:w="1173" w:type="dxa"/>
                  <w:tcBorders>
                    <w:tl2br w:val="nil"/>
                    <w:tr2bl w:val="nil"/>
                  </w:tcBorders>
                  <w:vAlign w:val="center"/>
                </w:tcPr>
                <w:p w:rsidR="00DE0F59" w:rsidRDefault="00DB1CA3">
                  <w:pPr>
                    <w:widowControl/>
                    <w:jc w:val="center"/>
                    <w:rPr>
                      <w:b/>
                      <w:bCs/>
                      <w:kern w:val="0"/>
                      <w:szCs w:val="21"/>
                    </w:rPr>
                  </w:pPr>
                  <w:r>
                    <w:rPr>
                      <w:b/>
                      <w:bCs/>
                      <w:kern w:val="0"/>
                      <w:szCs w:val="21"/>
                    </w:rPr>
                    <w:t>序号</w:t>
                  </w:r>
                </w:p>
              </w:tc>
              <w:tc>
                <w:tcPr>
                  <w:tcW w:w="2055" w:type="dxa"/>
                  <w:tcBorders>
                    <w:tl2br w:val="nil"/>
                    <w:tr2bl w:val="nil"/>
                  </w:tcBorders>
                  <w:vAlign w:val="center"/>
                </w:tcPr>
                <w:p w:rsidR="00DE0F59" w:rsidRDefault="00DB1CA3">
                  <w:pPr>
                    <w:widowControl/>
                    <w:jc w:val="center"/>
                    <w:rPr>
                      <w:b/>
                      <w:bCs/>
                      <w:kern w:val="0"/>
                      <w:szCs w:val="21"/>
                    </w:rPr>
                  </w:pPr>
                  <w:r>
                    <w:rPr>
                      <w:b/>
                      <w:bCs/>
                      <w:kern w:val="0"/>
                      <w:szCs w:val="21"/>
                    </w:rPr>
                    <w:t>设备名称</w:t>
                  </w:r>
                </w:p>
              </w:tc>
              <w:tc>
                <w:tcPr>
                  <w:tcW w:w="2175" w:type="dxa"/>
                  <w:tcBorders>
                    <w:tl2br w:val="nil"/>
                    <w:tr2bl w:val="nil"/>
                  </w:tcBorders>
                  <w:vAlign w:val="center"/>
                </w:tcPr>
                <w:p w:rsidR="00DE0F59" w:rsidRDefault="00DB1CA3">
                  <w:pPr>
                    <w:widowControl/>
                    <w:jc w:val="center"/>
                    <w:rPr>
                      <w:b/>
                      <w:bCs/>
                      <w:kern w:val="0"/>
                      <w:szCs w:val="21"/>
                    </w:rPr>
                  </w:pPr>
                  <w:r>
                    <w:rPr>
                      <w:b/>
                      <w:bCs/>
                      <w:kern w:val="0"/>
                      <w:szCs w:val="21"/>
                    </w:rPr>
                    <w:t>型号规格</w:t>
                  </w:r>
                </w:p>
              </w:tc>
              <w:tc>
                <w:tcPr>
                  <w:tcW w:w="1744" w:type="dxa"/>
                  <w:tcBorders>
                    <w:tl2br w:val="nil"/>
                    <w:tr2bl w:val="nil"/>
                  </w:tcBorders>
                  <w:vAlign w:val="center"/>
                </w:tcPr>
                <w:p w:rsidR="00DE0F59" w:rsidRDefault="00DB1CA3">
                  <w:pPr>
                    <w:widowControl/>
                    <w:jc w:val="center"/>
                    <w:rPr>
                      <w:b/>
                      <w:bCs/>
                      <w:kern w:val="0"/>
                      <w:szCs w:val="21"/>
                    </w:rPr>
                  </w:pPr>
                  <w:r>
                    <w:rPr>
                      <w:b/>
                      <w:bCs/>
                      <w:kern w:val="0"/>
                      <w:szCs w:val="21"/>
                    </w:rPr>
                    <w:t>数量</w:t>
                  </w:r>
                </w:p>
              </w:tc>
              <w:tc>
                <w:tcPr>
                  <w:tcW w:w="1601" w:type="dxa"/>
                  <w:tcBorders>
                    <w:tl2br w:val="nil"/>
                    <w:tr2bl w:val="nil"/>
                  </w:tcBorders>
                  <w:vAlign w:val="center"/>
                </w:tcPr>
                <w:p w:rsidR="00DE0F59" w:rsidRDefault="00DB1CA3">
                  <w:pPr>
                    <w:widowControl/>
                    <w:jc w:val="center"/>
                    <w:rPr>
                      <w:b/>
                      <w:bCs/>
                      <w:kern w:val="0"/>
                      <w:szCs w:val="21"/>
                    </w:rPr>
                  </w:pPr>
                  <w:r>
                    <w:rPr>
                      <w:b/>
                      <w:bCs/>
                      <w:kern w:val="0"/>
                      <w:szCs w:val="21"/>
                    </w:rPr>
                    <w:t>单位</w:t>
                  </w:r>
                </w:p>
              </w:tc>
            </w:tr>
            <w:tr w:rsidR="00DE0F59">
              <w:trPr>
                <w:trHeight w:val="170"/>
              </w:trPr>
              <w:tc>
                <w:tcPr>
                  <w:tcW w:w="1173" w:type="dxa"/>
                  <w:tcBorders>
                    <w:bottom w:val="single" w:sz="4" w:space="0" w:color="auto"/>
                    <w:tl2br w:val="nil"/>
                    <w:tr2bl w:val="nil"/>
                  </w:tcBorders>
                  <w:vAlign w:val="center"/>
                </w:tcPr>
                <w:p w:rsidR="00DE0F59" w:rsidRDefault="00DB1CA3">
                  <w:pPr>
                    <w:widowControl/>
                    <w:jc w:val="center"/>
                    <w:rPr>
                      <w:kern w:val="0"/>
                      <w:szCs w:val="21"/>
                    </w:rPr>
                  </w:pPr>
                  <w:r>
                    <w:rPr>
                      <w:rFonts w:hint="eastAsia"/>
                      <w:kern w:val="0"/>
                      <w:szCs w:val="21"/>
                    </w:rPr>
                    <w:t>1</w:t>
                  </w:r>
                </w:p>
              </w:tc>
              <w:tc>
                <w:tcPr>
                  <w:tcW w:w="2055" w:type="dxa"/>
                  <w:tcBorders>
                    <w:bottom w:val="single" w:sz="4" w:space="0" w:color="auto"/>
                    <w:tl2br w:val="nil"/>
                    <w:tr2bl w:val="nil"/>
                  </w:tcBorders>
                  <w:vAlign w:val="center"/>
                </w:tcPr>
                <w:p w:rsidR="00DE0F59" w:rsidRDefault="00DB1CA3">
                  <w:pPr>
                    <w:widowControl/>
                    <w:jc w:val="center"/>
                    <w:rPr>
                      <w:kern w:val="0"/>
                      <w:szCs w:val="21"/>
                    </w:rPr>
                  </w:pPr>
                  <w:r>
                    <w:rPr>
                      <w:rFonts w:hint="eastAsia"/>
                      <w:kern w:val="0"/>
                      <w:szCs w:val="21"/>
                    </w:rPr>
                    <w:t>车床</w:t>
                  </w:r>
                </w:p>
              </w:tc>
              <w:tc>
                <w:tcPr>
                  <w:tcW w:w="2175" w:type="dxa"/>
                  <w:tcBorders>
                    <w:bottom w:val="single" w:sz="4" w:space="0" w:color="auto"/>
                    <w:tl2br w:val="nil"/>
                    <w:tr2bl w:val="nil"/>
                  </w:tcBorders>
                  <w:vAlign w:val="center"/>
                </w:tcPr>
                <w:p w:rsidR="00DE0F59" w:rsidRDefault="00DB1CA3">
                  <w:pPr>
                    <w:autoSpaceDN w:val="0"/>
                    <w:jc w:val="center"/>
                    <w:textAlignment w:val="center"/>
                    <w:rPr>
                      <w:kern w:val="0"/>
                      <w:szCs w:val="21"/>
                    </w:rPr>
                  </w:pPr>
                  <w:r>
                    <w:rPr>
                      <w:rFonts w:hint="eastAsia"/>
                      <w:kern w:val="0"/>
                      <w:szCs w:val="21"/>
                      <w:lang/>
                    </w:rPr>
                    <w:t>CJK0615A</w:t>
                  </w:r>
                </w:p>
              </w:tc>
              <w:tc>
                <w:tcPr>
                  <w:tcW w:w="1744" w:type="dxa"/>
                  <w:tcBorders>
                    <w:bottom w:val="single" w:sz="4" w:space="0" w:color="auto"/>
                    <w:tl2br w:val="nil"/>
                    <w:tr2bl w:val="nil"/>
                  </w:tcBorders>
                  <w:vAlign w:val="center"/>
                </w:tcPr>
                <w:p w:rsidR="00DE0F59" w:rsidRDefault="00DB1CA3">
                  <w:pPr>
                    <w:widowControl/>
                    <w:jc w:val="center"/>
                    <w:rPr>
                      <w:kern w:val="0"/>
                      <w:szCs w:val="21"/>
                    </w:rPr>
                  </w:pPr>
                  <w:r>
                    <w:rPr>
                      <w:rFonts w:hint="eastAsia"/>
                      <w:kern w:val="0"/>
                      <w:szCs w:val="21"/>
                    </w:rPr>
                    <w:t>6</w:t>
                  </w:r>
                </w:p>
              </w:tc>
              <w:tc>
                <w:tcPr>
                  <w:tcW w:w="1601" w:type="dxa"/>
                  <w:tcBorders>
                    <w:bottom w:val="single" w:sz="4" w:space="0" w:color="auto"/>
                    <w:tl2br w:val="nil"/>
                    <w:tr2bl w:val="nil"/>
                  </w:tcBorders>
                  <w:vAlign w:val="center"/>
                </w:tcPr>
                <w:p w:rsidR="00DE0F59" w:rsidRDefault="00DB1CA3">
                  <w:pPr>
                    <w:jc w:val="center"/>
                    <w:rPr>
                      <w:kern w:val="0"/>
                      <w:szCs w:val="21"/>
                    </w:rPr>
                  </w:pPr>
                  <w:r>
                    <w:rPr>
                      <w:kern w:val="0"/>
                      <w:szCs w:val="21"/>
                    </w:rPr>
                    <w:t>台</w:t>
                  </w:r>
                </w:p>
              </w:tc>
            </w:tr>
            <w:tr w:rsidR="00DE0F59">
              <w:trPr>
                <w:trHeight w:val="118"/>
              </w:trPr>
              <w:tc>
                <w:tcPr>
                  <w:tcW w:w="1173" w:type="dxa"/>
                  <w:tcBorders>
                    <w:top w:val="single" w:sz="4" w:space="0" w:color="auto"/>
                    <w:tl2br w:val="nil"/>
                    <w:tr2bl w:val="nil"/>
                  </w:tcBorders>
                  <w:vAlign w:val="center"/>
                </w:tcPr>
                <w:p w:rsidR="00DE0F59" w:rsidRDefault="00DB1CA3">
                  <w:pPr>
                    <w:widowControl/>
                    <w:jc w:val="center"/>
                    <w:rPr>
                      <w:kern w:val="0"/>
                      <w:szCs w:val="21"/>
                    </w:rPr>
                  </w:pPr>
                  <w:r>
                    <w:rPr>
                      <w:rFonts w:hint="eastAsia"/>
                      <w:kern w:val="0"/>
                      <w:szCs w:val="21"/>
                    </w:rPr>
                    <w:t>2</w:t>
                  </w:r>
                </w:p>
              </w:tc>
              <w:tc>
                <w:tcPr>
                  <w:tcW w:w="2055" w:type="dxa"/>
                  <w:tcBorders>
                    <w:top w:val="single" w:sz="4" w:space="0" w:color="auto"/>
                    <w:tl2br w:val="nil"/>
                    <w:tr2bl w:val="nil"/>
                  </w:tcBorders>
                  <w:vAlign w:val="center"/>
                </w:tcPr>
                <w:p w:rsidR="00DE0F59" w:rsidRDefault="00DB1CA3">
                  <w:pPr>
                    <w:widowControl/>
                    <w:jc w:val="center"/>
                    <w:rPr>
                      <w:kern w:val="0"/>
                      <w:szCs w:val="21"/>
                    </w:rPr>
                  </w:pPr>
                  <w:r>
                    <w:rPr>
                      <w:rFonts w:hint="eastAsia"/>
                      <w:kern w:val="0"/>
                      <w:szCs w:val="21"/>
                    </w:rPr>
                    <w:t>摇臂钻</w:t>
                  </w:r>
                </w:p>
              </w:tc>
              <w:tc>
                <w:tcPr>
                  <w:tcW w:w="2175" w:type="dxa"/>
                  <w:tcBorders>
                    <w:top w:val="single" w:sz="4" w:space="0" w:color="auto"/>
                    <w:tl2br w:val="nil"/>
                    <w:tr2bl w:val="nil"/>
                  </w:tcBorders>
                  <w:vAlign w:val="center"/>
                </w:tcPr>
                <w:p w:rsidR="00DE0F59" w:rsidRDefault="00DB1CA3">
                  <w:pPr>
                    <w:autoSpaceDN w:val="0"/>
                    <w:jc w:val="center"/>
                    <w:textAlignment w:val="center"/>
                    <w:rPr>
                      <w:kern w:val="0"/>
                      <w:szCs w:val="21"/>
                    </w:rPr>
                  </w:pPr>
                  <w:r>
                    <w:rPr>
                      <w:rFonts w:hint="eastAsia"/>
                      <w:kern w:val="0"/>
                      <w:szCs w:val="21"/>
                      <w:lang/>
                    </w:rPr>
                    <w:t>Z5032A</w:t>
                  </w:r>
                </w:p>
              </w:tc>
              <w:tc>
                <w:tcPr>
                  <w:tcW w:w="1744" w:type="dxa"/>
                  <w:tcBorders>
                    <w:top w:val="single" w:sz="4" w:space="0" w:color="auto"/>
                    <w:tl2br w:val="nil"/>
                    <w:tr2bl w:val="nil"/>
                  </w:tcBorders>
                  <w:vAlign w:val="center"/>
                </w:tcPr>
                <w:p w:rsidR="00DE0F59" w:rsidRDefault="00DB1CA3">
                  <w:pPr>
                    <w:widowControl/>
                    <w:jc w:val="center"/>
                    <w:rPr>
                      <w:kern w:val="0"/>
                      <w:szCs w:val="21"/>
                    </w:rPr>
                  </w:pPr>
                  <w:r>
                    <w:rPr>
                      <w:rFonts w:hint="eastAsia"/>
                      <w:kern w:val="0"/>
                      <w:szCs w:val="21"/>
                    </w:rPr>
                    <w:t>1</w:t>
                  </w:r>
                </w:p>
              </w:tc>
              <w:tc>
                <w:tcPr>
                  <w:tcW w:w="1601" w:type="dxa"/>
                  <w:tcBorders>
                    <w:top w:val="single" w:sz="4" w:space="0" w:color="auto"/>
                    <w:tl2br w:val="nil"/>
                    <w:tr2bl w:val="nil"/>
                  </w:tcBorders>
                  <w:vAlign w:val="center"/>
                </w:tcPr>
                <w:p w:rsidR="00DE0F59" w:rsidRDefault="00DB1CA3">
                  <w:pPr>
                    <w:jc w:val="center"/>
                    <w:rPr>
                      <w:kern w:val="0"/>
                      <w:szCs w:val="21"/>
                    </w:rPr>
                  </w:pPr>
                  <w:r>
                    <w:rPr>
                      <w:rFonts w:hint="eastAsia"/>
                      <w:kern w:val="0"/>
                      <w:szCs w:val="21"/>
                    </w:rPr>
                    <w:t>台</w:t>
                  </w:r>
                </w:p>
              </w:tc>
            </w:tr>
            <w:tr w:rsidR="00DE0F59">
              <w:trPr>
                <w:trHeight w:val="283"/>
              </w:trPr>
              <w:tc>
                <w:tcPr>
                  <w:tcW w:w="1173" w:type="dxa"/>
                  <w:tcBorders>
                    <w:tl2br w:val="nil"/>
                    <w:tr2bl w:val="nil"/>
                  </w:tcBorders>
                  <w:vAlign w:val="center"/>
                </w:tcPr>
                <w:p w:rsidR="00DE0F59" w:rsidRDefault="00DB1CA3">
                  <w:pPr>
                    <w:widowControl/>
                    <w:jc w:val="center"/>
                    <w:rPr>
                      <w:kern w:val="0"/>
                      <w:szCs w:val="21"/>
                    </w:rPr>
                  </w:pPr>
                  <w:r>
                    <w:rPr>
                      <w:rFonts w:hint="eastAsia"/>
                      <w:kern w:val="0"/>
                      <w:szCs w:val="21"/>
                    </w:rPr>
                    <w:t>3</w:t>
                  </w:r>
                </w:p>
              </w:tc>
              <w:tc>
                <w:tcPr>
                  <w:tcW w:w="2055" w:type="dxa"/>
                  <w:tcBorders>
                    <w:tl2br w:val="nil"/>
                    <w:tr2bl w:val="nil"/>
                  </w:tcBorders>
                  <w:vAlign w:val="center"/>
                </w:tcPr>
                <w:p w:rsidR="00DE0F59" w:rsidRDefault="00DB1CA3">
                  <w:pPr>
                    <w:widowControl/>
                    <w:jc w:val="center"/>
                    <w:rPr>
                      <w:kern w:val="0"/>
                      <w:szCs w:val="21"/>
                    </w:rPr>
                  </w:pPr>
                  <w:r>
                    <w:rPr>
                      <w:rFonts w:hint="eastAsia"/>
                      <w:kern w:val="0"/>
                      <w:szCs w:val="21"/>
                    </w:rPr>
                    <w:t>铣床</w:t>
                  </w:r>
                </w:p>
              </w:tc>
              <w:tc>
                <w:tcPr>
                  <w:tcW w:w="2175" w:type="dxa"/>
                  <w:tcBorders>
                    <w:tl2br w:val="nil"/>
                    <w:tr2bl w:val="nil"/>
                  </w:tcBorders>
                  <w:vAlign w:val="center"/>
                </w:tcPr>
                <w:p w:rsidR="00DE0F59" w:rsidRDefault="00DB1CA3">
                  <w:pPr>
                    <w:autoSpaceDN w:val="0"/>
                    <w:jc w:val="center"/>
                    <w:textAlignment w:val="center"/>
                    <w:rPr>
                      <w:kern w:val="0"/>
                      <w:szCs w:val="21"/>
                    </w:rPr>
                  </w:pPr>
                  <w:r>
                    <w:rPr>
                      <w:rFonts w:hint="eastAsia"/>
                      <w:kern w:val="0"/>
                      <w:szCs w:val="21"/>
                      <w:lang/>
                    </w:rPr>
                    <w:t>M3</w:t>
                  </w:r>
                </w:p>
              </w:tc>
              <w:tc>
                <w:tcPr>
                  <w:tcW w:w="1744" w:type="dxa"/>
                  <w:tcBorders>
                    <w:tl2br w:val="nil"/>
                    <w:tr2bl w:val="nil"/>
                  </w:tcBorders>
                  <w:vAlign w:val="center"/>
                </w:tcPr>
                <w:p w:rsidR="00DE0F59" w:rsidRDefault="00DB1CA3">
                  <w:pPr>
                    <w:widowControl/>
                    <w:jc w:val="center"/>
                    <w:rPr>
                      <w:kern w:val="0"/>
                      <w:szCs w:val="21"/>
                    </w:rPr>
                  </w:pPr>
                  <w:r>
                    <w:rPr>
                      <w:rFonts w:hint="eastAsia"/>
                      <w:kern w:val="0"/>
                      <w:szCs w:val="21"/>
                    </w:rPr>
                    <w:t>1</w:t>
                  </w:r>
                </w:p>
              </w:tc>
              <w:tc>
                <w:tcPr>
                  <w:tcW w:w="1601" w:type="dxa"/>
                  <w:tcBorders>
                    <w:tl2br w:val="nil"/>
                    <w:tr2bl w:val="nil"/>
                  </w:tcBorders>
                  <w:vAlign w:val="center"/>
                </w:tcPr>
                <w:p w:rsidR="00DE0F59" w:rsidRDefault="00DB1CA3">
                  <w:pPr>
                    <w:jc w:val="center"/>
                    <w:rPr>
                      <w:kern w:val="0"/>
                      <w:szCs w:val="21"/>
                    </w:rPr>
                  </w:pPr>
                  <w:r>
                    <w:rPr>
                      <w:kern w:val="0"/>
                      <w:szCs w:val="21"/>
                    </w:rPr>
                    <w:t>台</w:t>
                  </w:r>
                </w:p>
              </w:tc>
            </w:tr>
            <w:tr w:rsidR="00DE0F59">
              <w:trPr>
                <w:trHeight w:val="283"/>
              </w:trPr>
              <w:tc>
                <w:tcPr>
                  <w:tcW w:w="1173" w:type="dxa"/>
                  <w:tcBorders>
                    <w:tl2br w:val="nil"/>
                    <w:tr2bl w:val="nil"/>
                  </w:tcBorders>
                  <w:vAlign w:val="center"/>
                </w:tcPr>
                <w:p w:rsidR="00DE0F59" w:rsidRDefault="00DB1CA3">
                  <w:pPr>
                    <w:widowControl/>
                    <w:jc w:val="center"/>
                    <w:rPr>
                      <w:kern w:val="0"/>
                      <w:szCs w:val="21"/>
                    </w:rPr>
                  </w:pPr>
                  <w:r>
                    <w:rPr>
                      <w:rFonts w:hint="eastAsia"/>
                      <w:kern w:val="0"/>
                      <w:szCs w:val="21"/>
                    </w:rPr>
                    <w:t>4</w:t>
                  </w:r>
                </w:p>
              </w:tc>
              <w:tc>
                <w:tcPr>
                  <w:tcW w:w="2055" w:type="dxa"/>
                  <w:tcBorders>
                    <w:tl2br w:val="nil"/>
                    <w:tr2bl w:val="nil"/>
                  </w:tcBorders>
                  <w:vAlign w:val="center"/>
                </w:tcPr>
                <w:p w:rsidR="00DE0F59" w:rsidRDefault="00DB1CA3">
                  <w:pPr>
                    <w:widowControl/>
                    <w:jc w:val="center"/>
                    <w:rPr>
                      <w:kern w:val="0"/>
                      <w:szCs w:val="21"/>
                    </w:rPr>
                  </w:pPr>
                  <w:r>
                    <w:rPr>
                      <w:rFonts w:hint="eastAsia"/>
                      <w:kern w:val="0"/>
                      <w:szCs w:val="21"/>
                    </w:rPr>
                    <w:t>线切割</w:t>
                  </w:r>
                </w:p>
              </w:tc>
              <w:tc>
                <w:tcPr>
                  <w:tcW w:w="2175" w:type="dxa"/>
                  <w:tcBorders>
                    <w:tl2br w:val="nil"/>
                    <w:tr2bl w:val="nil"/>
                  </w:tcBorders>
                  <w:vAlign w:val="center"/>
                </w:tcPr>
                <w:p w:rsidR="00DE0F59" w:rsidRDefault="00DB1CA3">
                  <w:pPr>
                    <w:widowControl/>
                    <w:jc w:val="center"/>
                    <w:rPr>
                      <w:kern w:val="0"/>
                      <w:szCs w:val="21"/>
                    </w:rPr>
                  </w:pPr>
                  <w:r>
                    <w:rPr>
                      <w:rFonts w:hint="eastAsia"/>
                      <w:kern w:val="0"/>
                      <w:szCs w:val="21"/>
                      <w:lang/>
                    </w:rPr>
                    <w:t>DK7725(250*320)</w:t>
                  </w:r>
                </w:p>
              </w:tc>
              <w:tc>
                <w:tcPr>
                  <w:tcW w:w="1744" w:type="dxa"/>
                  <w:tcBorders>
                    <w:tl2br w:val="nil"/>
                    <w:tr2bl w:val="nil"/>
                  </w:tcBorders>
                  <w:vAlign w:val="center"/>
                </w:tcPr>
                <w:p w:rsidR="00DE0F59" w:rsidRDefault="00DB1CA3">
                  <w:pPr>
                    <w:widowControl/>
                    <w:jc w:val="center"/>
                    <w:rPr>
                      <w:kern w:val="0"/>
                      <w:szCs w:val="21"/>
                    </w:rPr>
                  </w:pPr>
                  <w:r>
                    <w:rPr>
                      <w:rFonts w:hint="eastAsia"/>
                      <w:kern w:val="0"/>
                      <w:szCs w:val="21"/>
                    </w:rPr>
                    <w:t>1</w:t>
                  </w:r>
                </w:p>
              </w:tc>
              <w:tc>
                <w:tcPr>
                  <w:tcW w:w="1601" w:type="dxa"/>
                  <w:tcBorders>
                    <w:tl2br w:val="nil"/>
                    <w:tr2bl w:val="nil"/>
                  </w:tcBorders>
                  <w:vAlign w:val="center"/>
                </w:tcPr>
                <w:p w:rsidR="00DE0F59" w:rsidRDefault="00DB1CA3">
                  <w:pPr>
                    <w:widowControl/>
                    <w:jc w:val="center"/>
                    <w:rPr>
                      <w:kern w:val="0"/>
                      <w:szCs w:val="21"/>
                    </w:rPr>
                  </w:pPr>
                  <w:r>
                    <w:rPr>
                      <w:kern w:val="0"/>
                      <w:szCs w:val="21"/>
                    </w:rPr>
                    <w:t>台</w:t>
                  </w:r>
                </w:p>
              </w:tc>
            </w:tr>
            <w:tr w:rsidR="00DE0F59">
              <w:trPr>
                <w:trHeight w:val="283"/>
              </w:trPr>
              <w:tc>
                <w:tcPr>
                  <w:tcW w:w="1173" w:type="dxa"/>
                  <w:tcBorders>
                    <w:tl2br w:val="nil"/>
                    <w:tr2bl w:val="nil"/>
                  </w:tcBorders>
                  <w:vAlign w:val="center"/>
                </w:tcPr>
                <w:p w:rsidR="00DE0F59" w:rsidRDefault="00DB1CA3">
                  <w:pPr>
                    <w:widowControl/>
                    <w:jc w:val="center"/>
                    <w:rPr>
                      <w:kern w:val="0"/>
                      <w:szCs w:val="21"/>
                    </w:rPr>
                  </w:pPr>
                  <w:r>
                    <w:rPr>
                      <w:rFonts w:hint="eastAsia"/>
                      <w:kern w:val="0"/>
                      <w:szCs w:val="21"/>
                    </w:rPr>
                    <w:t>5</w:t>
                  </w:r>
                </w:p>
              </w:tc>
              <w:tc>
                <w:tcPr>
                  <w:tcW w:w="2055" w:type="dxa"/>
                  <w:tcBorders>
                    <w:tl2br w:val="nil"/>
                    <w:tr2bl w:val="nil"/>
                  </w:tcBorders>
                  <w:vAlign w:val="center"/>
                </w:tcPr>
                <w:p w:rsidR="00DE0F59" w:rsidRDefault="00DB1CA3">
                  <w:pPr>
                    <w:widowControl/>
                    <w:jc w:val="center"/>
                    <w:rPr>
                      <w:kern w:val="0"/>
                      <w:szCs w:val="21"/>
                    </w:rPr>
                  </w:pPr>
                  <w:r>
                    <w:rPr>
                      <w:rFonts w:hint="eastAsia"/>
                      <w:kern w:val="0"/>
                      <w:szCs w:val="21"/>
                    </w:rPr>
                    <w:t>锯床</w:t>
                  </w:r>
                </w:p>
              </w:tc>
              <w:tc>
                <w:tcPr>
                  <w:tcW w:w="2175" w:type="dxa"/>
                  <w:tcBorders>
                    <w:tl2br w:val="nil"/>
                    <w:tr2bl w:val="nil"/>
                  </w:tcBorders>
                  <w:vAlign w:val="center"/>
                </w:tcPr>
                <w:p w:rsidR="00DE0F59" w:rsidRDefault="00DB1CA3">
                  <w:pPr>
                    <w:widowControl/>
                    <w:jc w:val="center"/>
                    <w:rPr>
                      <w:kern w:val="0"/>
                      <w:szCs w:val="21"/>
                    </w:rPr>
                  </w:pPr>
                  <w:r>
                    <w:rPr>
                      <w:rFonts w:hint="eastAsia"/>
                      <w:kern w:val="0"/>
                      <w:szCs w:val="21"/>
                    </w:rPr>
                    <w:t>44kw</w:t>
                  </w:r>
                </w:p>
              </w:tc>
              <w:tc>
                <w:tcPr>
                  <w:tcW w:w="1744" w:type="dxa"/>
                  <w:tcBorders>
                    <w:tl2br w:val="nil"/>
                    <w:tr2bl w:val="nil"/>
                  </w:tcBorders>
                  <w:vAlign w:val="center"/>
                </w:tcPr>
                <w:p w:rsidR="00DE0F59" w:rsidRDefault="00DB1CA3">
                  <w:pPr>
                    <w:widowControl/>
                    <w:jc w:val="center"/>
                    <w:rPr>
                      <w:kern w:val="0"/>
                      <w:szCs w:val="21"/>
                    </w:rPr>
                  </w:pPr>
                  <w:r>
                    <w:rPr>
                      <w:rFonts w:hint="eastAsia"/>
                      <w:kern w:val="0"/>
                      <w:szCs w:val="21"/>
                    </w:rPr>
                    <w:t>1</w:t>
                  </w:r>
                </w:p>
              </w:tc>
              <w:tc>
                <w:tcPr>
                  <w:tcW w:w="1601" w:type="dxa"/>
                  <w:tcBorders>
                    <w:tl2br w:val="nil"/>
                    <w:tr2bl w:val="nil"/>
                  </w:tcBorders>
                  <w:vAlign w:val="center"/>
                </w:tcPr>
                <w:p w:rsidR="00DE0F59" w:rsidRDefault="00DB1CA3">
                  <w:pPr>
                    <w:widowControl/>
                    <w:jc w:val="center"/>
                    <w:rPr>
                      <w:kern w:val="0"/>
                      <w:szCs w:val="21"/>
                    </w:rPr>
                  </w:pPr>
                  <w:r>
                    <w:rPr>
                      <w:rFonts w:hint="eastAsia"/>
                      <w:kern w:val="0"/>
                      <w:szCs w:val="21"/>
                    </w:rPr>
                    <w:t>台</w:t>
                  </w:r>
                </w:p>
              </w:tc>
            </w:tr>
            <w:tr w:rsidR="00DE0F59">
              <w:trPr>
                <w:trHeight w:val="283"/>
              </w:trPr>
              <w:tc>
                <w:tcPr>
                  <w:tcW w:w="1173" w:type="dxa"/>
                  <w:tcBorders>
                    <w:tl2br w:val="nil"/>
                    <w:tr2bl w:val="nil"/>
                  </w:tcBorders>
                  <w:vAlign w:val="center"/>
                </w:tcPr>
                <w:p w:rsidR="00DE0F59" w:rsidRDefault="00DB1CA3">
                  <w:pPr>
                    <w:widowControl/>
                    <w:jc w:val="center"/>
                    <w:rPr>
                      <w:kern w:val="0"/>
                      <w:szCs w:val="21"/>
                    </w:rPr>
                  </w:pPr>
                  <w:r>
                    <w:rPr>
                      <w:rFonts w:hint="eastAsia"/>
                      <w:kern w:val="0"/>
                      <w:szCs w:val="21"/>
                    </w:rPr>
                    <w:t>6</w:t>
                  </w:r>
                </w:p>
              </w:tc>
              <w:tc>
                <w:tcPr>
                  <w:tcW w:w="2055" w:type="dxa"/>
                  <w:tcBorders>
                    <w:tl2br w:val="nil"/>
                    <w:tr2bl w:val="nil"/>
                  </w:tcBorders>
                  <w:vAlign w:val="center"/>
                </w:tcPr>
                <w:p w:rsidR="00DE0F59" w:rsidRDefault="00DB1CA3">
                  <w:pPr>
                    <w:widowControl/>
                    <w:jc w:val="center"/>
                    <w:rPr>
                      <w:kern w:val="0"/>
                      <w:szCs w:val="21"/>
                    </w:rPr>
                  </w:pPr>
                  <w:r>
                    <w:rPr>
                      <w:rFonts w:hint="eastAsia"/>
                      <w:kern w:val="0"/>
                      <w:szCs w:val="21"/>
                    </w:rPr>
                    <w:t>砂轮机</w:t>
                  </w:r>
                </w:p>
              </w:tc>
              <w:tc>
                <w:tcPr>
                  <w:tcW w:w="2175" w:type="dxa"/>
                  <w:tcBorders>
                    <w:tl2br w:val="nil"/>
                    <w:tr2bl w:val="nil"/>
                  </w:tcBorders>
                  <w:vAlign w:val="center"/>
                </w:tcPr>
                <w:p w:rsidR="00DE0F59" w:rsidRDefault="00DB1CA3">
                  <w:pPr>
                    <w:widowControl/>
                    <w:jc w:val="center"/>
                    <w:rPr>
                      <w:kern w:val="0"/>
                      <w:szCs w:val="21"/>
                    </w:rPr>
                  </w:pPr>
                  <w:r>
                    <w:rPr>
                      <w:rFonts w:hint="eastAsia"/>
                      <w:kern w:val="0"/>
                      <w:szCs w:val="21"/>
                    </w:rPr>
                    <w:t>--</w:t>
                  </w:r>
                </w:p>
              </w:tc>
              <w:tc>
                <w:tcPr>
                  <w:tcW w:w="1744" w:type="dxa"/>
                  <w:tcBorders>
                    <w:tl2br w:val="nil"/>
                    <w:tr2bl w:val="nil"/>
                  </w:tcBorders>
                  <w:vAlign w:val="center"/>
                </w:tcPr>
                <w:p w:rsidR="00DE0F59" w:rsidRDefault="00DB1CA3">
                  <w:pPr>
                    <w:widowControl/>
                    <w:jc w:val="center"/>
                    <w:rPr>
                      <w:kern w:val="0"/>
                      <w:szCs w:val="21"/>
                    </w:rPr>
                  </w:pPr>
                  <w:r>
                    <w:rPr>
                      <w:rFonts w:hint="eastAsia"/>
                      <w:kern w:val="0"/>
                      <w:szCs w:val="21"/>
                    </w:rPr>
                    <w:t>1</w:t>
                  </w:r>
                </w:p>
              </w:tc>
              <w:tc>
                <w:tcPr>
                  <w:tcW w:w="1601" w:type="dxa"/>
                  <w:tcBorders>
                    <w:tl2br w:val="nil"/>
                    <w:tr2bl w:val="nil"/>
                  </w:tcBorders>
                  <w:vAlign w:val="center"/>
                </w:tcPr>
                <w:p w:rsidR="00DE0F59" w:rsidRDefault="00DB1CA3">
                  <w:pPr>
                    <w:widowControl/>
                    <w:jc w:val="center"/>
                    <w:rPr>
                      <w:kern w:val="0"/>
                      <w:szCs w:val="21"/>
                    </w:rPr>
                  </w:pPr>
                  <w:r>
                    <w:rPr>
                      <w:rFonts w:hint="eastAsia"/>
                      <w:kern w:val="0"/>
                      <w:szCs w:val="21"/>
                    </w:rPr>
                    <w:t>台</w:t>
                  </w:r>
                </w:p>
              </w:tc>
            </w:tr>
            <w:tr w:rsidR="00DE0F59">
              <w:trPr>
                <w:trHeight w:val="283"/>
              </w:trPr>
              <w:tc>
                <w:tcPr>
                  <w:tcW w:w="1173" w:type="dxa"/>
                  <w:tcBorders>
                    <w:tl2br w:val="nil"/>
                    <w:tr2bl w:val="nil"/>
                  </w:tcBorders>
                  <w:vAlign w:val="center"/>
                </w:tcPr>
                <w:p w:rsidR="00DE0F59" w:rsidRDefault="00DB1CA3">
                  <w:pPr>
                    <w:widowControl/>
                    <w:jc w:val="center"/>
                    <w:rPr>
                      <w:kern w:val="0"/>
                      <w:szCs w:val="21"/>
                    </w:rPr>
                  </w:pPr>
                  <w:r>
                    <w:rPr>
                      <w:rFonts w:hint="eastAsia"/>
                      <w:kern w:val="0"/>
                      <w:szCs w:val="21"/>
                    </w:rPr>
                    <w:t>7</w:t>
                  </w:r>
                </w:p>
              </w:tc>
              <w:tc>
                <w:tcPr>
                  <w:tcW w:w="2055" w:type="dxa"/>
                  <w:tcBorders>
                    <w:tl2br w:val="nil"/>
                    <w:tr2bl w:val="nil"/>
                  </w:tcBorders>
                  <w:vAlign w:val="center"/>
                </w:tcPr>
                <w:p w:rsidR="00DE0F59" w:rsidRDefault="00DB1CA3">
                  <w:pPr>
                    <w:widowControl/>
                    <w:jc w:val="center"/>
                    <w:rPr>
                      <w:kern w:val="0"/>
                      <w:szCs w:val="21"/>
                    </w:rPr>
                  </w:pPr>
                  <w:r>
                    <w:rPr>
                      <w:rFonts w:hint="eastAsia"/>
                      <w:kern w:val="0"/>
                      <w:szCs w:val="21"/>
                    </w:rPr>
                    <w:t>滚轮架</w:t>
                  </w:r>
                </w:p>
              </w:tc>
              <w:tc>
                <w:tcPr>
                  <w:tcW w:w="2175" w:type="dxa"/>
                  <w:tcBorders>
                    <w:tl2br w:val="nil"/>
                    <w:tr2bl w:val="nil"/>
                  </w:tcBorders>
                  <w:vAlign w:val="center"/>
                </w:tcPr>
                <w:p w:rsidR="00DE0F59" w:rsidRDefault="00DB1CA3">
                  <w:pPr>
                    <w:widowControl/>
                    <w:jc w:val="center"/>
                    <w:rPr>
                      <w:kern w:val="0"/>
                      <w:szCs w:val="21"/>
                    </w:rPr>
                  </w:pPr>
                  <w:r>
                    <w:rPr>
                      <w:rFonts w:hint="eastAsia"/>
                      <w:kern w:val="0"/>
                      <w:szCs w:val="21"/>
                    </w:rPr>
                    <w:t>22kw</w:t>
                  </w:r>
                </w:p>
              </w:tc>
              <w:tc>
                <w:tcPr>
                  <w:tcW w:w="1744" w:type="dxa"/>
                  <w:tcBorders>
                    <w:tl2br w:val="nil"/>
                    <w:tr2bl w:val="nil"/>
                  </w:tcBorders>
                  <w:vAlign w:val="center"/>
                </w:tcPr>
                <w:p w:rsidR="00DE0F59" w:rsidRDefault="00DB1CA3">
                  <w:pPr>
                    <w:widowControl/>
                    <w:jc w:val="center"/>
                    <w:rPr>
                      <w:kern w:val="0"/>
                      <w:szCs w:val="21"/>
                    </w:rPr>
                  </w:pPr>
                  <w:r>
                    <w:rPr>
                      <w:rFonts w:hint="eastAsia"/>
                      <w:kern w:val="0"/>
                      <w:szCs w:val="21"/>
                    </w:rPr>
                    <w:t>1</w:t>
                  </w:r>
                </w:p>
              </w:tc>
              <w:tc>
                <w:tcPr>
                  <w:tcW w:w="1601" w:type="dxa"/>
                  <w:tcBorders>
                    <w:tl2br w:val="nil"/>
                    <w:tr2bl w:val="nil"/>
                  </w:tcBorders>
                  <w:vAlign w:val="center"/>
                </w:tcPr>
                <w:p w:rsidR="00DE0F59" w:rsidRDefault="00DB1CA3">
                  <w:pPr>
                    <w:widowControl/>
                    <w:jc w:val="center"/>
                    <w:rPr>
                      <w:kern w:val="0"/>
                      <w:szCs w:val="21"/>
                    </w:rPr>
                  </w:pPr>
                  <w:r>
                    <w:rPr>
                      <w:rFonts w:hint="eastAsia"/>
                      <w:kern w:val="0"/>
                      <w:szCs w:val="21"/>
                    </w:rPr>
                    <w:t>台</w:t>
                  </w:r>
                </w:p>
              </w:tc>
            </w:tr>
            <w:tr w:rsidR="00DE0F59">
              <w:trPr>
                <w:trHeight w:val="283"/>
              </w:trPr>
              <w:tc>
                <w:tcPr>
                  <w:tcW w:w="1173" w:type="dxa"/>
                  <w:tcBorders>
                    <w:tl2br w:val="nil"/>
                    <w:tr2bl w:val="nil"/>
                  </w:tcBorders>
                  <w:vAlign w:val="center"/>
                </w:tcPr>
                <w:p w:rsidR="00DE0F59" w:rsidRDefault="00DB1CA3">
                  <w:pPr>
                    <w:widowControl/>
                    <w:jc w:val="center"/>
                    <w:rPr>
                      <w:kern w:val="0"/>
                      <w:szCs w:val="21"/>
                    </w:rPr>
                  </w:pPr>
                  <w:r>
                    <w:rPr>
                      <w:rFonts w:hint="eastAsia"/>
                      <w:kern w:val="0"/>
                      <w:szCs w:val="21"/>
                    </w:rPr>
                    <w:t>8</w:t>
                  </w:r>
                </w:p>
              </w:tc>
              <w:tc>
                <w:tcPr>
                  <w:tcW w:w="2055" w:type="dxa"/>
                  <w:tcBorders>
                    <w:tl2br w:val="nil"/>
                    <w:tr2bl w:val="nil"/>
                  </w:tcBorders>
                  <w:vAlign w:val="center"/>
                </w:tcPr>
                <w:p w:rsidR="00DE0F59" w:rsidRDefault="00DB1CA3">
                  <w:pPr>
                    <w:widowControl/>
                    <w:jc w:val="center"/>
                    <w:rPr>
                      <w:kern w:val="0"/>
                      <w:szCs w:val="21"/>
                    </w:rPr>
                  </w:pPr>
                  <w:r>
                    <w:rPr>
                      <w:rFonts w:hint="eastAsia"/>
                      <w:kern w:val="0"/>
                      <w:szCs w:val="21"/>
                    </w:rPr>
                    <w:t>卷板机</w:t>
                  </w:r>
                </w:p>
              </w:tc>
              <w:tc>
                <w:tcPr>
                  <w:tcW w:w="2175" w:type="dxa"/>
                  <w:tcBorders>
                    <w:tl2br w:val="nil"/>
                    <w:tr2bl w:val="nil"/>
                  </w:tcBorders>
                  <w:vAlign w:val="center"/>
                </w:tcPr>
                <w:p w:rsidR="00DE0F59" w:rsidRDefault="00DB1CA3">
                  <w:pPr>
                    <w:widowControl/>
                    <w:jc w:val="center"/>
                    <w:rPr>
                      <w:kern w:val="0"/>
                      <w:szCs w:val="21"/>
                    </w:rPr>
                  </w:pPr>
                  <w:r>
                    <w:rPr>
                      <w:rFonts w:hint="eastAsia"/>
                      <w:kern w:val="0"/>
                      <w:szCs w:val="21"/>
                    </w:rPr>
                    <w:t>7.5kw</w:t>
                  </w:r>
                </w:p>
              </w:tc>
              <w:tc>
                <w:tcPr>
                  <w:tcW w:w="1744" w:type="dxa"/>
                  <w:tcBorders>
                    <w:tl2br w:val="nil"/>
                    <w:tr2bl w:val="nil"/>
                  </w:tcBorders>
                  <w:vAlign w:val="center"/>
                </w:tcPr>
                <w:p w:rsidR="00DE0F59" w:rsidRDefault="00DB1CA3">
                  <w:pPr>
                    <w:widowControl/>
                    <w:jc w:val="center"/>
                    <w:rPr>
                      <w:kern w:val="0"/>
                      <w:szCs w:val="21"/>
                    </w:rPr>
                  </w:pPr>
                  <w:r>
                    <w:rPr>
                      <w:rFonts w:hint="eastAsia"/>
                      <w:kern w:val="0"/>
                      <w:szCs w:val="21"/>
                    </w:rPr>
                    <w:t>1</w:t>
                  </w:r>
                </w:p>
              </w:tc>
              <w:tc>
                <w:tcPr>
                  <w:tcW w:w="1601" w:type="dxa"/>
                  <w:tcBorders>
                    <w:tl2br w:val="nil"/>
                    <w:tr2bl w:val="nil"/>
                  </w:tcBorders>
                  <w:vAlign w:val="center"/>
                </w:tcPr>
                <w:p w:rsidR="00DE0F59" w:rsidRDefault="00DB1CA3">
                  <w:pPr>
                    <w:widowControl/>
                    <w:jc w:val="center"/>
                    <w:rPr>
                      <w:kern w:val="0"/>
                      <w:szCs w:val="21"/>
                    </w:rPr>
                  </w:pPr>
                  <w:r>
                    <w:rPr>
                      <w:rFonts w:hint="eastAsia"/>
                      <w:kern w:val="0"/>
                      <w:szCs w:val="21"/>
                    </w:rPr>
                    <w:t>台</w:t>
                  </w:r>
                </w:p>
              </w:tc>
            </w:tr>
            <w:tr w:rsidR="00DE0F59">
              <w:trPr>
                <w:trHeight w:val="283"/>
              </w:trPr>
              <w:tc>
                <w:tcPr>
                  <w:tcW w:w="1173" w:type="dxa"/>
                  <w:tcBorders>
                    <w:tl2br w:val="nil"/>
                    <w:tr2bl w:val="nil"/>
                  </w:tcBorders>
                  <w:vAlign w:val="center"/>
                </w:tcPr>
                <w:p w:rsidR="00DE0F59" w:rsidRDefault="00DB1CA3">
                  <w:pPr>
                    <w:widowControl/>
                    <w:jc w:val="center"/>
                    <w:rPr>
                      <w:kern w:val="0"/>
                      <w:szCs w:val="21"/>
                    </w:rPr>
                  </w:pPr>
                  <w:r>
                    <w:rPr>
                      <w:rFonts w:hint="eastAsia"/>
                      <w:kern w:val="0"/>
                      <w:szCs w:val="21"/>
                    </w:rPr>
                    <w:t>9</w:t>
                  </w:r>
                </w:p>
              </w:tc>
              <w:tc>
                <w:tcPr>
                  <w:tcW w:w="2055" w:type="dxa"/>
                  <w:tcBorders>
                    <w:tl2br w:val="nil"/>
                    <w:tr2bl w:val="nil"/>
                  </w:tcBorders>
                  <w:vAlign w:val="center"/>
                </w:tcPr>
                <w:p w:rsidR="00DE0F59" w:rsidRDefault="00DB1CA3">
                  <w:pPr>
                    <w:widowControl/>
                    <w:jc w:val="center"/>
                    <w:rPr>
                      <w:kern w:val="0"/>
                      <w:szCs w:val="21"/>
                    </w:rPr>
                  </w:pPr>
                  <w:r>
                    <w:rPr>
                      <w:rFonts w:hint="eastAsia"/>
                      <w:kern w:val="0"/>
                      <w:szCs w:val="21"/>
                    </w:rPr>
                    <w:t>电焊机</w:t>
                  </w:r>
                </w:p>
              </w:tc>
              <w:tc>
                <w:tcPr>
                  <w:tcW w:w="2175" w:type="dxa"/>
                  <w:tcBorders>
                    <w:tl2br w:val="nil"/>
                    <w:tr2bl w:val="nil"/>
                  </w:tcBorders>
                  <w:vAlign w:val="center"/>
                </w:tcPr>
                <w:p w:rsidR="00DE0F59" w:rsidRDefault="00DB1CA3">
                  <w:pPr>
                    <w:widowControl/>
                    <w:jc w:val="center"/>
                    <w:rPr>
                      <w:kern w:val="0"/>
                      <w:szCs w:val="21"/>
                    </w:rPr>
                  </w:pPr>
                  <w:r>
                    <w:rPr>
                      <w:rFonts w:hint="eastAsia"/>
                      <w:kern w:val="0"/>
                      <w:szCs w:val="21"/>
                    </w:rPr>
                    <w:t>10kw</w:t>
                  </w:r>
                </w:p>
              </w:tc>
              <w:tc>
                <w:tcPr>
                  <w:tcW w:w="1744" w:type="dxa"/>
                  <w:tcBorders>
                    <w:tl2br w:val="nil"/>
                    <w:tr2bl w:val="nil"/>
                  </w:tcBorders>
                  <w:vAlign w:val="center"/>
                </w:tcPr>
                <w:p w:rsidR="00DE0F59" w:rsidRDefault="00DB1CA3">
                  <w:pPr>
                    <w:widowControl/>
                    <w:jc w:val="center"/>
                    <w:rPr>
                      <w:kern w:val="0"/>
                      <w:szCs w:val="21"/>
                    </w:rPr>
                  </w:pPr>
                  <w:r>
                    <w:rPr>
                      <w:rFonts w:hint="eastAsia"/>
                      <w:kern w:val="0"/>
                      <w:szCs w:val="21"/>
                    </w:rPr>
                    <w:t>6</w:t>
                  </w:r>
                </w:p>
              </w:tc>
              <w:tc>
                <w:tcPr>
                  <w:tcW w:w="1601" w:type="dxa"/>
                  <w:tcBorders>
                    <w:tl2br w:val="nil"/>
                    <w:tr2bl w:val="nil"/>
                  </w:tcBorders>
                  <w:vAlign w:val="center"/>
                </w:tcPr>
                <w:p w:rsidR="00DE0F59" w:rsidRDefault="00DB1CA3">
                  <w:pPr>
                    <w:widowControl/>
                    <w:jc w:val="center"/>
                    <w:rPr>
                      <w:kern w:val="0"/>
                      <w:szCs w:val="21"/>
                    </w:rPr>
                  </w:pPr>
                  <w:r>
                    <w:rPr>
                      <w:rFonts w:hint="eastAsia"/>
                      <w:kern w:val="0"/>
                      <w:szCs w:val="21"/>
                    </w:rPr>
                    <w:t>台</w:t>
                  </w:r>
                </w:p>
              </w:tc>
            </w:tr>
            <w:tr w:rsidR="00DE0F59">
              <w:trPr>
                <w:trHeight w:val="283"/>
              </w:trPr>
              <w:tc>
                <w:tcPr>
                  <w:tcW w:w="1173" w:type="dxa"/>
                  <w:tcBorders>
                    <w:tl2br w:val="nil"/>
                    <w:tr2bl w:val="nil"/>
                  </w:tcBorders>
                  <w:vAlign w:val="center"/>
                </w:tcPr>
                <w:p w:rsidR="00DE0F59" w:rsidRDefault="00DB1CA3">
                  <w:pPr>
                    <w:widowControl/>
                    <w:jc w:val="center"/>
                    <w:rPr>
                      <w:kern w:val="0"/>
                      <w:szCs w:val="21"/>
                    </w:rPr>
                  </w:pPr>
                  <w:r>
                    <w:rPr>
                      <w:rFonts w:hint="eastAsia"/>
                      <w:kern w:val="0"/>
                      <w:szCs w:val="21"/>
                    </w:rPr>
                    <w:t>10</w:t>
                  </w:r>
                </w:p>
              </w:tc>
              <w:tc>
                <w:tcPr>
                  <w:tcW w:w="2055" w:type="dxa"/>
                  <w:tcBorders>
                    <w:tl2br w:val="nil"/>
                    <w:tr2bl w:val="nil"/>
                  </w:tcBorders>
                  <w:vAlign w:val="center"/>
                </w:tcPr>
                <w:p w:rsidR="00DE0F59" w:rsidRDefault="00DB1CA3">
                  <w:pPr>
                    <w:widowControl/>
                    <w:jc w:val="center"/>
                    <w:rPr>
                      <w:kern w:val="0"/>
                      <w:szCs w:val="21"/>
                    </w:rPr>
                  </w:pPr>
                  <w:r>
                    <w:rPr>
                      <w:rFonts w:hint="eastAsia"/>
                      <w:kern w:val="0"/>
                      <w:szCs w:val="21"/>
                    </w:rPr>
                    <w:t>折板机</w:t>
                  </w:r>
                </w:p>
              </w:tc>
              <w:tc>
                <w:tcPr>
                  <w:tcW w:w="2175" w:type="dxa"/>
                  <w:tcBorders>
                    <w:tl2br w:val="nil"/>
                    <w:tr2bl w:val="nil"/>
                  </w:tcBorders>
                  <w:vAlign w:val="center"/>
                </w:tcPr>
                <w:p w:rsidR="00DE0F59" w:rsidRDefault="00DB1CA3">
                  <w:pPr>
                    <w:widowControl/>
                    <w:jc w:val="center"/>
                    <w:rPr>
                      <w:kern w:val="0"/>
                      <w:szCs w:val="21"/>
                    </w:rPr>
                  </w:pPr>
                  <w:r>
                    <w:rPr>
                      <w:rFonts w:hint="eastAsia"/>
                      <w:kern w:val="0"/>
                      <w:szCs w:val="21"/>
                    </w:rPr>
                    <w:t>--</w:t>
                  </w:r>
                </w:p>
              </w:tc>
              <w:tc>
                <w:tcPr>
                  <w:tcW w:w="1744" w:type="dxa"/>
                  <w:tcBorders>
                    <w:tl2br w:val="nil"/>
                    <w:tr2bl w:val="nil"/>
                  </w:tcBorders>
                  <w:vAlign w:val="center"/>
                </w:tcPr>
                <w:p w:rsidR="00DE0F59" w:rsidRDefault="00DB1CA3">
                  <w:pPr>
                    <w:widowControl/>
                    <w:jc w:val="center"/>
                    <w:rPr>
                      <w:kern w:val="0"/>
                      <w:szCs w:val="21"/>
                    </w:rPr>
                  </w:pPr>
                  <w:r>
                    <w:rPr>
                      <w:rFonts w:hint="eastAsia"/>
                      <w:kern w:val="0"/>
                      <w:szCs w:val="21"/>
                    </w:rPr>
                    <w:t>1</w:t>
                  </w:r>
                </w:p>
              </w:tc>
              <w:tc>
                <w:tcPr>
                  <w:tcW w:w="1601" w:type="dxa"/>
                  <w:tcBorders>
                    <w:tl2br w:val="nil"/>
                    <w:tr2bl w:val="nil"/>
                  </w:tcBorders>
                  <w:vAlign w:val="center"/>
                </w:tcPr>
                <w:p w:rsidR="00DE0F59" w:rsidRDefault="00DB1CA3">
                  <w:pPr>
                    <w:widowControl/>
                    <w:jc w:val="center"/>
                    <w:rPr>
                      <w:kern w:val="0"/>
                      <w:szCs w:val="21"/>
                    </w:rPr>
                  </w:pPr>
                  <w:r>
                    <w:rPr>
                      <w:rFonts w:hint="eastAsia"/>
                      <w:kern w:val="0"/>
                      <w:szCs w:val="21"/>
                    </w:rPr>
                    <w:t>台</w:t>
                  </w:r>
                </w:p>
              </w:tc>
            </w:tr>
            <w:tr w:rsidR="00DE0F59">
              <w:trPr>
                <w:trHeight w:val="283"/>
              </w:trPr>
              <w:tc>
                <w:tcPr>
                  <w:tcW w:w="1173" w:type="dxa"/>
                  <w:tcBorders>
                    <w:tl2br w:val="nil"/>
                    <w:tr2bl w:val="nil"/>
                  </w:tcBorders>
                  <w:vAlign w:val="center"/>
                </w:tcPr>
                <w:p w:rsidR="00DE0F59" w:rsidRDefault="00DB1CA3">
                  <w:pPr>
                    <w:widowControl/>
                    <w:jc w:val="center"/>
                    <w:rPr>
                      <w:kern w:val="0"/>
                      <w:szCs w:val="21"/>
                    </w:rPr>
                  </w:pPr>
                  <w:r>
                    <w:rPr>
                      <w:rFonts w:hint="eastAsia"/>
                      <w:kern w:val="0"/>
                      <w:szCs w:val="21"/>
                    </w:rPr>
                    <w:t>11</w:t>
                  </w:r>
                </w:p>
              </w:tc>
              <w:tc>
                <w:tcPr>
                  <w:tcW w:w="2055" w:type="dxa"/>
                  <w:tcBorders>
                    <w:tl2br w:val="nil"/>
                    <w:tr2bl w:val="nil"/>
                  </w:tcBorders>
                  <w:vAlign w:val="center"/>
                </w:tcPr>
                <w:p w:rsidR="00DE0F59" w:rsidRDefault="00DB1CA3">
                  <w:pPr>
                    <w:widowControl/>
                    <w:jc w:val="center"/>
                    <w:rPr>
                      <w:kern w:val="0"/>
                      <w:szCs w:val="21"/>
                    </w:rPr>
                  </w:pPr>
                  <w:r>
                    <w:rPr>
                      <w:rFonts w:hint="eastAsia"/>
                      <w:kern w:val="0"/>
                      <w:szCs w:val="21"/>
                    </w:rPr>
                    <w:t>空压机</w:t>
                  </w:r>
                </w:p>
              </w:tc>
              <w:tc>
                <w:tcPr>
                  <w:tcW w:w="2175" w:type="dxa"/>
                  <w:tcBorders>
                    <w:tl2br w:val="nil"/>
                    <w:tr2bl w:val="nil"/>
                  </w:tcBorders>
                  <w:vAlign w:val="center"/>
                </w:tcPr>
                <w:p w:rsidR="00DE0F59" w:rsidRDefault="00DB1CA3">
                  <w:pPr>
                    <w:widowControl/>
                    <w:jc w:val="center"/>
                    <w:rPr>
                      <w:kern w:val="0"/>
                      <w:szCs w:val="21"/>
                    </w:rPr>
                  </w:pPr>
                  <w:r>
                    <w:rPr>
                      <w:rFonts w:hint="eastAsia"/>
                      <w:kern w:val="0"/>
                      <w:szCs w:val="21"/>
                    </w:rPr>
                    <w:t>60kw</w:t>
                  </w:r>
                </w:p>
              </w:tc>
              <w:tc>
                <w:tcPr>
                  <w:tcW w:w="1744" w:type="dxa"/>
                  <w:tcBorders>
                    <w:tl2br w:val="nil"/>
                    <w:tr2bl w:val="nil"/>
                  </w:tcBorders>
                  <w:vAlign w:val="center"/>
                </w:tcPr>
                <w:p w:rsidR="00DE0F59" w:rsidRDefault="00DB1CA3">
                  <w:pPr>
                    <w:widowControl/>
                    <w:jc w:val="center"/>
                    <w:rPr>
                      <w:kern w:val="0"/>
                      <w:szCs w:val="21"/>
                    </w:rPr>
                  </w:pPr>
                  <w:r>
                    <w:rPr>
                      <w:rFonts w:hint="eastAsia"/>
                      <w:kern w:val="0"/>
                      <w:szCs w:val="21"/>
                    </w:rPr>
                    <w:t>2</w:t>
                  </w:r>
                </w:p>
              </w:tc>
              <w:tc>
                <w:tcPr>
                  <w:tcW w:w="1601" w:type="dxa"/>
                  <w:tcBorders>
                    <w:tl2br w:val="nil"/>
                    <w:tr2bl w:val="nil"/>
                  </w:tcBorders>
                  <w:vAlign w:val="center"/>
                </w:tcPr>
                <w:p w:rsidR="00DE0F59" w:rsidRDefault="00DB1CA3">
                  <w:pPr>
                    <w:widowControl/>
                    <w:jc w:val="center"/>
                    <w:rPr>
                      <w:kern w:val="0"/>
                      <w:szCs w:val="21"/>
                    </w:rPr>
                  </w:pPr>
                  <w:r>
                    <w:rPr>
                      <w:rFonts w:hint="eastAsia"/>
                      <w:kern w:val="0"/>
                      <w:szCs w:val="21"/>
                    </w:rPr>
                    <w:t>台</w:t>
                  </w:r>
                </w:p>
              </w:tc>
            </w:tr>
            <w:tr w:rsidR="00DE0F59">
              <w:trPr>
                <w:trHeight w:val="283"/>
              </w:trPr>
              <w:tc>
                <w:tcPr>
                  <w:tcW w:w="1173" w:type="dxa"/>
                  <w:tcBorders>
                    <w:tl2br w:val="nil"/>
                    <w:tr2bl w:val="nil"/>
                  </w:tcBorders>
                  <w:vAlign w:val="center"/>
                </w:tcPr>
                <w:p w:rsidR="00DE0F59" w:rsidRDefault="00DB1CA3">
                  <w:pPr>
                    <w:widowControl/>
                    <w:jc w:val="center"/>
                    <w:rPr>
                      <w:kern w:val="0"/>
                      <w:szCs w:val="21"/>
                    </w:rPr>
                  </w:pPr>
                  <w:r>
                    <w:rPr>
                      <w:rFonts w:hint="eastAsia"/>
                      <w:kern w:val="0"/>
                      <w:szCs w:val="21"/>
                    </w:rPr>
                    <w:t>12</w:t>
                  </w:r>
                </w:p>
              </w:tc>
              <w:tc>
                <w:tcPr>
                  <w:tcW w:w="2055" w:type="dxa"/>
                  <w:tcBorders>
                    <w:tl2br w:val="nil"/>
                    <w:tr2bl w:val="nil"/>
                  </w:tcBorders>
                  <w:vAlign w:val="center"/>
                </w:tcPr>
                <w:p w:rsidR="00DE0F59" w:rsidRDefault="00DB1CA3">
                  <w:pPr>
                    <w:widowControl/>
                    <w:jc w:val="center"/>
                    <w:rPr>
                      <w:kern w:val="0"/>
                      <w:szCs w:val="21"/>
                    </w:rPr>
                  </w:pPr>
                  <w:r>
                    <w:rPr>
                      <w:rFonts w:hint="eastAsia"/>
                      <w:kern w:val="0"/>
                      <w:szCs w:val="21"/>
                    </w:rPr>
                    <w:t>行车</w:t>
                  </w:r>
                </w:p>
              </w:tc>
              <w:tc>
                <w:tcPr>
                  <w:tcW w:w="2175" w:type="dxa"/>
                  <w:tcBorders>
                    <w:tl2br w:val="nil"/>
                    <w:tr2bl w:val="nil"/>
                  </w:tcBorders>
                  <w:vAlign w:val="center"/>
                </w:tcPr>
                <w:p w:rsidR="00DE0F59" w:rsidRDefault="00DB1CA3">
                  <w:pPr>
                    <w:widowControl/>
                    <w:jc w:val="center"/>
                    <w:rPr>
                      <w:kern w:val="0"/>
                      <w:szCs w:val="21"/>
                    </w:rPr>
                  </w:pPr>
                  <w:r>
                    <w:rPr>
                      <w:rFonts w:hint="eastAsia"/>
                      <w:kern w:val="0"/>
                      <w:szCs w:val="21"/>
                    </w:rPr>
                    <w:t>--</w:t>
                  </w:r>
                </w:p>
              </w:tc>
              <w:tc>
                <w:tcPr>
                  <w:tcW w:w="1744" w:type="dxa"/>
                  <w:tcBorders>
                    <w:tl2br w:val="nil"/>
                    <w:tr2bl w:val="nil"/>
                  </w:tcBorders>
                  <w:vAlign w:val="center"/>
                </w:tcPr>
                <w:p w:rsidR="00DE0F59" w:rsidRDefault="00DB1CA3">
                  <w:pPr>
                    <w:widowControl/>
                    <w:jc w:val="center"/>
                    <w:rPr>
                      <w:kern w:val="0"/>
                      <w:szCs w:val="21"/>
                    </w:rPr>
                  </w:pPr>
                  <w:r>
                    <w:rPr>
                      <w:rFonts w:hint="eastAsia"/>
                      <w:kern w:val="0"/>
                      <w:szCs w:val="21"/>
                    </w:rPr>
                    <w:t>2</w:t>
                  </w:r>
                </w:p>
              </w:tc>
              <w:tc>
                <w:tcPr>
                  <w:tcW w:w="1601" w:type="dxa"/>
                  <w:tcBorders>
                    <w:tl2br w:val="nil"/>
                    <w:tr2bl w:val="nil"/>
                  </w:tcBorders>
                  <w:vAlign w:val="center"/>
                </w:tcPr>
                <w:p w:rsidR="00DE0F59" w:rsidRDefault="00DB1CA3">
                  <w:pPr>
                    <w:widowControl/>
                    <w:jc w:val="center"/>
                    <w:rPr>
                      <w:kern w:val="0"/>
                      <w:szCs w:val="21"/>
                    </w:rPr>
                  </w:pPr>
                  <w:r>
                    <w:rPr>
                      <w:rFonts w:hint="eastAsia"/>
                      <w:kern w:val="0"/>
                      <w:szCs w:val="21"/>
                    </w:rPr>
                    <w:t>台</w:t>
                  </w:r>
                </w:p>
              </w:tc>
            </w:tr>
            <w:tr w:rsidR="00DE0F59">
              <w:trPr>
                <w:trHeight w:val="283"/>
              </w:trPr>
              <w:tc>
                <w:tcPr>
                  <w:tcW w:w="1173" w:type="dxa"/>
                  <w:tcBorders>
                    <w:tl2br w:val="nil"/>
                    <w:tr2bl w:val="nil"/>
                  </w:tcBorders>
                  <w:vAlign w:val="center"/>
                </w:tcPr>
                <w:p w:rsidR="00DE0F59" w:rsidRDefault="00DB1CA3">
                  <w:pPr>
                    <w:widowControl/>
                    <w:jc w:val="center"/>
                    <w:rPr>
                      <w:kern w:val="0"/>
                      <w:szCs w:val="21"/>
                    </w:rPr>
                  </w:pPr>
                  <w:r>
                    <w:rPr>
                      <w:rFonts w:hint="eastAsia"/>
                      <w:kern w:val="0"/>
                      <w:szCs w:val="21"/>
                    </w:rPr>
                    <w:t>13</w:t>
                  </w:r>
                </w:p>
              </w:tc>
              <w:tc>
                <w:tcPr>
                  <w:tcW w:w="2055" w:type="dxa"/>
                  <w:tcBorders>
                    <w:tl2br w:val="nil"/>
                    <w:tr2bl w:val="nil"/>
                  </w:tcBorders>
                  <w:vAlign w:val="center"/>
                </w:tcPr>
                <w:p w:rsidR="00DE0F59" w:rsidRDefault="00DB1CA3">
                  <w:pPr>
                    <w:widowControl/>
                    <w:jc w:val="center"/>
                    <w:rPr>
                      <w:kern w:val="0"/>
                      <w:szCs w:val="21"/>
                    </w:rPr>
                  </w:pPr>
                  <w:r>
                    <w:rPr>
                      <w:rFonts w:hint="eastAsia"/>
                      <w:kern w:val="0"/>
                      <w:szCs w:val="21"/>
                    </w:rPr>
                    <w:t>手动叉车</w:t>
                  </w:r>
                </w:p>
              </w:tc>
              <w:tc>
                <w:tcPr>
                  <w:tcW w:w="2175" w:type="dxa"/>
                  <w:tcBorders>
                    <w:tl2br w:val="nil"/>
                    <w:tr2bl w:val="nil"/>
                  </w:tcBorders>
                  <w:vAlign w:val="center"/>
                </w:tcPr>
                <w:p w:rsidR="00DE0F59" w:rsidRDefault="00DB1CA3">
                  <w:pPr>
                    <w:widowControl/>
                    <w:jc w:val="center"/>
                    <w:rPr>
                      <w:kern w:val="0"/>
                      <w:szCs w:val="21"/>
                    </w:rPr>
                  </w:pPr>
                  <w:r>
                    <w:rPr>
                      <w:rFonts w:hint="eastAsia"/>
                      <w:kern w:val="0"/>
                      <w:szCs w:val="21"/>
                    </w:rPr>
                    <w:t>--</w:t>
                  </w:r>
                </w:p>
              </w:tc>
              <w:tc>
                <w:tcPr>
                  <w:tcW w:w="1744" w:type="dxa"/>
                  <w:tcBorders>
                    <w:tl2br w:val="nil"/>
                    <w:tr2bl w:val="nil"/>
                  </w:tcBorders>
                  <w:vAlign w:val="center"/>
                </w:tcPr>
                <w:p w:rsidR="00DE0F59" w:rsidRDefault="00DB1CA3">
                  <w:pPr>
                    <w:widowControl/>
                    <w:jc w:val="center"/>
                    <w:rPr>
                      <w:kern w:val="0"/>
                      <w:szCs w:val="21"/>
                    </w:rPr>
                  </w:pPr>
                  <w:r>
                    <w:rPr>
                      <w:rFonts w:hint="eastAsia"/>
                      <w:kern w:val="0"/>
                      <w:szCs w:val="21"/>
                    </w:rPr>
                    <w:t>4</w:t>
                  </w:r>
                </w:p>
              </w:tc>
              <w:tc>
                <w:tcPr>
                  <w:tcW w:w="1601" w:type="dxa"/>
                  <w:tcBorders>
                    <w:tl2br w:val="nil"/>
                    <w:tr2bl w:val="nil"/>
                  </w:tcBorders>
                  <w:vAlign w:val="center"/>
                </w:tcPr>
                <w:p w:rsidR="00DE0F59" w:rsidRDefault="00DB1CA3">
                  <w:pPr>
                    <w:widowControl/>
                    <w:jc w:val="center"/>
                    <w:rPr>
                      <w:kern w:val="0"/>
                      <w:szCs w:val="21"/>
                    </w:rPr>
                  </w:pPr>
                  <w:r>
                    <w:rPr>
                      <w:rFonts w:hint="eastAsia"/>
                      <w:kern w:val="0"/>
                      <w:szCs w:val="21"/>
                    </w:rPr>
                    <w:t>台</w:t>
                  </w:r>
                </w:p>
              </w:tc>
            </w:tr>
            <w:tr w:rsidR="00DE0F59">
              <w:trPr>
                <w:trHeight w:val="283"/>
              </w:trPr>
              <w:tc>
                <w:tcPr>
                  <w:tcW w:w="1173" w:type="dxa"/>
                  <w:tcBorders>
                    <w:tl2br w:val="nil"/>
                    <w:tr2bl w:val="nil"/>
                  </w:tcBorders>
                  <w:vAlign w:val="center"/>
                </w:tcPr>
                <w:p w:rsidR="00DE0F59" w:rsidRDefault="00DB1CA3">
                  <w:pPr>
                    <w:widowControl/>
                    <w:jc w:val="center"/>
                    <w:rPr>
                      <w:kern w:val="0"/>
                      <w:szCs w:val="21"/>
                    </w:rPr>
                  </w:pPr>
                  <w:r>
                    <w:rPr>
                      <w:rFonts w:hint="eastAsia"/>
                      <w:kern w:val="0"/>
                      <w:szCs w:val="21"/>
                    </w:rPr>
                    <w:t>14</w:t>
                  </w:r>
                </w:p>
              </w:tc>
              <w:tc>
                <w:tcPr>
                  <w:tcW w:w="2055" w:type="dxa"/>
                  <w:tcBorders>
                    <w:tl2br w:val="nil"/>
                    <w:tr2bl w:val="nil"/>
                  </w:tcBorders>
                  <w:vAlign w:val="center"/>
                </w:tcPr>
                <w:p w:rsidR="00DE0F59" w:rsidRDefault="00DB1CA3">
                  <w:pPr>
                    <w:widowControl/>
                    <w:jc w:val="center"/>
                    <w:rPr>
                      <w:kern w:val="0"/>
                      <w:szCs w:val="21"/>
                    </w:rPr>
                  </w:pPr>
                  <w:r>
                    <w:rPr>
                      <w:rFonts w:hint="eastAsia"/>
                      <w:kern w:val="0"/>
                      <w:szCs w:val="21"/>
                    </w:rPr>
                    <w:t>氧气、二氧罐</w:t>
                  </w:r>
                </w:p>
              </w:tc>
              <w:tc>
                <w:tcPr>
                  <w:tcW w:w="2175" w:type="dxa"/>
                  <w:tcBorders>
                    <w:tl2br w:val="nil"/>
                    <w:tr2bl w:val="nil"/>
                  </w:tcBorders>
                  <w:vAlign w:val="center"/>
                </w:tcPr>
                <w:p w:rsidR="00DE0F59" w:rsidRDefault="00DB1CA3">
                  <w:pPr>
                    <w:widowControl/>
                    <w:jc w:val="center"/>
                    <w:rPr>
                      <w:kern w:val="0"/>
                      <w:szCs w:val="21"/>
                    </w:rPr>
                  </w:pPr>
                  <w:r>
                    <w:rPr>
                      <w:rFonts w:hint="eastAsia"/>
                      <w:kern w:val="0"/>
                      <w:szCs w:val="21"/>
                    </w:rPr>
                    <w:t>--</w:t>
                  </w:r>
                </w:p>
              </w:tc>
              <w:tc>
                <w:tcPr>
                  <w:tcW w:w="1744" w:type="dxa"/>
                  <w:tcBorders>
                    <w:tl2br w:val="nil"/>
                    <w:tr2bl w:val="nil"/>
                  </w:tcBorders>
                  <w:vAlign w:val="center"/>
                </w:tcPr>
                <w:p w:rsidR="00DE0F59" w:rsidRDefault="00DB1CA3">
                  <w:pPr>
                    <w:widowControl/>
                    <w:jc w:val="center"/>
                    <w:rPr>
                      <w:kern w:val="0"/>
                      <w:szCs w:val="21"/>
                    </w:rPr>
                  </w:pPr>
                  <w:r>
                    <w:rPr>
                      <w:rFonts w:hint="eastAsia"/>
                      <w:kern w:val="0"/>
                      <w:szCs w:val="21"/>
                    </w:rPr>
                    <w:t>13</w:t>
                  </w:r>
                </w:p>
              </w:tc>
              <w:tc>
                <w:tcPr>
                  <w:tcW w:w="1601" w:type="dxa"/>
                  <w:tcBorders>
                    <w:tl2br w:val="nil"/>
                    <w:tr2bl w:val="nil"/>
                  </w:tcBorders>
                  <w:vAlign w:val="center"/>
                </w:tcPr>
                <w:p w:rsidR="00DE0F59" w:rsidRDefault="00DB1CA3">
                  <w:pPr>
                    <w:widowControl/>
                    <w:jc w:val="center"/>
                    <w:rPr>
                      <w:kern w:val="0"/>
                      <w:szCs w:val="21"/>
                    </w:rPr>
                  </w:pPr>
                  <w:r>
                    <w:rPr>
                      <w:rFonts w:hint="eastAsia"/>
                      <w:kern w:val="0"/>
                      <w:szCs w:val="21"/>
                    </w:rPr>
                    <w:t>台</w:t>
                  </w:r>
                </w:p>
              </w:tc>
            </w:tr>
          </w:tbl>
          <w:p w:rsidR="00DE0F59" w:rsidRDefault="00DB1CA3">
            <w:pPr>
              <w:adjustRightInd w:val="0"/>
              <w:snapToGrid w:val="0"/>
              <w:spacing w:line="360" w:lineRule="auto"/>
              <w:rPr>
                <w:b/>
                <w:bCs/>
                <w:snapToGrid w:val="0"/>
                <w:sz w:val="24"/>
              </w:rPr>
            </w:pPr>
            <w:r>
              <w:rPr>
                <w:rFonts w:hint="eastAsia"/>
                <w:b/>
                <w:bCs/>
                <w:snapToGrid w:val="0"/>
                <w:sz w:val="24"/>
              </w:rPr>
              <w:t xml:space="preserve">    2</w:t>
            </w:r>
            <w:r>
              <w:rPr>
                <w:b/>
                <w:bCs/>
                <w:snapToGrid w:val="0"/>
                <w:sz w:val="24"/>
              </w:rPr>
              <w:t>.</w:t>
            </w:r>
            <w:r>
              <w:rPr>
                <w:rFonts w:hint="eastAsia"/>
                <w:b/>
                <w:bCs/>
                <w:snapToGrid w:val="0"/>
                <w:sz w:val="24"/>
              </w:rPr>
              <w:t>6</w:t>
            </w:r>
            <w:r>
              <w:rPr>
                <w:b/>
                <w:bCs/>
                <w:snapToGrid w:val="0"/>
                <w:sz w:val="24"/>
              </w:rPr>
              <w:t>公用工程</w:t>
            </w:r>
          </w:p>
          <w:p w:rsidR="00DE0F59" w:rsidRDefault="00DB1CA3">
            <w:pPr>
              <w:spacing w:line="360" w:lineRule="auto"/>
              <w:ind w:firstLineChars="200" w:firstLine="480"/>
              <w:rPr>
                <w:sz w:val="24"/>
              </w:rPr>
            </w:pPr>
            <w:r>
              <w:rPr>
                <w:rFonts w:hint="eastAsia"/>
                <w:sz w:val="24"/>
                <w:lang w:val="zh-CN"/>
              </w:rPr>
              <w:t>（</w:t>
            </w:r>
            <w:r>
              <w:rPr>
                <w:rFonts w:hint="eastAsia"/>
                <w:sz w:val="24"/>
              </w:rPr>
              <w:t>1</w:t>
            </w:r>
            <w:r>
              <w:rPr>
                <w:rFonts w:hint="eastAsia"/>
                <w:sz w:val="24"/>
                <w:lang w:val="zh-CN"/>
              </w:rPr>
              <w:t>）</w:t>
            </w:r>
            <w:r>
              <w:rPr>
                <w:sz w:val="24"/>
                <w:lang w:val="zh-CN"/>
              </w:rPr>
              <w:t>给排水</w:t>
            </w:r>
          </w:p>
          <w:p w:rsidR="00DE0F59" w:rsidRDefault="00DB1CA3">
            <w:pPr>
              <w:pStyle w:val="zhang"/>
              <w:tabs>
                <w:tab w:val="left" w:pos="1152"/>
              </w:tabs>
              <w:spacing w:line="360" w:lineRule="auto"/>
              <w:ind w:firstLineChars="200" w:firstLine="480"/>
              <w:rPr>
                <w:color w:val="0000FF"/>
              </w:rPr>
            </w:pPr>
            <w:r>
              <w:rPr>
                <w:rFonts w:eastAsia="宋体"/>
                <w:sz w:val="24"/>
                <w:szCs w:val="24"/>
              </w:rPr>
              <w:t>本项目位于</w:t>
            </w:r>
            <w:r>
              <w:rPr>
                <w:rFonts w:eastAsia="宋体" w:hint="eastAsia"/>
                <w:sz w:val="24"/>
                <w:szCs w:val="24"/>
              </w:rPr>
              <w:t>柴桑区赤湖工业园内</w:t>
            </w:r>
            <w:r>
              <w:rPr>
                <w:rFonts w:eastAsia="宋体"/>
                <w:sz w:val="24"/>
                <w:szCs w:val="24"/>
              </w:rPr>
              <w:t>，水源由</w:t>
            </w:r>
            <w:r>
              <w:rPr>
                <w:rFonts w:eastAsia="宋体"/>
                <w:sz w:val="24"/>
                <w:szCs w:val="24"/>
              </w:rPr>
              <w:t>自来水</w:t>
            </w:r>
            <w:r>
              <w:rPr>
                <w:rFonts w:eastAsia="宋体"/>
                <w:sz w:val="24"/>
                <w:szCs w:val="24"/>
              </w:rPr>
              <w:t>管网供水，供水量可以满足本项目的用水需求。</w:t>
            </w:r>
            <w:r>
              <w:rPr>
                <w:rFonts w:eastAsia="宋体"/>
                <w:sz w:val="24"/>
                <w:szCs w:val="24"/>
              </w:rPr>
              <w:t>项目用水主要为</w:t>
            </w:r>
            <w:r>
              <w:rPr>
                <w:rFonts w:eastAsia="宋体" w:hint="eastAsia"/>
                <w:sz w:val="24"/>
                <w:szCs w:val="24"/>
              </w:rPr>
              <w:t>生活用水</w:t>
            </w:r>
            <w:r>
              <w:rPr>
                <w:rFonts w:eastAsia="宋体" w:hint="eastAsia"/>
                <w:sz w:val="24"/>
                <w:szCs w:val="24"/>
              </w:rPr>
              <w:t>，生活</w:t>
            </w:r>
            <w:r>
              <w:rPr>
                <w:rFonts w:eastAsia="宋体" w:hint="eastAsia"/>
                <w:sz w:val="24"/>
                <w:szCs w:val="24"/>
              </w:rPr>
              <w:t>用水量</w:t>
            </w:r>
            <w:r>
              <w:rPr>
                <w:rFonts w:eastAsia="宋体" w:hint="eastAsia"/>
                <w:sz w:val="24"/>
                <w:szCs w:val="24"/>
              </w:rPr>
              <w:t>为</w:t>
            </w:r>
            <w:r>
              <w:rPr>
                <w:rFonts w:eastAsia="宋体" w:hint="eastAsia"/>
                <w:sz w:val="24"/>
                <w:szCs w:val="24"/>
              </w:rPr>
              <w:t>1.75</w:t>
            </w:r>
            <w:r>
              <w:rPr>
                <w:rFonts w:eastAsia="宋体" w:hint="eastAsia"/>
                <w:sz w:val="24"/>
                <w:szCs w:val="24"/>
              </w:rPr>
              <w:t>t/d</w:t>
            </w:r>
            <w:r>
              <w:rPr>
                <w:rFonts w:eastAsia="宋体" w:hint="eastAsia"/>
                <w:sz w:val="24"/>
                <w:szCs w:val="24"/>
              </w:rPr>
              <w:t>，</w:t>
            </w:r>
            <w:r>
              <w:rPr>
                <w:rFonts w:eastAsia="宋体" w:hint="eastAsia"/>
                <w:sz w:val="24"/>
                <w:szCs w:val="24"/>
              </w:rPr>
              <w:t>525</w:t>
            </w:r>
            <w:r>
              <w:rPr>
                <w:rFonts w:eastAsia="宋体" w:hint="eastAsia"/>
                <w:sz w:val="24"/>
                <w:szCs w:val="24"/>
              </w:rPr>
              <w:t>t/a</w:t>
            </w:r>
            <w:r>
              <w:rPr>
                <w:rFonts w:eastAsia="宋体" w:hint="eastAsia"/>
                <w:sz w:val="24"/>
                <w:szCs w:val="24"/>
              </w:rPr>
              <w:t>。损耗量按</w:t>
            </w:r>
            <w:r>
              <w:rPr>
                <w:rFonts w:eastAsia="宋体" w:hint="eastAsia"/>
                <w:sz w:val="24"/>
                <w:szCs w:val="24"/>
              </w:rPr>
              <w:t>20%</w:t>
            </w:r>
            <w:r>
              <w:rPr>
                <w:rFonts w:eastAsia="宋体" w:hint="eastAsia"/>
                <w:sz w:val="24"/>
                <w:szCs w:val="24"/>
              </w:rPr>
              <w:t>计，则生活污水排放量</w:t>
            </w:r>
            <w:r>
              <w:rPr>
                <w:rFonts w:eastAsia="宋体" w:hint="eastAsia"/>
                <w:sz w:val="24"/>
                <w:szCs w:val="24"/>
              </w:rPr>
              <w:t>1.4</w:t>
            </w:r>
            <w:r>
              <w:rPr>
                <w:rFonts w:eastAsia="宋体" w:hint="eastAsia"/>
                <w:sz w:val="24"/>
                <w:szCs w:val="24"/>
              </w:rPr>
              <w:t>t/d</w:t>
            </w:r>
            <w:r>
              <w:rPr>
                <w:rFonts w:eastAsia="宋体" w:hint="eastAsia"/>
                <w:sz w:val="24"/>
                <w:szCs w:val="24"/>
              </w:rPr>
              <w:t>，</w:t>
            </w:r>
            <w:r>
              <w:rPr>
                <w:rFonts w:eastAsia="宋体" w:hint="eastAsia"/>
                <w:sz w:val="24"/>
                <w:szCs w:val="24"/>
              </w:rPr>
              <w:t>420</w:t>
            </w:r>
            <w:r>
              <w:rPr>
                <w:rFonts w:eastAsia="宋体" w:hint="eastAsia"/>
                <w:sz w:val="24"/>
                <w:szCs w:val="24"/>
              </w:rPr>
              <w:t>t/a</w:t>
            </w:r>
            <w:r>
              <w:rPr>
                <w:rFonts w:eastAsia="宋体" w:hint="eastAsia"/>
                <w:sz w:val="24"/>
                <w:szCs w:val="24"/>
              </w:rPr>
              <w:t>，</w:t>
            </w:r>
            <w:r>
              <w:rPr>
                <w:rFonts w:eastAsia="宋体"/>
                <w:sz w:val="24"/>
                <w:szCs w:val="24"/>
              </w:rPr>
              <w:t>生活污水</w:t>
            </w:r>
            <w:r>
              <w:rPr>
                <w:rFonts w:eastAsia="宋体" w:hint="eastAsia"/>
                <w:sz w:val="24"/>
                <w:szCs w:val="24"/>
              </w:rPr>
              <w:t>经</w:t>
            </w:r>
            <w:r>
              <w:rPr>
                <w:rFonts w:eastAsia="宋体" w:hint="eastAsia"/>
                <w:sz w:val="24"/>
                <w:szCs w:val="24"/>
              </w:rPr>
              <w:t>化粪池处理后进入园区污水处理厂深度处理</w:t>
            </w:r>
            <w:r>
              <w:rPr>
                <w:rFonts w:eastAsia="宋体"/>
                <w:sz w:val="24"/>
                <w:szCs w:val="24"/>
              </w:rPr>
              <w:t>。</w:t>
            </w:r>
          </w:p>
          <w:p w:rsidR="00DE0F59" w:rsidRDefault="00DB1CA3">
            <w:pPr>
              <w:spacing w:line="360" w:lineRule="auto"/>
              <w:ind w:firstLineChars="200" w:firstLine="480"/>
              <w:rPr>
                <w:sz w:val="24"/>
                <w:lang w:val="zh-CN"/>
              </w:rPr>
            </w:pPr>
            <w:r>
              <w:rPr>
                <w:rFonts w:hint="eastAsia"/>
                <w:sz w:val="24"/>
                <w:lang w:val="zh-CN"/>
              </w:rPr>
              <w:t>（</w:t>
            </w:r>
            <w:r>
              <w:rPr>
                <w:rFonts w:hint="eastAsia"/>
                <w:sz w:val="24"/>
              </w:rPr>
              <w:t>2</w:t>
            </w:r>
            <w:r>
              <w:rPr>
                <w:rFonts w:hint="eastAsia"/>
                <w:sz w:val="24"/>
                <w:lang w:val="zh-CN"/>
              </w:rPr>
              <w:t>）</w:t>
            </w:r>
            <w:r>
              <w:rPr>
                <w:sz w:val="24"/>
                <w:lang w:val="zh-CN"/>
              </w:rPr>
              <w:t>供配电</w:t>
            </w:r>
          </w:p>
          <w:p w:rsidR="00DE0F59" w:rsidRDefault="00DB1CA3">
            <w:pPr>
              <w:adjustRightInd w:val="0"/>
              <w:snapToGrid w:val="0"/>
              <w:spacing w:line="360" w:lineRule="auto"/>
              <w:ind w:firstLineChars="200" w:firstLine="480"/>
              <w:rPr>
                <w:sz w:val="24"/>
              </w:rPr>
            </w:pPr>
            <w:r>
              <w:rPr>
                <w:kern w:val="21"/>
                <w:sz w:val="24"/>
              </w:rPr>
              <w:t>本工程均为三级负荷的供电电源，由</w:t>
            </w:r>
            <w:r>
              <w:rPr>
                <w:kern w:val="21"/>
                <w:sz w:val="24"/>
              </w:rPr>
              <w:t>市政供电网</w:t>
            </w:r>
            <w:r>
              <w:rPr>
                <w:kern w:val="21"/>
                <w:sz w:val="24"/>
              </w:rPr>
              <w:t>供给，能够保证本项目供电</w:t>
            </w:r>
            <w:r>
              <w:rPr>
                <w:sz w:val="24"/>
              </w:rPr>
              <w:t>。</w:t>
            </w:r>
          </w:p>
          <w:p w:rsidR="00DE0F59" w:rsidRDefault="00DB1CA3">
            <w:pPr>
              <w:spacing w:line="360" w:lineRule="auto"/>
              <w:rPr>
                <w:b/>
                <w:sz w:val="24"/>
              </w:rPr>
            </w:pPr>
            <w:r>
              <w:rPr>
                <w:rFonts w:hint="eastAsia"/>
                <w:b/>
                <w:sz w:val="24"/>
              </w:rPr>
              <w:t>3</w:t>
            </w:r>
            <w:r>
              <w:rPr>
                <w:b/>
                <w:sz w:val="24"/>
              </w:rPr>
              <w:t>、产业政策及其相符性</w:t>
            </w:r>
          </w:p>
          <w:p w:rsidR="00DE0F59" w:rsidRDefault="00DB1CA3">
            <w:pPr>
              <w:tabs>
                <w:tab w:val="left" w:pos="0"/>
              </w:tabs>
              <w:spacing w:line="360" w:lineRule="auto"/>
              <w:ind w:firstLineChars="200" w:firstLine="480"/>
              <w:rPr>
                <w:kern w:val="0"/>
                <w:sz w:val="24"/>
              </w:rPr>
            </w:pPr>
            <w:r>
              <w:rPr>
                <w:sz w:val="24"/>
              </w:rPr>
              <w:t>本项目</w:t>
            </w:r>
            <w:r>
              <w:rPr>
                <w:rFonts w:hint="eastAsia"/>
                <w:sz w:val="24"/>
                <w:lang w:val="zh-CN"/>
              </w:rPr>
              <w:t>属于建筑材料生产专用机械制造</w:t>
            </w:r>
            <w:r>
              <w:rPr>
                <w:sz w:val="24"/>
              </w:rPr>
              <w:t>，</w:t>
            </w:r>
            <w:r>
              <w:rPr>
                <w:kern w:val="0"/>
                <w:sz w:val="24"/>
              </w:rPr>
              <w:t>对照</w:t>
            </w:r>
            <w:r>
              <w:rPr>
                <w:sz w:val="24"/>
              </w:rPr>
              <w:t>《产业结构调整指导目录</w:t>
            </w:r>
            <w:r>
              <w:rPr>
                <w:sz w:val="24"/>
              </w:rPr>
              <w:t>(201</w:t>
            </w:r>
            <w:r>
              <w:rPr>
                <w:rFonts w:hint="eastAsia"/>
                <w:sz w:val="24"/>
              </w:rPr>
              <w:t>9</w:t>
            </w:r>
            <w:r>
              <w:rPr>
                <w:sz w:val="24"/>
              </w:rPr>
              <w:t>年本</w:t>
            </w:r>
            <w:r>
              <w:rPr>
                <w:sz w:val="24"/>
              </w:rPr>
              <w:t>)</w:t>
            </w:r>
            <w:r>
              <w:rPr>
                <w:sz w:val="24"/>
              </w:rPr>
              <w:t>》</w:t>
            </w:r>
            <w:r>
              <w:rPr>
                <w:sz w:val="24"/>
              </w:rPr>
              <w:t>(</w:t>
            </w:r>
            <w:r>
              <w:rPr>
                <w:sz w:val="24"/>
              </w:rPr>
              <w:t>国家发展和改革委员会令第</w:t>
            </w:r>
            <w:r>
              <w:rPr>
                <w:rFonts w:hint="eastAsia"/>
                <w:sz w:val="24"/>
              </w:rPr>
              <w:t>29</w:t>
            </w:r>
            <w:r>
              <w:rPr>
                <w:sz w:val="24"/>
              </w:rPr>
              <w:t>号，</w:t>
            </w:r>
            <w:r>
              <w:rPr>
                <w:sz w:val="24"/>
              </w:rPr>
              <w:t>201</w:t>
            </w:r>
            <w:r>
              <w:rPr>
                <w:rFonts w:hint="eastAsia"/>
                <w:sz w:val="24"/>
              </w:rPr>
              <w:t>9</w:t>
            </w:r>
            <w:r>
              <w:rPr>
                <w:sz w:val="24"/>
              </w:rPr>
              <w:t>.</w:t>
            </w:r>
            <w:r>
              <w:rPr>
                <w:rFonts w:hint="eastAsia"/>
                <w:sz w:val="24"/>
              </w:rPr>
              <w:t>10</w:t>
            </w:r>
            <w:r>
              <w:rPr>
                <w:sz w:val="24"/>
              </w:rPr>
              <w:t>.</w:t>
            </w:r>
            <w:r>
              <w:rPr>
                <w:rFonts w:hint="eastAsia"/>
                <w:sz w:val="24"/>
              </w:rPr>
              <w:t>30</w:t>
            </w:r>
            <w:r>
              <w:rPr>
                <w:sz w:val="24"/>
              </w:rPr>
              <w:t>)</w:t>
            </w:r>
            <w:r>
              <w:rPr>
                <w:kern w:val="0"/>
                <w:sz w:val="24"/>
              </w:rPr>
              <w:t>，本项目不属于其限制类及淘汰类，故为允许类</w:t>
            </w:r>
            <w:r>
              <w:rPr>
                <w:kern w:val="0"/>
                <w:sz w:val="24"/>
              </w:rPr>
              <w:t>，</w:t>
            </w:r>
            <w:r>
              <w:rPr>
                <w:kern w:val="0"/>
                <w:sz w:val="24"/>
              </w:rPr>
              <w:t>因此本项目的建设符合国家当前的各相关产业政策。</w:t>
            </w:r>
          </w:p>
          <w:p w:rsidR="00DE0F59" w:rsidRDefault="00DB1CA3">
            <w:pPr>
              <w:tabs>
                <w:tab w:val="left" w:pos="0"/>
              </w:tabs>
              <w:spacing w:line="360" w:lineRule="auto"/>
              <w:rPr>
                <w:b/>
                <w:bCs/>
                <w:sz w:val="24"/>
              </w:rPr>
            </w:pPr>
            <w:bookmarkStart w:id="10" w:name="_Toc11409"/>
            <w:bookmarkStart w:id="11" w:name="_Toc21569"/>
            <w:bookmarkStart w:id="12" w:name="_Toc475697968"/>
            <w:r>
              <w:rPr>
                <w:rFonts w:hint="eastAsia"/>
                <w:b/>
                <w:bCs/>
                <w:sz w:val="24"/>
              </w:rPr>
              <w:t>4</w:t>
            </w:r>
            <w:r>
              <w:rPr>
                <w:rFonts w:hint="eastAsia"/>
                <w:b/>
                <w:bCs/>
                <w:sz w:val="24"/>
              </w:rPr>
              <w:t>、</w:t>
            </w:r>
            <w:bookmarkEnd w:id="10"/>
            <w:bookmarkEnd w:id="11"/>
            <w:bookmarkEnd w:id="12"/>
            <w:r>
              <w:rPr>
                <w:rFonts w:hint="eastAsia"/>
                <w:b/>
                <w:bCs/>
                <w:sz w:val="24"/>
              </w:rPr>
              <w:t>与园区规划环评相符性分析</w:t>
            </w:r>
          </w:p>
          <w:p w:rsidR="00DE0F59" w:rsidRDefault="00DB1CA3">
            <w:pPr>
              <w:spacing w:line="360" w:lineRule="auto"/>
              <w:ind w:firstLineChars="200" w:firstLine="496"/>
              <w:rPr>
                <w:sz w:val="24"/>
              </w:rPr>
            </w:pPr>
            <w:r>
              <w:rPr>
                <w:spacing w:val="4"/>
                <w:sz w:val="24"/>
              </w:rPr>
              <w:t>本项目位于九江赤湖产业区（九江沿江产业集群区），九江赤湖产业区位于柴桑区赤湖农场，规划总用地面积</w:t>
            </w:r>
            <w:r>
              <w:rPr>
                <w:spacing w:val="4"/>
                <w:sz w:val="24"/>
              </w:rPr>
              <w:t>7500</w:t>
            </w:r>
            <w:r>
              <w:rPr>
                <w:spacing w:val="4"/>
                <w:sz w:val="24"/>
              </w:rPr>
              <w:t>亩，一期规划用地</w:t>
            </w:r>
            <w:r>
              <w:rPr>
                <w:spacing w:val="4"/>
                <w:sz w:val="24"/>
              </w:rPr>
              <w:t>2688</w:t>
            </w:r>
            <w:r>
              <w:rPr>
                <w:spacing w:val="4"/>
                <w:sz w:val="24"/>
              </w:rPr>
              <w:t>亩，其中鱼塘、藕塘（水面）面积</w:t>
            </w:r>
            <w:r>
              <w:rPr>
                <w:spacing w:val="4"/>
                <w:sz w:val="24"/>
              </w:rPr>
              <w:t>1987</w:t>
            </w:r>
            <w:r>
              <w:rPr>
                <w:spacing w:val="4"/>
                <w:sz w:val="24"/>
              </w:rPr>
              <w:t>亩，耕地</w:t>
            </w:r>
            <w:r>
              <w:rPr>
                <w:spacing w:val="4"/>
                <w:sz w:val="24"/>
              </w:rPr>
              <w:t>510</w:t>
            </w:r>
            <w:r>
              <w:rPr>
                <w:spacing w:val="4"/>
                <w:sz w:val="24"/>
              </w:rPr>
              <w:t>亩，道路</w:t>
            </w:r>
            <w:r>
              <w:rPr>
                <w:spacing w:val="4"/>
                <w:sz w:val="24"/>
              </w:rPr>
              <w:t>110</w:t>
            </w:r>
            <w:r>
              <w:rPr>
                <w:spacing w:val="4"/>
                <w:sz w:val="24"/>
              </w:rPr>
              <w:t>亩，居民</w:t>
            </w:r>
            <w:r>
              <w:rPr>
                <w:spacing w:val="4"/>
                <w:sz w:val="24"/>
              </w:rPr>
              <w:t>134</w:t>
            </w:r>
            <w:r>
              <w:rPr>
                <w:spacing w:val="4"/>
                <w:sz w:val="24"/>
              </w:rPr>
              <w:t>户占地</w:t>
            </w:r>
            <w:r>
              <w:rPr>
                <w:spacing w:val="4"/>
                <w:sz w:val="24"/>
              </w:rPr>
              <w:t>70</w:t>
            </w:r>
            <w:r>
              <w:rPr>
                <w:spacing w:val="4"/>
                <w:sz w:val="24"/>
              </w:rPr>
              <w:t>亩，荒地</w:t>
            </w:r>
            <w:r>
              <w:rPr>
                <w:spacing w:val="4"/>
                <w:sz w:val="24"/>
              </w:rPr>
              <w:t>11</w:t>
            </w:r>
            <w:r>
              <w:rPr>
                <w:spacing w:val="4"/>
                <w:sz w:val="24"/>
              </w:rPr>
              <w:t>亩。集群区内用地以工业和港口用地为主，适当配置部分公共服务设施。配套设施以港口街镇原有部分居民点为基础，主要为集群区内的产业工人服务。集群区规划定位为：依托港口码头，大力发展建材、电子等大运输量的劳动密集</w:t>
            </w:r>
            <w:r>
              <w:rPr>
                <w:spacing w:val="4"/>
                <w:sz w:val="24"/>
              </w:rPr>
              <w:t>型产业，并通过产业升级逐步发展成为具备一定研发能力和较高技术含量的临港产业园区。采用</w:t>
            </w:r>
            <w:r>
              <w:rPr>
                <w:spacing w:val="4"/>
                <w:sz w:val="24"/>
              </w:rPr>
              <w:t>“</w:t>
            </w:r>
            <w:r>
              <w:rPr>
                <w:rFonts w:hint="eastAsia"/>
                <w:spacing w:val="4"/>
                <w:sz w:val="24"/>
              </w:rPr>
              <w:t>两</w:t>
            </w:r>
            <w:r>
              <w:rPr>
                <w:spacing w:val="4"/>
                <w:sz w:val="24"/>
              </w:rPr>
              <w:t>带六区</w:t>
            </w:r>
            <w:r>
              <w:rPr>
                <w:spacing w:val="4"/>
                <w:sz w:val="24"/>
              </w:rPr>
              <w:t>"</w:t>
            </w:r>
            <w:r>
              <w:rPr>
                <w:spacing w:val="4"/>
                <w:sz w:val="24"/>
              </w:rPr>
              <w:t>的功能结构。</w:t>
            </w:r>
            <w:r>
              <w:rPr>
                <w:spacing w:val="4"/>
                <w:sz w:val="24"/>
              </w:rPr>
              <w:t>“</w:t>
            </w:r>
            <w:r>
              <w:rPr>
                <w:rFonts w:hint="eastAsia"/>
                <w:spacing w:val="4"/>
                <w:sz w:val="24"/>
              </w:rPr>
              <w:t>两</w:t>
            </w:r>
            <w:r>
              <w:rPr>
                <w:spacing w:val="4"/>
                <w:sz w:val="24"/>
              </w:rPr>
              <w:t>带</w:t>
            </w:r>
            <w:r>
              <w:rPr>
                <w:spacing w:val="4"/>
                <w:sz w:val="24"/>
              </w:rPr>
              <w:t>”</w:t>
            </w:r>
            <w:r>
              <w:rPr>
                <w:spacing w:val="4"/>
                <w:sz w:val="24"/>
              </w:rPr>
              <w:t>为：</w:t>
            </w:r>
            <w:r>
              <w:rPr>
                <w:spacing w:val="4"/>
                <w:sz w:val="24"/>
              </w:rPr>
              <w:lastRenderedPageBreak/>
              <w:t>一期用地与后续用地之间的防护绿带、工业区与生活配套区之间的防护隔离绿带。</w:t>
            </w:r>
            <w:r>
              <w:rPr>
                <w:spacing w:val="4"/>
                <w:sz w:val="24"/>
              </w:rPr>
              <w:t>“</w:t>
            </w:r>
            <w:r>
              <w:rPr>
                <w:spacing w:val="4"/>
                <w:sz w:val="24"/>
              </w:rPr>
              <w:t>六区</w:t>
            </w:r>
            <w:r>
              <w:rPr>
                <w:spacing w:val="4"/>
                <w:sz w:val="24"/>
              </w:rPr>
              <w:t>”</w:t>
            </w:r>
            <w:r>
              <w:rPr>
                <w:spacing w:val="4"/>
                <w:sz w:val="24"/>
              </w:rPr>
              <w:t>分别为：业主码头区、公用码头区、化工工业区、建材工业区、其它工业区、配套服务区。业主码头区位于规划区西北角，公用码头区位于规划区北角、化工工业区位于规划区西侧，主要安排化工原料加工及化工产品深加工企业，</w:t>
            </w:r>
            <w:r>
              <w:rPr>
                <w:rFonts w:hint="eastAsia"/>
                <w:spacing w:val="4"/>
                <w:sz w:val="24"/>
              </w:rPr>
              <w:t>本项目位于江西九江沙城工业园区扩区调区九江赤湖工业园，赤湖工业园的规划环境评价报告书已经获得九江市环保局审查通</w:t>
            </w:r>
            <w:r>
              <w:rPr>
                <w:rFonts w:hint="eastAsia"/>
                <w:spacing w:val="4"/>
                <w:sz w:val="24"/>
              </w:rPr>
              <w:t>过（九环评字</w:t>
            </w:r>
            <w:r>
              <w:rPr>
                <w:rFonts w:hint="eastAsia"/>
                <w:spacing w:val="4"/>
                <w:sz w:val="24"/>
              </w:rPr>
              <w:t>[2015]36</w:t>
            </w:r>
            <w:r>
              <w:rPr>
                <w:rFonts w:hint="eastAsia"/>
                <w:spacing w:val="4"/>
                <w:sz w:val="24"/>
              </w:rPr>
              <w:t>号），</w:t>
            </w:r>
            <w:r>
              <w:rPr>
                <w:spacing w:val="4"/>
                <w:sz w:val="24"/>
              </w:rPr>
              <w:t>九江赤湖工业园（核心区）是九江赤湖工业园总体规划的西北部分，也是整个园区开发的第一步。规划范围东至城西港区三期，南以东升大道规划主干道为界，西以赤湖沿湖圩堤为界，北至长江赤心堤，东西宽约</w:t>
            </w:r>
            <w:r>
              <w:rPr>
                <w:spacing w:val="4"/>
                <w:sz w:val="24"/>
              </w:rPr>
              <w:t>8.8km</w:t>
            </w:r>
            <w:r>
              <w:rPr>
                <w:spacing w:val="4"/>
                <w:sz w:val="24"/>
              </w:rPr>
              <w:t>，南北长约</w:t>
            </w:r>
            <w:r>
              <w:rPr>
                <w:spacing w:val="4"/>
                <w:sz w:val="24"/>
              </w:rPr>
              <w:t>3km</w:t>
            </w:r>
            <w:r>
              <w:rPr>
                <w:spacing w:val="4"/>
                <w:sz w:val="24"/>
              </w:rPr>
              <w:t>，规划用地面积为</w:t>
            </w:r>
            <w:r>
              <w:rPr>
                <w:spacing w:val="4"/>
                <w:sz w:val="24"/>
              </w:rPr>
              <w:t>1902.85ha</w:t>
            </w:r>
            <w:r>
              <w:rPr>
                <w:spacing w:val="4"/>
                <w:sz w:val="24"/>
              </w:rPr>
              <w:t>（约合</w:t>
            </w:r>
            <w:r>
              <w:rPr>
                <w:spacing w:val="4"/>
                <w:sz w:val="24"/>
              </w:rPr>
              <w:t>28542.75</w:t>
            </w:r>
            <w:r>
              <w:rPr>
                <w:spacing w:val="4"/>
                <w:sz w:val="24"/>
              </w:rPr>
              <w:t>亩）。</w:t>
            </w:r>
            <w:r>
              <w:rPr>
                <w:rFonts w:hint="eastAsia"/>
                <w:spacing w:val="4"/>
                <w:sz w:val="24"/>
              </w:rPr>
              <w:t>园区</w:t>
            </w:r>
            <w:r>
              <w:rPr>
                <w:spacing w:val="4"/>
                <w:sz w:val="24"/>
              </w:rPr>
              <w:t>产业定位为新材料、轻化工、装备制造、绿色食品、轻工产业五大产业。</w:t>
            </w:r>
            <w:r>
              <w:rPr>
                <w:rFonts w:hint="eastAsia"/>
                <w:spacing w:val="4"/>
                <w:sz w:val="24"/>
              </w:rPr>
              <w:t>项目</w:t>
            </w:r>
            <w:r>
              <w:rPr>
                <w:rFonts w:hint="eastAsia"/>
                <w:spacing w:val="4"/>
                <w:sz w:val="24"/>
              </w:rPr>
              <w:t>为</w:t>
            </w:r>
            <w:r>
              <w:rPr>
                <w:rFonts w:hint="eastAsia"/>
                <w:sz w:val="24"/>
                <w:lang w:val="zh-CN"/>
              </w:rPr>
              <w:t>建筑材料生产专用机械制造</w:t>
            </w:r>
            <w:r>
              <w:rPr>
                <w:rFonts w:hint="eastAsia"/>
                <w:spacing w:val="4"/>
                <w:sz w:val="24"/>
              </w:rPr>
              <w:t>行业</w:t>
            </w:r>
            <w:r>
              <w:rPr>
                <w:spacing w:val="4"/>
                <w:sz w:val="24"/>
              </w:rPr>
              <w:t>，</w:t>
            </w:r>
            <w:r>
              <w:rPr>
                <w:rFonts w:hint="eastAsia"/>
                <w:spacing w:val="4"/>
                <w:sz w:val="24"/>
              </w:rPr>
              <w:t>产业定位属于</w:t>
            </w:r>
            <w:r>
              <w:rPr>
                <w:rFonts w:hint="eastAsia"/>
                <w:spacing w:val="4"/>
                <w:sz w:val="24"/>
              </w:rPr>
              <w:t>装备制造</w:t>
            </w:r>
            <w:r>
              <w:rPr>
                <w:spacing w:val="4"/>
                <w:sz w:val="24"/>
              </w:rPr>
              <w:t>，且</w:t>
            </w:r>
            <w:r>
              <w:rPr>
                <w:rFonts w:hint="eastAsia"/>
                <w:spacing w:val="4"/>
                <w:sz w:val="24"/>
              </w:rPr>
              <w:t>项目</w:t>
            </w:r>
            <w:r>
              <w:rPr>
                <w:spacing w:val="4"/>
                <w:sz w:val="24"/>
              </w:rPr>
              <w:t>选址于</w:t>
            </w:r>
            <w:r>
              <w:rPr>
                <w:rFonts w:hint="eastAsia"/>
                <w:spacing w:val="4"/>
                <w:sz w:val="24"/>
              </w:rPr>
              <w:t>三</w:t>
            </w:r>
            <w:r>
              <w:rPr>
                <w:spacing w:val="4"/>
                <w:sz w:val="24"/>
              </w:rPr>
              <w:t>类工业区，因此符合《江西九江沙城工业园区扩区调区规划环评》要求。</w:t>
            </w:r>
          </w:p>
          <w:p w:rsidR="00DE0F59" w:rsidRDefault="00DB1CA3">
            <w:pPr>
              <w:spacing w:line="360" w:lineRule="auto"/>
              <w:ind w:firstLineChars="200" w:firstLine="480"/>
              <w:rPr>
                <w:sz w:val="24"/>
              </w:rPr>
            </w:pPr>
            <w:r>
              <w:rPr>
                <w:sz w:val="24"/>
              </w:rPr>
              <w:t>九江赤湖产业区</w:t>
            </w:r>
            <w:r>
              <w:rPr>
                <w:spacing w:val="5"/>
                <w:sz w:val="24"/>
              </w:rPr>
              <w:t>内现场场地平整，自然</w:t>
            </w:r>
            <w:r>
              <w:rPr>
                <w:spacing w:val="4"/>
                <w:sz w:val="24"/>
              </w:rPr>
              <w:t>标高落差不大，项目建设依托集群区的排水、</w:t>
            </w:r>
            <w:r>
              <w:rPr>
                <w:spacing w:val="2"/>
                <w:sz w:val="24"/>
              </w:rPr>
              <w:t>供电及后期的</w:t>
            </w:r>
            <w:r>
              <w:rPr>
                <w:spacing w:val="1"/>
                <w:sz w:val="24"/>
              </w:rPr>
              <w:t>污水处理等配套设施。</w:t>
            </w:r>
            <w:r>
              <w:rPr>
                <w:sz w:val="24"/>
              </w:rPr>
              <w:t>九江赤湖产业区</w:t>
            </w:r>
            <w:r>
              <w:rPr>
                <w:spacing w:val="1"/>
                <w:sz w:val="24"/>
              </w:rPr>
              <w:t>的规划环境评价报告书已经审批。项目的建设符合集群区总体发展规划和土地</w:t>
            </w:r>
            <w:r>
              <w:rPr>
                <w:sz w:val="24"/>
              </w:rPr>
              <w:t>利用规划。</w:t>
            </w:r>
          </w:p>
          <w:p w:rsidR="00DE0F59" w:rsidRDefault="00DB1CA3">
            <w:pPr>
              <w:spacing w:line="360" w:lineRule="auto"/>
              <w:ind w:firstLineChars="200" w:firstLine="480"/>
              <w:rPr>
                <w:rFonts w:hAnsi="宋体"/>
                <w:sz w:val="24"/>
              </w:rPr>
            </w:pPr>
            <w:r>
              <w:rPr>
                <w:rFonts w:hAnsi="宋体"/>
                <w:kern w:val="0"/>
                <w:sz w:val="24"/>
              </w:rPr>
              <w:t>本项目属</w:t>
            </w:r>
            <w:r>
              <w:rPr>
                <w:rFonts w:hint="eastAsia"/>
                <w:sz w:val="24"/>
                <w:lang w:val="zh-CN"/>
              </w:rPr>
              <w:t>建筑材料生产专用机械制造</w:t>
            </w:r>
            <w:r>
              <w:rPr>
                <w:rFonts w:hAnsi="宋体" w:hint="eastAsia"/>
                <w:kern w:val="0"/>
                <w:sz w:val="24"/>
              </w:rPr>
              <w:t>行</w:t>
            </w:r>
            <w:r>
              <w:rPr>
                <w:rFonts w:hAnsi="宋体"/>
                <w:kern w:val="0"/>
                <w:sz w:val="24"/>
              </w:rPr>
              <w:t>业，据</w:t>
            </w:r>
            <w:r>
              <w:rPr>
                <w:rFonts w:hAnsi="宋体" w:hint="eastAsia"/>
                <w:sz w:val="24"/>
              </w:rPr>
              <w:t>赤湖工业园</w:t>
            </w:r>
            <w:r>
              <w:rPr>
                <w:rFonts w:hAnsi="宋体"/>
                <w:sz w:val="24"/>
              </w:rPr>
              <w:t>土地利用规划，</w:t>
            </w:r>
            <w:r>
              <w:rPr>
                <w:rFonts w:hAnsi="宋体"/>
                <w:kern w:val="0"/>
                <w:sz w:val="24"/>
              </w:rPr>
              <w:t>本项目地块用地性质属</w:t>
            </w:r>
            <w:r>
              <w:rPr>
                <w:rFonts w:hAnsi="宋体" w:hint="eastAsia"/>
                <w:kern w:val="0"/>
                <w:sz w:val="24"/>
              </w:rPr>
              <w:t>三</w:t>
            </w:r>
            <w:r>
              <w:rPr>
                <w:rFonts w:hAnsi="宋体"/>
                <w:kern w:val="0"/>
                <w:sz w:val="24"/>
              </w:rPr>
              <w:t>类工业用地</w:t>
            </w:r>
            <w:r>
              <w:rPr>
                <w:rFonts w:hAnsi="宋体" w:hint="eastAsia"/>
                <w:kern w:val="0"/>
                <w:sz w:val="24"/>
              </w:rPr>
              <w:t>，</w:t>
            </w:r>
            <w:r>
              <w:rPr>
                <w:rFonts w:hint="eastAsia"/>
                <w:bCs/>
                <w:sz w:val="24"/>
              </w:rPr>
              <w:t>因此</w:t>
            </w:r>
            <w:r>
              <w:rPr>
                <w:rFonts w:hAnsi="宋体"/>
                <w:kern w:val="0"/>
                <w:sz w:val="24"/>
              </w:rPr>
              <w:t>项目建设符合工业园总体规划和土地利用规划</w:t>
            </w:r>
            <w:r>
              <w:rPr>
                <w:rFonts w:hAnsi="宋体" w:hint="eastAsia"/>
                <w:kern w:val="0"/>
                <w:sz w:val="24"/>
              </w:rPr>
              <w:t>。</w:t>
            </w:r>
          </w:p>
          <w:p w:rsidR="00DE0F59" w:rsidRDefault="00DB1CA3">
            <w:pPr>
              <w:spacing w:line="360" w:lineRule="auto"/>
              <w:rPr>
                <w:b/>
                <w:bCs/>
                <w:sz w:val="24"/>
              </w:rPr>
            </w:pPr>
            <w:r>
              <w:rPr>
                <w:b/>
                <w:sz w:val="24"/>
              </w:rPr>
              <w:t>5</w:t>
            </w:r>
            <w:r>
              <w:rPr>
                <w:b/>
                <w:sz w:val="24"/>
              </w:rPr>
              <w:t>、</w:t>
            </w:r>
            <w:r>
              <w:rPr>
                <w:b/>
                <w:bCs/>
                <w:sz w:val="24"/>
              </w:rPr>
              <w:t>长江共抓</w:t>
            </w:r>
            <w:r>
              <w:rPr>
                <w:rFonts w:hint="eastAsia"/>
                <w:b/>
                <w:bCs/>
                <w:sz w:val="24"/>
              </w:rPr>
              <w:t>大</w:t>
            </w:r>
            <w:r>
              <w:rPr>
                <w:b/>
                <w:bCs/>
                <w:sz w:val="24"/>
              </w:rPr>
              <w:t>保护，不搞大开发政策相符性分析</w:t>
            </w:r>
          </w:p>
          <w:p w:rsidR="00DE0F59" w:rsidRDefault="00DB1CA3">
            <w:pPr>
              <w:pStyle w:val="Affff0"/>
              <w:ind w:firstLine="480"/>
              <w:rPr>
                <w:bCs/>
              </w:rPr>
            </w:pPr>
            <w:r>
              <w:rPr>
                <w:bCs/>
              </w:rPr>
              <w:t>长江经济带战略是我国一项重大区域发展战略，也是我国走绿色发展之路的重要示范。习近平同志指出，长江经济带发展必须坚持生态优先、绿色发展，把生态环境保护摆上优先地位，共抓大保护，不搞大开发。本项目为轻污染的</w:t>
            </w:r>
            <w:r>
              <w:rPr>
                <w:rFonts w:hint="eastAsia"/>
                <w:lang w:val="zh-CN"/>
              </w:rPr>
              <w:t>建筑材料生产专用机械制造</w:t>
            </w:r>
            <w:r>
              <w:rPr>
                <w:bCs/>
              </w:rPr>
              <w:t>项目，坚决落实共抓大保护，不搞大开发政策。对于项目产生的污染物，坚决做好污染防治工作，</w:t>
            </w:r>
            <w:r>
              <w:rPr>
                <w:rFonts w:hint="eastAsia"/>
                <w:bCs/>
              </w:rPr>
              <w:t>项目</w:t>
            </w:r>
            <w:r>
              <w:rPr>
                <w:rFonts w:hint="eastAsia"/>
                <w:szCs w:val="21"/>
              </w:rPr>
              <w:t>焊接烟尘经移动式焊烟净化器处理后以无组织形式排放</w:t>
            </w:r>
            <w:r>
              <w:rPr>
                <w:rFonts w:hint="eastAsia"/>
                <w:bCs/>
              </w:rPr>
              <w:t>；喷漆</w:t>
            </w:r>
            <w:r>
              <w:rPr>
                <w:bCs/>
              </w:rPr>
              <w:t>有机废气经</w:t>
            </w:r>
            <w:r>
              <w:rPr>
                <w:rFonts w:hint="eastAsia"/>
                <w:bCs/>
              </w:rPr>
              <w:t>干式漆雾净化器</w:t>
            </w:r>
            <w:r>
              <w:rPr>
                <w:rFonts w:hint="eastAsia"/>
                <w:bCs/>
              </w:rPr>
              <w:t>+UV</w:t>
            </w:r>
            <w:r>
              <w:rPr>
                <w:rFonts w:hint="eastAsia"/>
                <w:bCs/>
              </w:rPr>
              <w:t>光氧催化</w:t>
            </w:r>
            <w:r>
              <w:rPr>
                <w:rFonts w:hint="eastAsia"/>
                <w:bCs/>
              </w:rPr>
              <w:t>+</w:t>
            </w:r>
            <w:r>
              <w:rPr>
                <w:bCs/>
              </w:rPr>
              <w:t>活性炭吸附</w:t>
            </w:r>
            <w:r>
              <w:rPr>
                <w:bCs/>
              </w:rPr>
              <w:t>+15m</w:t>
            </w:r>
            <w:r>
              <w:rPr>
                <w:rFonts w:hint="eastAsia"/>
                <w:bCs/>
              </w:rPr>
              <w:t>高</w:t>
            </w:r>
            <w:r>
              <w:rPr>
                <w:rFonts w:hint="eastAsia"/>
                <w:bCs/>
              </w:rPr>
              <w:t>1</w:t>
            </w:r>
            <w:r>
              <w:rPr>
                <w:rFonts w:hint="eastAsia"/>
                <w:bCs/>
              </w:rPr>
              <w:t>#</w:t>
            </w:r>
            <w:r>
              <w:rPr>
                <w:bCs/>
              </w:rPr>
              <w:t>排气筒排出</w:t>
            </w:r>
            <w:r>
              <w:rPr>
                <w:rFonts w:hint="eastAsia"/>
                <w:bCs/>
              </w:rPr>
              <w:t>；无生产废水外排，生活污水经预处理后</w:t>
            </w:r>
            <w:r>
              <w:rPr>
                <w:rFonts w:hint="eastAsia"/>
                <w:bCs/>
              </w:rPr>
              <w:t>排</w:t>
            </w:r>
            <w:r>
              <w:rPr>
                <w:rFonts w:hint="eastAsia"/>
                <w:bCs/>
              </w:rPr>
              <w:t>入园区污水处理厂处理</w:t>
            </w:r>
            <w:r>
              <w:rPr>
                <w:bCs/>
              </w:rPr>
              <w:t>；噪声经过</w:t>
            </w:r>
            <w:r>
              <w:rPr>
                <w:rFonts w:hint="eastAsia"/>
                <w:bCs/>
              </w:rPr>
              <w:t>减震、隔音</w:t>
            </w:r>
            <w:r>
              <w:rPr>
                <w:bCs/>
              </w:rPr>
              <w:t>等方式处理后能够满足《工业企业厂界环境噪声排放标准》</w:t>
            </w:r>
            <w:r>
              <w:rPr>
                <w:bCs/>
              </w:rPr>
              <w:t>(GB12348-2008)</w:t>
            </w:r>
            <w:r>
              <w:rPr>
                <w:bCs/>
              </w:rPr>
              <w:t>中的</w:t>
            </w:r>
            <w:r>
              <w:rPr>
                <w:bCs/>
              </w:rPr>
              <w:t>3</w:t>
            </w:r>
            <w:r>
              <w:rPr>
                <w:bCs/>
              </w:rPr>
              <w:t>类标准；国体废物都经过妥善处理后实现零排放，对周边环境系影响比较小。因此本项目符合共抓大保护，不搞大开发的政策。</w:t>
            </w:r>
          </w:p>
          <w:p w:rsidR="00DE0F59" w:rsidRDefault="00DB1CA3">
            <w:pPr>
              <w:pStyle w:val="afe"/>
              <w:ind w:firstLine="0"/>
              <w:rPr>
                <w:rFonts w:ascii="Times New Roman" w:hAnsi="Times New Roman"/>
                <w:b/>
                <w:bCs/>
              </w:rPr>
            </w:pPr>
            <w:r>
              <w:rPr>
                <w:rFonts w:ascii="Times New Roman" w:hAnsi="Times New Roman"/>
                <w:b/>
              </w:rPr>
              <w:t>6</w:t>
            </w:r>
            <w:r>
              <w:rPr>
                <w:rFonts w:ascii="Times New Roman" w:hAnsi="Times New Roman"/>
                <w:b/>
              </w:rPr>
              <w:t>、</w:t>
            </w:r>
            <w:r>
              <w:rPr>
                <w:rFonts w:ascii="Times New Roman" w:hAnsi="Times New Roman"/>
                <w:b/>
                <w:bCs/>
              </w:rPr>
              <w:t>与《</w:t>
            </w:r>
            <w:r>
              <w:rPr>
                <w:rFonts w:ascii="新宋体" w:eastAsia="新宋体" w:hAnsi="新宋体" w:cs="新宋体" w:hint="eastAsia"/>
                <w:b/>
                <w:bCs/>
              </w:rPr>
              <w:t>“十三五”</w:t>
            </w:r>
            <w:r>
              <w:rPr>
                <w:rFonts w:ascii="Times New Roman" w:hAnsi="Times New Roman"/>
                <w:b/>
                <w:bCs/>
              </w:rPr>
              <w:t>挥发性有机物污染防治工作方案》相符性分析</w:t>
            </w:r>
          </w:p>
          <w:p w:rsidR="00DE0F59" w:rsidRDefault="00DB1CA3">
            <w:pPr>
              <w:pStyle w:val="Affff0"/>
              <w:ind w:firstLine="480"/>
            </w:pPr>
            <w:r>
              <w:t>根据</w:t>
            </w:r>
            <w:r>
              <w:rPr>
                <w:rFonts w:hint="eastAsia"/>
              </w:rPr>
              <w:t>“</w:t>
            </w:r>
            <w:r>
              <w:t>十三五</w:t>
            </w:r>
            <w:r>
              <w:rPr>
                <w:rFonts w:hint="eastAsia"/>
              </w:rPr>
              <w:t>”</w:t>
            </w:r>
            <w:r>
              <w:t>挥发性有机物污染防治工作方案要求，（一）加大产业结构调整力度：加快推进</w:t>
            </w:r>
            <w:r>
              <w:rPr>
                <w:rFonts w:cs="宋体" w:hint="eastAsia"/>
              </w:rPr>
              <w:t>“散乱污”</w:t>
            </w:r>
            <w:r>
              <w:t>企业综合治理</w:t>
            </w:r>
            <w:r>
              <w:rPr>
                <w:rFonts w:hint="eastAsia"/>
              </w:rPr>
              <w:t>；</w:t>
            </w:r>
            <w:r>
              <w:t>新、改、扩建涉</w:t>
            </w:r>
            <w:r>
              <w:t>VOCs</w:t>
            </w:r>
            <w:r>
              <w:t>排放项目，应从源头控制，</w:t>
            </w:r>
            <w:r>
              <w:rPr>
                <w:rFonts w:hint="eastAsia"/>
              </w:rPr>
              <w:t>项</w:t>
            </w:r>
            <w:r>
              <w:rPr>
                <w:rFonts w:hint="eastAsia"/>
              </w:rPr>
              <w:lastRenderedPageBreak/>
              <w:t>目</w:t>
            </w:r>
            <w:r>
              <w:t>有</w:t>
            </w:r>
            <w:r>
              <w:t>VOCs</w:t>
            </w:r>
            <w:r>
              <w:t>产生的工序使用的设备均为密闭式的，从源头控制；（二）加快实施工业源</w:t>
            </w:r>
            <w:r>
              <w:t>VOCs</w:t>
            </w:r>
            <w:r>
              <w:t>污染防治</w:t>
            </w:r>
            <w:r>
              <w:rPr>
                <w:rFonts w:hint="eastAsia"/>
              </w:rPr>
              <w:t>：项目</w:t>
            </w:r>
            <w:r>
              <w:rPr>
                <w:rFonts w:hint="eastAsia"/>
              </w:rPr>
              <w:t>喷漆过程</w:t>
            </w:r>
            <w:r>
              <w:rPr>
                <w:rFonts w:hint="eastAsia"/>
              </w:rPr>
              <w:t>产生</w:t>
            </w:r>
            <w:r>
              <w:rPr>
                <w:rFonts w:hint="eastAsia"/>
              </w:rPr>
              <w:t>有机废气</w:t>
            </w:r>
            <w:r>
              <w:rPr>
                <w:rFonts w:hint="eastAsia"/>
              </w:rPr>
              <w:t>，在</w:t>
            </w:r>
            <w:r>
              <w:rPr>
                <w:rFonts w:hint="eastAsia"/>
              </w:rPr>
              <w:t>采取</w:t>
            </w:r>
            <w:r>
              <w:rPr>
                <w:rFonts w:hint="eastAsia"/>
                <w:bCs/>
              </w:rPr>
              <w:t>干式漆雾净化器</w:t>
            </w:r>
            <w:r>
              <w:rPr>
                <w:rFonts w:hint="eastAsia"/>
                <w:bCs/>
              </w:rPr>
              <w:t>+UV</w:t>
            </w:r>
            <w:r>
              <w:rPr>
                <w:rFonts w:hint="eastAsia"/>
                <w:bCs/>
              </w:rPr>
              <w:t>光氧催化</w:t>
            </w:r>
            <w:r>
              <w:rPr>
                <w:rFonts w:hint="eastAsia"/>
                <w:bCs/>
              </w:rPr>
              <w:t>+</w:t>
            </w:r>
            <w:r>
              <w:rPr>
                <w:bCs/>
              </w:rPr>
              <w:t>活性炭吸附</w:t>
            </w:r>
            <w:r>
              <w:rPr>
                <w:rFonts w:hint="eastAsia"/>
              </w:rPr>
              <w:t>处理后经</w:t>
            </w:r>
            <w:r>
              <w:rPr>
                <w:rFonts w:hint="eastAsia"/>
              </w:rPr>
              <w:t>15m</w:t>
            </w:r>
            <w:r>
              <w:rPr>
                <w:rFonts w:hint="eastAsia"/>
              </w:rPr>
              <w:t>高</w:t>
            </w:r>
            <w:r>
              <w:rPr>
                <w:rFonts w:hint="eastAsia"/>
              </w:rPr>
              <w:t>排气筒排放</w:t>
            </w:r>
            <w:r>
              <w:t>，污染物能达标排放；加强非正常工况排放控制，</w:t>
            </w:r>
            <w:r>
              <w:rPr>
                <w:rFonts w:hint="eastAsia"/>
              </w:rPr>
              <w:t>项目</w:t>
            </w:r>
            <w:r>
              <w:t>计划制定严格的管理制度，防止非工况排放发生</w:t>
            </w:r>
            <w:r>
              <w:rPr>
                <w:rFonts w:hint="eastAsia"/>
              </w:rPr>
              <w:t>。</w:t>
            </w:r>
            <w:r>
              <w:t>因此</w:t>
            </w:r>
            <w:r>
              <w:rPr>
                <w:rFonts w:hint="eastAsia"/>
              </w:rPr>
              <w:t>项目</w:t>
            </w:r>
            <w:r>
              <w:t>符合</w:t>
            </w:r>
            <w:r>
              <w:t>“</w:t>
            </w:r>
            <w:r>
              <w:t>十三五</w:t>
            </w:r>
            <w:r>
              <w:t>”</w:t>
            </w:r>
            <w:r>
              <w:t>挥发性有机物污染防治工作方案的要求。</w:t>
            </w:r>
          </w:p>
          <w:p w:rsidR="00DE0F59" w:rsidRDefault="00DB1CA3">
            <w:pPr>
              <w:pStyle w:val="af2"/>
              <w:ind w:firstLineChars="200" w:firstLine="482"/>
              <w:rPr>
                <w:rFonts w:cs="宋体"/>
                <w:b/>
                <w:bCs/>
              </w:rPr>
            </w:pPr>
            <w:r>
              <w:rPr>
                <w:rFonts w:hint="eastAsia"/>
                <w:b/>
                <w:bCs/>
                <w:sz w:val="24"/>
              </w:rPr>
              <w:t>7</w:t>
            </w:r>
            <w:r>
              <w:rPr>
                <w:rFonts w:hint="eastAsia"/>
                <w:b/>
                <w:bCs/>
                <w:sz w:val="24"/>
              </w:rPr>
              <w:t>、</w:t>
            </w:r>
            <w:r>
              <w:rPr>
                <w:rFonts w:hint="eastAsia"/>
                <w:b/>
                <w:bCs/>
              </w:rPr>
              <w:t>“三线一单”符合性分析判定</w:t>
            </w:r>
          </w:p>
          <w:p w:rsidR="00DE0F59" w:rsidRDefault="00DB1CA3">
            <w:pPr>
              <w:adjustRightInd w:val="0"/>
              <w:spacing w:line="360" w:lineRule="auto"/>
              <w:ind w:firstLineChars="200" w:firstLine="480"/>
              <w:jc w:val="left"/>
              <w:rPr>
                <w:sz w:val="24"/>
              </w:rPr>
            </w:pPr>
            <w:r>
              <w:rPr>
                <w:sz w:val="24"/>
              </w:rPr>
              <w:t>（</w:t>
            </w:r>
            <w:r>
              <w:rPr>
                <w:sz w:val="24"/>
              </w:rPr>
              <w:t>1</w:t>
            </w:r>
            <w:r>
              <w:rPr>
                <w:sz w:val="24"/>
              </w:rPr>
              <w:t>）生态保护红线</w:t>
            </w:r>
          </w:p>
          <w:p w:rsidR="00DE0F59" w:rsidRDefault="00DB1CA3">
            <w:pPr>
              <w:adjustRightInd w:val="0"/>
              <w:spacing w:line="360" w:lineRule="auto"/>
              <w:ind w:firstLineChars="200" w:firstLine="480"/>
              <w:jc w:val="left"/>
              <w:rPr>
                <w:sz w:val="24"/>
              </w:rPr>
            </w:pPr>
            <w:r>
              <w:rPr>
                <w:sz w:val="24"/>
              </w:rPr>
              <w:t>项目用地性质为工业用地，根据柴桑区生态保护红线范围图可知项目不在当地饮用水源、风景名胜区、自然保护区等生态保护区内，满足生态保护红线要求。</w:t>
            </w:r>
          </w:p>
          <w:p w:rsidR="00DE0F59" w:rsidRDefault="00DB1CA3">
            <w:pPr>
              <w:adjustRightInd w:val="0"/>
              <w:spacing w:line="360" w:lineRule="auto"/>
              <w:ind w:firstLineChars="200" w:firstLine="480"/>
              <w:jc w:val="left"/>
              <w:rPr>
                <w:sz w:val="24"/>
              </w:rPr>
            </w:pPr>
            <w:r>
              <w:rPr>
                <w:sz w:val="24"/>
              </w:rPr>
              <w:t>（</w:t>
            </w:r>
            <w:r>
              <w:rPr>
                <w:sz w:val="24"/>
              </w:rPr>
              <w:t>2</w:t>
            </w:r>
            <w:r>
              <w:rPr>
                <w:sz w:val="24"/>
              </w:rPr>
              <w:t>）环境质量底线</w:t>
            </w:r>
          </w:p>
          <w:p w:rsidR="00DE0F59" w:rsidRDefault="00DB1CA3">
            <w:pPr>
              <w:adjustRightInd w:val="0"/>
              <w:spacing w:line="360" w:lineRule="auto"/>
              <w:ind w:firstLineChars="200" w:firstLine="480"/>
              <w:jc w:val="left"/>
              <w:rPr>
                <w:sz w:val="24"/>
              </w:rPr>
            </w:pPr>
            <w:r>
              <w:rPr>
                <w:sz w:val="24"/>
              </w:rPr>
              <w:t>环境质量底线为：环境空气质量目标为《环境空气质量标准》（</w:t>
            </w:r>
            <w:r>
              <w:rPr>
                <w:sz w:val="24"/>
              </w:rPr>
              <w:t>GB3095-2012</w:t>
            </w:r>
            <w:r>
              <w:rPr>
                <w:sz w:val="24"/>
              </w:rPr>
              <w:t>）中的二级，水环境质量目标为《地表水环境质量标准》（</w:t>
            </w:r>
            <w:r>
              <w:rPr>
                <w:sz w:val="24"/>
              </w:rPr>
              <w:t>GB3838-2002</w:t>
            </w:r>
            <w:r>
              <w:rPr>
                <w:sz w:val="24"/>
              </w:rPr>
              <w:t>）中的</w:t>
            </w:r>
            <w:r>
              <w:rPr>
                <w:sz w:val="24"/>
              </w:rPr>
              <w:t>Ⅲ</w:t>
            </w:r>
            <w:r>
              <w:rPr>
                <w:sz w:val="24"/>
              </w:rPr>
              <w:t>类标准，声环境质量目标为《声环境质量标准》（</w:t>
            </w:r>
            <w:r>
              <w:rPr>
                <w:sz w:val="24"/>
              </w:rPr>
              <w:t>GB3096-2008</w:t>
            </w:r>
            <w:r>
              <w:rPr>
                <w:sz w:val="24"/>
              </w:rPr>
              <w:t>）中的</w:t>
            </w:r>
            <w:r>
              <w:rPr>
                <w:sz w:val="24"/>
              </w:rPr>
              <w:t>3</w:t>
            </w:r>
            <w:r>
              <w:rPr>
                <w:sz w:val="24"/>
              </w:rPr>
              <w:t>类。</w:t>
            </w:r>
          </w:p>
          <w:p w:rsidR="00DE0F59" w:rsidRDefault="00DB1CA3">
            <w:pPr>
              <w:adjustRightInd w:val="0"/>
              <w:spacing w:line="360" w:lineRule="auto"/>
              <w:ind w:firstLineChars="200" w:firstLine="480"/>
              <w:jc w:val="left"/>
              <w:rPr>
                <w:sz w:val="24"/>
              </w:rPr>
            </w:pPr>
            <w:r>
              <w:rPr>
                <w:sz w:val="24"/>
              </w:rPr>
              <w:t>废气、废水治理后能做到达标排放，固体废物可做到无害化处置。采取本环评提出的相关防治措施后，排放的污染物不会突破区</w:t>
            </w:r>
            <w:r>
              <w:rPr>
                <w:sz w:val="24"/>
              </w:rPr>
              <w:t>域环境质量底线。</w:t>
            </w:r>
          </w:p>
          <w:p w:rsidR="00DE0F59" w:rsidRDefault="00DB1CA3">
            <w:pPr>
              <w:adjustRightInd w:val="0"/>
              <w:spacing w:line="360" w:lineRule="auto"/>
              <w:ind w:firstLineChars="200" w:firstLine="480"/>
              <w:jc w:val="left"/>
              <w:rPr>
                <w:sz w:val="24"/>
              </w:rPr>
            </w:pPr>
            <w:r>
              <w:rPr>
                <w:sz w:val="24"/>
              </w:rPr>
              <w:t>（</w:t>
            </w:r>
            <w:r>
              <w:rPr>
                <w:sz w:val="24"/>
              </w:rPr>
              <w:t>3</w:t>
            </w:r>
            <w:r>
              <w:rPr>
                <w:sz w:val="24"/>
              </w:rPr>
              <w:t>）资源利用上线</w:t>
            </w:r>
          </w:p>
          <w:p w:rsidR="00DE0F59" w:rsidRDefault="00DB1CA3">
            <w:pPr>
              <w:adjustRightInd w:val="0"/>
              <w:spacing w:line="360" w:lineRule="auto"/>
              <w:ind w:firstLineChars="200" w:firstLine="480"/>
              <w:jc w:val="left"/>
              <w:rPr>
                <w:sz w:val="24"/>
              </w:rPr>
            </w:pPr>
            <w:r>
              <w:rPr>
                <w:sz w:val="24"/>
              </w:rPr>
              <w:t>项目不属于高能耗、高污染、资源型企业，用水来自市政供水管网，用电来自市政供电。建成运行后通过内部管理、设备选择、原辅材料的选用和管理、废物回收利用、污染治理等多方面采取合理可行的防治措施，以</w:t>
            </w:r>
            <w:r>
              <w:rPr>
                <w:sz w:val="24"/>
              </w:rPr>
              <w:t>“</w:t>
            </w:r>
            <w:r>
              <w:rPr>
                <w:sz w:val="24"/>
              </w:rPr>
              <w:t>节能、降耗、减污</w:t>
            </w:r>
            <w:r>
              <w:rPr>
                <w:sz w:val="24"/>
              </w:rPr>
              <w:t>”</w:t>
            </w:r>
            <w:r>
              <w:rPr>
                <w:sz w:val="24"/>
              </w:rPr>
              <w:t>为目标，有效的控制污染。水、电等资源利用不会突破区域的资源利用上线。</w:t>
            </w:r>
          </w:p>
          <w:p w:rsidR="00DE0F59" w:rsidRDefault="00DB1CA3">
            <w:pPr>
              <w:adjustRightInd w:val="0"/>
              <w:spacing w:line="360" w:lineRule="auto"/>
              <w:ind w:firstLineChars="200" w:firstLine="480"/>
              <w:jc w:val="left"/>
              <w:rPr>
                <w:sz w:val="24"/>
              </w:rPr>
            </w:pPr>
            <w:r>
              <w:rPr>
                <w:sz w:val="24"/>
              </w:rPr>
              <w:t>（</w:t>
            </w:r>
            <w:r>
              <w:rPr>
                <w:sz w:val="24"/>
              </w:rPr>
              <w:t>4</w:t>
            </w:r>
            <w:r>
              <w:rPr>
                <w:sz w:val="24"/>
              </w:rPr>
              <w:t>）环境准入负面清单</w:t>
            </w:r>
          </w:p>
          <w:p w:rsidR="00DE0F59" w:rsidRDefault="00DB1CA3">
            <w:pPr>
              <w:adjustRightInd w:val="0"/>
              <w:spacing w:line="360" w:lineRule="auto"/>
              <w:ind w:firstLineChars="200" w:firstLine="480"/>
              <w:jc w:val="left"/>
              <w:rPr>
                <w:color w:val="0000FF"/>
                <w:sz w:val="24"/>
              </w:rPr>
            </w:pPr>
            <w:r>
              <w:rPr>
                <w:color w:val="0000FF"/>
                <w:sz w:val="24"/>
              </w:rPr>
              <w:t>项目用地属于柴桑区</w:t>
            </w:r>
            <w:r>
              <w:rPr>
                <w:rFonts w:hint="eastAsia"/>
                <w:color w:val="0000FF"/>
                <w:sz w:val="24"/>
              </w:rPr>
              <w:t>赤湖</w:t>
            </w:r>
            <w:r>
              <w:rPr>
                <w:color w:val="0000FF"/>
                <w:sz w:val="24"/>
              </w:rPr>
              <w:t>工业园工业用地，且该工业园区批复中无负面清单。项目生产过程</w:t>
            </w:r>
            <w:r>
              <w:rPr>
                <w:color w:val="0000FF"/>
                <w:sz w:val="24"/>
              </w:rPr>
              <w:t>中</w:t>
            </w:r>
            <w:r>
              <w:rPr>
                <w:color w:val="0000FF"/>
                <w:sz w:val="24"/>
              </w:rPr>
              <w:t>污染物经处理后污染较轻，经预测和分析，大气污染物不会对周边环境产生影响。</w:t>
            </w:r>
            <w:r>
              <w:rPr>
                <w:color w:val="0000FF"/>
                <w:sz w:val="24"/>
              </w:rPr>
              <w:t>对照江西省</w:t>
            </w:r>
            <w:r w:rsidR="009D57AC">
              <w:rPr>
                <w:color w:val="0000FF"/>
                <w:sz w:val="24"/>
              </w:rPr>
              <w:t>发展改革委员会</w:t>
            </w:r>
            <w:r>
              <w:rPr>
                <w:color w:val="0000FF"/>
                <w:sz w:val="24"/>
              </w:rPr>
              <w:t>发的江西省国家重点生态功能区产业准入负面清单（第一批和第二批），本项目位于</w:t>
            </w:r>
            <w:r>
              <w:rPr>
                <w:color w:val="0000FF"/>
                <w:sz w:val="24"/>
              </w:rPr>
              <w:t>柴桑区</w:t>
            </w:r>
            <w:r>
              <w:rPr>
                <w:rFonts w:hint="eastAsia"/>
                <w:color w:val="0000FF"/>
                <w:sz w:val="24"/>
              </w:rPr>
              <w:t>赤湖</w:t>
            </w:r>
            <w:r>
              <w:rPr>
                <w:color w:val="0000FF"/>
                <w:sz w:val="24"/>
              </w:rPr>
              <w:t>工业园</w:t>
            </w:r>
            <w:r>
              <w:rPr>
                <w:color w:val="0000FF"/>
                <w:sz w:val="24"/>
              </w:rPr>
              <w:t>，不在其范围之内，对比江西省长江经济带发展负面清单实施细则相符性情况，详见表</w:t>
            </w:r>
            <w:r>
              <w:rPr>
                <w:color w:val="0000FF"/>
                <w:sz w:val="24"/>
              </w:rPr>
              <w:t>1-</w:t>
            </w:r>
            <w:r>
              <w:rPr>
                <w:rFonts w:hint="eastAsia"/>
                <w:color w:val="0000FF"/>
                <w:sz w:val="24"/>
              </w:rPr>
              <w:t>7</w:t>
            </w:r>
            <w:r>
              <w:rPr>
                <w:color w:val="0000FF"/>
                <w:sz w:val="24"/>
              </w:rPr>
              <w:t>。</w:t>
            </w:r>
          </w:p>
          <w:p w:rsidR="00DE0F59" w:rsidRDefault="00DB1CA3">
            <w:pPr>
              <w:tabs>
                <w:tab w:val="left" w:pos="180"/>
              </w:tabs>
              <w:ind w:right="280"/>
              <w:jc w:val="center"/>
              <w:rPr>
                <w:rFonts w:ascii="Arial" w:hAnsi="宋体" w:cs="Arial"/>
                <w:b/>
                <w:color w:val="0000FF"/>
                <w:sz w:val="24"/>
              </w:rPr>
            </w:pPr>
            <w:r>
              <w:rPr>
                <w:rFonts w:ascii="Arial" w:hAnsi="宋体" w:cs="Arial"/>
                <w:b/>
                <w:color w:val="0000FF"/>
                <w:sz w:val="24"/>
              </w:rPr>
              <w:t>表</w:t>
            </w:r>
            <w:r>
              <w:rPr>
                <w:rFonts w:ascii="Arial" w:hAnsi="宋体" w:cs="Arial" w:hint="eastAsia"/>
                <w:b/>
                <w:color w:val="0000FF"/>
                <w:sz w:val="24"/>
              </w:rPr>
              <w:t xml:space="preserve">1-7 </w:t>
            </w:r>
            <w:r>
              <w:rPr>
                <w:rFonts w:ascii="Arial" w:hAnsi="宋体" w:cs="Arial" w:hint="eastAsia"/>
                <w:b/>
                <w:color w:val="0000FF"/>
                <w:sz w:val="24"/>
              </w:rPr>
              <w:t>项目与江西省长江经济带发展负面清单实施细则的相符性分析</w:t>
            </w:r>
          </w:p>
          <w:tbl>
            <w:tblPr>
              <w:tblW w:w="4997" w:type="pct"/>
              <w:tblBorders>
                <w:top w:val="single" w:sz="12" w:space="0" w:color="auto"/>
                <w:bottom w:val="single" w:sz="12" w:space="0" w:color="auto"/>
                <w:insideH w:val="single" w:sz="4" w:space="0" w:color="auto"/>
                <w:insideV w:val="single" w:sz="4" w:space="0" w:color="auto"/>
              </w:tblBorders>
              <w:tblLayout w:type="fixed"/>
              <w:tblLook w:val="04A0"/>
            </w:tblPr>
            <w:tblGrid>
              <w:gridCol w:w="1050"/>
              <w:gridCol w:w="6594"/>
              <w:gridCol w:w="1774"/>
            </w:tblGrid>
            <w:tr w:rsidR="00DE0F59">
              <w:trPr>
                <w:trHeight w:val="499"/>
                <w:tblHeader/>
              </w:trPr>
              <w:tc>
                <w:tcPr>
                  <w:tcW w:w="557" w:type="pct"/>
                  <w:tcBorders>
                    <w:tl2br w:val="nil"/>
                    <w:tr2bl w:val="nil"/>
                  </w:tcBorders>
                  <w:vAlign w:val="center"/>
                </w:tcPr>
                <w:p w:rsidR="00DE0F59" w:rsidRDefault="00DB1CA3">
                  <w:pPr>
                    <w:pStyle w:val="af2"/>
                    <w:spacing w:line="240" w:lineRule="atLeast"/>
                    <w:ind w:firstLineChars="0" w:firstLine="0"/>
                    <w:jc w:val="center"/>
                    <w:rPr>
                      <w:b/>
                      <w:bCs/>
                      <w:color w:val="0000FF"/>
                      <w:szCs w:val="21"/>
                    </w:rPr>
                  </w:pPr>
                  <w:r>
                    <w:rPr>
                      <w:b/>
                      <w:bCs/>
                      <w:color w:val="0000FF"/>
                      <w:szCs w:val="21"/>
                    </w:rPr>
                    <w:t>项目</w:t>
                  </w:r>
                </w:p>
              </w:tc>
              <w:tc>
                <w:tcPr>
                  <w:tcW w:w="3500" w:type="pct"/>
                  <w:tcBorders>
                    <w:tl2br w:val="nil"/>
                    <w:tr2bl w:val="nil"/>
                  </w:tcBorders>
                  <w:vAlign w:val="center"/>
                </w:tcPr>
                <w:p w:rsidR="00DE0F59" w:rsidRDefault="00DB1CA3">
                  <w:pPr>
                    <w:pStyle w:val="af2"/>
                    <w:spacing w:line="240" w:lineRule="atLeast"/>
                    <w:ind w:firstLine="211"/>
                    <w:jc w:val="center"/>
                    <w:rPr>
                      <w:b/>
                      <w:bCs/>
                      <w:color w:val="0000FF"/>
                      <w:szCs w:val="21"/>
                    </w:rPr>
                  </w:pPr>
                  <w:r>
                    <w:rPr>
                      <w:b/>
                      <w:bCs/>
                      <w:color w:val="0000FF"/>
                      <w:szCs w:val="21"/>
                    </w:rPr>
                    <w:t>内容</w:t>
                  </w:r>
                </w:p>
              </w:tc>
              <w:tc>
                <w:tcPr>
                  <w:tcW w:w="942" w:type="pct"/>
                  <w:tcBorders>
                    <w:tl2br w:val="nil"/>
                    <w:tr2bl w:val="nil"/>
                  </w:tcBorders>
                  <w:vAlign w:val="center"/>
                </w:tcPr>
                <w:p w:rsidR="00DE0F59" w:rsidRDefault="00DB1CA3">
                  <w:pPr>
                    <w:pStyle w:val="af2"/>
                    <w:spacing w:line="240" w:lineRule="atLeast"/>
                    <w:ind w:firstLine="211"/>
                    <w:jc w:val="center"/>
                    <w:rPr>
                      <w:b/>
                      <w:bCs/>
                      <w:color w:val="0000FF"/>
                      <w:szCs w:val="21"/>
                    </w:rPr>
                  </w:pPr>
                  <w:r>
                    <w:rPr>
                      <w:b/>
                      <w:bCs/>
                      <w:color w:val="0000FF"/>
                      <w:szCs w:val="21"/>
                    </w:rPr>
                    <w:t>符合性分析</w:t>
                  </w:r>
                </w:p>
              </w:tc>
            </w:tr>
            <w:tr w:rsidR="00DE0F59">
              <w:trPr>
                <w:trHeight w:val="111"/>
              </w:trPr>
              <w:tc>
                <w:tcPr>
                  <w:tcW w:w="557" w:type="pct"/>
                  <w:vMerge w:val="restart"/>
                  <w:tcBorders>
                    <w:tl2br w:val="nil"/>
                    <w:tr2bl w:val="nil"/>
                  </w:tcBorders>
                  <w:vAlign w:val="center"/>
                </w:tcPr>
                <w:p w:rsidR="00DE0F59" w:rsidRDefault="00DB1CA3">
                  <w:pPr>
                    <w:pStyle w:val="af2"/>
                    <w:spacing w:line="240" w:lineRule="atLeast"/>
                    <w:ind w:firstLineChars="0" w:firstLine="0"/>
                    <w:jc w:val="center"/>
                    <w:rPr>
                      <w:color w:val="0000FF"/>
                      <w:szCs w:val="21"/>
                    </w:rPr>
                  </w:pPr>
                  <w:r>
                    <w:rPr>
                      <w:color w:val="0000FF"/>
                      <w:szCs w:val="21"/>
                    </w:rPr>
                    <w:t>严格岸线河段管控</w:t>
                  </w:r>
                </w:p>
              </w:tc>
              <w:tc>
                <w:tcPr>
                  <w:tcW w:w="3500" w:type="pct"/>
                  <w:tcBorders>
                    <w:tl2br w:val="nil"/>
                    <w:tr2bl w:val="nil"/>
                  </w:tcBorders>
                  <w:vAlign w:val="center"/>
                </w:tcPr>
                <w:p w:rsidR="00DE0F59" w:rsidRDefault="00DB1CA3">
                  <w:pPr>
                    <w:pStyle w:val="af2"/>
                    <w:spacing w:line="240" w:lineRule="atLeast"/>
                    <w:ind w:firstLineChars="0" w:firstLine="0"/>
                    <w:jc w:val="center"/>
                    <w:rPr>
                      <w:color w:val="0000FF"/>
                      <w:szCs w:val="21"/>
                    </w:rPr>
                  </w:pPr>
                  <w:r>
                    <w:rPr>
                      <w:color w:val="0000FF"/>
                      <w:szCs w:val="21"/>
                    </w:rPr>
                    <w:t>禁止建设不符合国家、省级批准的内河航道及港口布局规划的码头项目及其配套设施、锚地等工程。禁止新建、扩建不符合国家、省级批准的港口总体规划的码头项目及其配套设施、锚地等工程。禁止建设不符合国家长江干线过江通道布局规划的过长江通道项目。</w:t>
                  </w:r>
                </w:p>
              </w:tc>
              <w:tc>
                <w:tcPr>
                  <w:tcW w:w="942" w:type="pct"/>
                  <w:tcBorders>
                    <w:tl2br w:val="nil"/>
                    <w:tr2bl w:val="nil"/>
                  </w:tcBorders>
                  <w:vAlign w:val="center"/>
                </w:tcPr>
                <w:p w:rsidR="00DE0F59" w:rsidRDefault="00DB1CA3">
                  <w:pPr>
                    <w:pStyle w:val="af2"/>
                    <w:spacing w:line="240" w:lineRule="atLeast"/>
                    <w:ind w:firstLineChars="0" w:firstLine="0"/>
                    <w:jc w:val="center"/>
                    <w:rPr>
                      <w:b/>
                      <w:bCs/>
                      <w:color w:val="0000FF"/>
                      <w:szCs w:val="21"/>
                    </w:rPr>
                  </w:pPr>
                  <w:r>
                    <w:rPr>
                      <w:color w:val="0000FF"/>
                      <w:szCs w:val="21"/>
                    </w:rPr>
                    <w:t>不属于码头项目和过长江通道项目</w:t>
                  </w:r>
                </w:p>
              </w:tc>
            </w:tr>
            <w:tr w:rsidR="00DE0F59">
              <w:trPr>
                <w:trHeight w:val="456"/>
              </w:trPr>
              <w:tc>
                <w:tcPr>
                  <w:tcW w:w="557" w:type="pct"/>
                  <w:vMerge/>
                  <w:tcBorders>
                    <w:tl2br w:val="nil"/>
                    <w:tr2bl w:val="nil"/>
                  </w:tcBorders>
                  <w:vAlign w:val="center"/>
                </w:tcPr>
                <w:p w:rsidR="00DE0F59" w:rsidRDefault="00DE0F59">
                  <w:pPr>
                    <w:pStyle w:val="af2"/>
                    <w:spacing w:line="240" w:lineRule="atLeast"/>
                    <w:ind w:firstLineChars="0" w:firstLine="0"/>
                    <w:jc w:val="center"/>
                    <w:rPr>
                      <w:color w:val="0000FF"/>
                      <w:szCs w:val="21"/>
                    </w:rPr>
                  </w:pPr>
                </w:p>
              </w:tc>
              <w:tc>
                <w:tcPr>
                  <w:tcW w:w="3500" w:type="pct"/>
                  <w:tcBorders>
                    <w:tl2br w:val="nil"/>
                    <w:tr2bl w:val="nil"/>
                  </w:tcBorders>
                  <w:vAlign w:val="center"/>
                </w:tcPr>
                <w:p w:rsidR="00DE0F59" w:rsidRDefault="00DB1CA3">
                  <w:pPr>
                    <w:pStyle w:val="af2"/>
                    <w:spacing w:line="240" w:lineRule="atLeast"/>
                    <w:ind w:firstLineChars="0" w:firstLine="0"/>
                    <w:jc w:val="center"/>
                    <w:rPr>
                      <w:color w:val="0000FF"/>
                      <w:szCs w:val="21"/>
                    </w:rPr>
                  </w:pPr>
                  <w:r>
                    <w:rPr>
                      <w:color w:val="0000FF"/>
                      <w:szCs w:val="21"/>
                    </w:rPr>
                    <w:t>禁止在自然保护区核心区、缓冲区的岸线和河段范围内开展旅游和生产经营活动，投资建设任何生产设施。</w:t>
                  </w:r>
                </w:p>
              </w:tc>
              <w:tc>
                <w:tcPr>
                  <w:tcW w:w="942" w:type="pct"/>
                  <w:tcBorders>
                    <w:tl2br w:val="nil"/>
                    <w:tr2bl w:val="nil"/>
                  </w:tcBorders>
                  <w:vAlign w:val="center"/>
                </w:tcPr>
                <w:p w:rsidR="00DE0F59" w:rsidRDefault="00DB1CA3">
                  <w:pPr>
                    <w:pStyle w:val="af2"/>
                    <w:spacing w:line="240" w:lineRule="atLeast"/>
                    <w:ind w:firstLineChars="0" w:firstLine="0"/>
                    <w:jc w:val="center"/>
                    <w:rPr>
                      <w:color w:val="0000FF"/>
                      <w:szCs w:val="21"/>
                    </w:rPr>
                  </w:pPr>
                  <w:r>
                    <w:rPr>
                      <w:color w:val="0000FF"/>
                      <w:szCs w:val="21"/>
                    </w:rPr>
                    <w:t>不在自然保护区核心区、缓冲区的岸线和河段范围内</w:t>
                  </w:r>
                </w:p>
              </w:tc>
            </w:tr>
            <w:tr w:rsidR="00DE0F59">
              <w:trPr>
                <w:trHeight w:val="90"/>
              </w:trPr>
              <w:tc>
                <w:tcPr>
                  <w:tcW w:w="557" w:type="pct"/>
                  <w:vMerge/>
                  <w:tcBorders>
                    <w:tl2br w:val="nil"/>
                    <w:tr2bl w:val="nil"/>
                  </w:tcBorders>
                  <w:vAlign w:val="center"/>
                </w:tcPr>
                <w:p w:rsidR="00DE0F59" w:rsidRDefault="00DE0F59">
                  <w:pPr>
                    <w:pStyle w:val="af2"/>
                    <w:spacing w:line="240" w:lineRule="atLeast"/>
                    <w:ind w:firstLineChars="0" w:firstLine="0"/>
                    <w:jc w:val="center"/>
                    <w:rPr>
                      <w:color w:val="0000FF"/>
                      <w:szCs w:val="21"/>
                    </w:rPr>
                  </w:pPr>
                </w:p>
              </w:tc>
              <w:tc>
                <w:tcPr>
                  <w:tcW w:w="3500" w:type="pct"/>
                  <w:tcBorders>
                    <w:tl2br w:val="nil"/>
                    <w:tr2bl w:val="nil"/>
                  </w:tcBorders>
                  <w:vAlign w:val="center"/>
                </w:tcPr>
                <w:p w:rsidR="00DE0F59" w:rsidRDefault="00DB1CA3">
                  <w:pPr>
                    <w:pStyle w:val="af2"/>
                    <w:spacing w:line="240" w:lineRule="atLeast"/>
                    <w:ind w:firstLineChars="0" w:firstLine="0"/>
                    <w:jc w:val="center"/>
                    <w:rPr>
                      <w:color w:val="0000FF"/>
                      <w:szCs w:val="21"/>
                    </w:rPr>
                  </w:pPr>
                  <w:r>
                    <w:rPr>
                      <w:color w:val="0000FF"/>
                      <w:szCs w:val="21"/>
                    </w:rPr>
                    <w:t>禁止在国家级、省级风景名胜区的岸线和河段范围内开展以下行为：（</w:t>
                  </w:r>
                  <w:r>
                    <w:rPr>
                      <w:color w:val="0000FF"/>
                      <w:szCs w:val="21"/>
                    </w:rPr>
                    <w:t>1</w:t>
                  </w:r>
                  <w:r>
                    <w:rPr>
                      <w:color w:val="0000FF"/>
                      <w:szCs w:val="21"/>
                    </w:rPr>
                    <w:t>）开山、采石、开矿、开荒、修坟立碑等破坏景观、植被和地形地貌的活动；（</w:t>
                  </w:r>
                  <w:r>
                    <w:rPr>
                      <w:color w:val="0000FF"/>
                      <w:szCs w:val="21"/>
                    </w:rPr>
                    <w:t>2</w:t>
                  </w:r>
                  <w:r>
                    <w:rPr>
                      <w:color w:val="0000FF"/>
                      <w:szCs w:val="21"/>
                    </w:rPr>
                    <w:t>）修建储存爆炸性、易燃性、放射性、毒害性、腐蚀性物品的设施；（</w:t>
                  </w:r>
                  <w:r>
                    <w:rPr>
                      <w:color w:val="0000FF"/>
                      <w:szCs w:val="21"/>
                    </w:rPr>
                    <w:t>3</w:t>
                  </w:r>
                  <w:r>
                    <w:rPr>
                      <w:color w:val="0000FF"/>
                      <w:szCs w:val="21"/>
                    </w:rPr>
                    <w:t>）违反风景名胜区规划，建设与风景名胜资源保护无关的设施。</w:t>
                  </w:r>
                </w:p>
              </w:tc>
              <w:tc>
                <w:tcPr>
                  <w:tcW w:w="942" w:type="pct"/>
                  <w:tcBorders>
                    <w:tl2br w:val="nil"/>
                    <w:tr2bl w:val="nil"/>
                  </w:tcBorders>
                  <w:vAlign w:val="center"/>
                </w:tcPr>
                <w:p w:rsidR="00DE0F59" w:rsidRDefault="00DB1CA3">
                  <w:pPr>
                    <w:pStyle w:val="af2"/>
                    <w:spacing w:line="240" w:lineRule="atLeast"/>
                    <w:ind w:firstLineChars="0" w:firstLine="0"/>
                    <w:jc w:val="center"/>
                    <w:rPr>
                      <w:color w:val="0000FF"/>
                      <w:szCs w:val="21"/>
                    </w:rPr>
                  </w:pPr>
                  <w:r>
                    <w:rPr>
                      <w:color w:val="0000FF"/>
                      <w:szCs w:val="21"/>
                    </w:rPr>
                    <w:t>不在国家级、省级风景名胜区的岸线和河段范围内</w:t>
                  </w:r>
                </w:p>
              </w:tc>
            </w:tr>
            <w:tr w:rsidR="00DE0F59">
              <w:trPr>
                <w:trHeight w:val="90"/>
              </w:trPr>
              <w:tc>
                <w:tcPr>
                  <w:tcW w:w="557" w:type="pct"/>
                  <w:vMerge/>
                  <w:tcBorders>
                    <w:tl2br w:val="nil"/>
                    <w:tr2bl w:val="nil"/>
                  </w:tcBorders>
                  <w:vAlign w:val="center"/>
                </w:tcPr>
                <w:p w:rsidR="00DE0F59" w:rsidRDefault="00DE0F59">
                  <w:pPr>
                    <w:pStyle w:val="af2"/>
                    <w:spacing w:line="240" w:lineRule="atLeast"/>
                    <w:ind w:firstLineChars="0" w:firstLine="0"/>
                    <w:jc w:val="center"/>
                    <w:rPr>
                      <w:color w:val="0000FF"/>
                      <w:szCs w:val="21"/>
                    </w:rPr>
                  </w:pPr>
                </w:p>
              </w:tc>
              <w:tc>
                <w:tcPr>
                  <w:tcW w:w="3500" w:type="pct"/>
                  <w:tcBorders>
                    <w:tl2br w:val="nil"/>
                    <w:tr2bl w:val="nil"/>
                  </w:tcBorders>
                  <w:vAlign w:val="center"/>
                </w:tcPr>
                <w:p w:rsidR="00DE0F59" w:rsidRDefault="00DB1CA3">
                  <w:pPr>
                    <w:pStyle w:val="af2"/>
                    <w:spacing w:line="240" w:lineRule="atLeast"/>
                    <w:ind w:firstLineChars="0" w:firstLine="0"/>
                    <w:jc w:val="center"/>
                    <w:rPr>
                      <w:color w:val="0000FF"/>
                      <w:szCs w:val="21"/>
                    </w:rPr>
                  </w:pPr>
                  <w:r>
                    <w:rPr>
                      <w:color w:val="0000FF"/>
                      <w:szCs w:val="21"/>
                    </w:rPr>
                    <w:t>禁止在饮用水水源一级保护区的岸线和河段范围内开展下列行为：（</w:t>
                  </w:r>
                  <w:r>
                    <w:rPr>
                      <w:color w:val="0000FF"/>
                      <w:szCs w:val="21"/>
                    </w:rPr>
                    <w:t>1</w:t>
                  </w:r>
                  <w:r>
                    <w:rPr>
                      <w:color w:val="0000FF"/>
                      <w:szCs w:val="21"/>
                    </w:rPr>
                    <w:t>）新建、改建、扩建与供水设施和保护水源无关的建设项目或设施；（</w:t>
                  </w:r>
                  <w:r>
                    <w:rPr>
                      <w:color w:val="0000FF"/>
                      <w:szCs w:val="21"/>
                    </w:rPr>
                    <w:t>2</w:t>
                  </w:r>
                  <w:r>
                    <w:rPr>
                      <w:color w:val="0000FF"/>
                      <w:szCs w:val="21"/>
                    </w:rPr>
                    <w:t>）设置排污口；（</w:t>
                  </w:r>
                  <w:r>
                    <w:rPr>
                      <w:color w:val="0000FF"/>
                      <w:szCs w:val="21"/>
                    </w:rPr>
                    <w:t>3</w:t>
                  </w:r>
                  <w:r>
                    <w:rPr>
                      <w:color w:val="0000FF"/>
                      <w:szCs w:val="21"/>
                    </w:rPr>
                    <w:t>）种植经济林；（</w:t>
                  </w:r>
                  <w:r>
                    <w:rPr>
                      <w:color w:val="0000FF"/>
                      <w:szCs w:val="21"/>
                    </w:rPr>
                    <w:t>4</w:t>
                  </w:r>
                  <w:r>
                    <w:rPr>
                      <w:color w:val="0000FF"/>
                      <w:szCs w:val="21"/>
                    </w:rPr>
                    <w:t>）投资建设的网箱养殖、投饵养殖、畜禽养殖等可能污染饮用水水体的项目。</w:t>
                  </w:r>
                </w:p>
              </w:tc>
              <w:tc>
                <w:tcPr>
                  <w:tcW w:w="942" w:type="pct"/>
                  <w:tcBorders>
                    <w:tl2br w:val="nil"/>
                    <w:tr2bl w:val="nil"/>
                  </w:tcBorders>
                  <w:vAlign w:val="center"/>
                </w:tcPr>
                <w:p w:rsidR="00DE0F59" w:rsidRDefault="00DB1CA3">
                  <w:pPr>
                    <w:pStyle w:val="af2"/>
                    <w:spacing w:line="240" w:lineRule="atLeast"/>
                    <w:ind w:firstLineChars="0" w:firstLine="0"/>
                    <w:jc w:val="center"/>
                    <w:rPr>
                      <w:color w:val="0000FF"/>
                      <w:szCs w:val="21"/>
                    </w:rPr>
                  </w:pPr>
                  <w:r>
                    <w:rPr>
                      <w:color w:val="0000FF"/>
                      <w:szCs w:val="21"/>
                    </w:rPr>
                    <w:t>不在饮用水水源一级保护区的岸线和河段范围内</w:t>
                  </w:r>
                </w:p>
              </w:tc>
            </w:tr>
            <w:tr w:rsidR="00DE0F59">
              <w:trPr>
                <w:trHeight w:val="90"/>
              </w:trPr>
              <w:tc>
                <w:tcPr>
                  <w:tcW w:w="557" w:type="pct"/>
                  <w:vMerge/>
                  <w:tcBorders>
                    <w:tl2br w:val="nil"/>
                    <w:tr2bl w:val="nil"/>
                  </w:tcBorders>
                  <w:vAlign w:val="center"/>
                </w:tcPr>
                <w:p w:rsidR="00DE0F59" w:rsidRDefault="00DE0F59">
                  <w:pPr>
                    <w:pStyle w:val="af2"/>
                    <w:spacing w:line="240" w:lineRule="atLeast"/>
                    <w:ind w:firstLineChars="0" w:firstLine="0"/>
                    <w:jc w:val="center"/>
                    <w:rPr>
                      <w:color w:val="0000FF"/>
                      <w:szCs w:val="21"/>
                    </w:rPr>
                  </w:pPr>
                </w:p>
              </w:tc>
              <w:tc>
                <w:tcPr>
                  <w:tcW w:w="3500" w:type="pct"/>
                  <w:tcBorders>
                    <w:tl2br w:val="nil"/>
                    <w:tr2bl w:val="nil"/>
                  </w:tcBorders>
                  <w:vAlign w:val="center"/>
                </w:tcPr>
                <w:p w:rsidR="00DE0F59" w:rsidRDefault="00DB1CA3">
                  <w:pPr>
                    <w:pStyle w:val="af2"/>
                    <w:spacing w:line="240" w:lineRule="atLeast"/>
                    <w:ind w:firstLineChars="0" w:firstLine="0"/>
                    <w:jc w:val="center"/>
                    <w:rPr>
                      <w:color w:val="0000FF"/>
                      <w:szCs w:val="21"/>
                    </w:rPr>
                  </w:pPr>
                  <w:r>
                    <w:rPr>
                      <w:color w:val="0000FF"/>
                      <w:szCs w:val="21"/>
                    </w:rPr>
                    <w:t>禁止在饮用水水源二级保护区的岸线和河段范围内开展下列行为：（</w:t>
                  </w:r>
                  <w:r>
                    <w:rPr>
                      <w:color w:val="0000FF"/>
                      <w:szCs w:val="21"/>
                    </w:rPr>
                    <w:t>1</w:t>
                  </w:r>
                  <w:r>
                    <w:rPr>
                      <w:color w:val="0000FF"/>
                      <w:szCs w:val="21"/>
                    </w:rPr>
                    <w:t>）新建、改建、扩建排放污染物的建设项目；（</w:t>
                  </w:r>
                  <w:r>
                    <w:rPr>
                      <w:color w:val="0000FF"/>
                      <w:szCs w:val="21"/>
                    </w:rPr>
                    <w:t>2</w:t>
                  </w:r>
                  <w:r>
                    <w:rPr>
                      <w:color w:val="0000FF"/>
                      <w:szCs w:val="21"/>
                    </w:rPr>
                    <w:t>）设置排污口；（</w:t>
                  </w:r>
                  <w:r>
                    <w:rPr>
                      <w:color w:val="0000FF"/>
                      <w:szCs w:val="21"/>
                    </w:rPr>
                    <w:t>3</w:t>
                  </w:r>
                  <w:r>
                    <w:rPr>
                      <w:color w:val="0000FF"/>
                      <w:szCs w:val="21"/>
                    </w:rPr>
                    <w:t>）设置易溶性、有毒有害废弃物暂存或转运站，或化工原料、危险化学品、矿物油类及有毒有害矿产品的堆放场所；（</w:t>
                  </w:r>
                  <w:r>
                    <w:rPr>
                      <w:color w:val="0000FF"/>
                      <w:szCs w:val="21"/>
                    </w:rPr>
                    <w:t>4</w:t>
                  </w:r>
                  <w:r>
                    <w:rPr>
                      <w:color w:val="0000FF"/>
                      <w:szCs w:val="21"/>
                    </w:rPr>
                    <w:t>）设置从事危险化学品或煤炭、矿砂、水泥等装卸作业的货运码头、水上加油站；（</w:t>
                  </w:r>
                  <w:r>
                    <w:rPr>
                      <w:color w:val="0000FF"/>
                      <w:szCs w:val="21"/>
                    </w:rPr>
                    <w:t>5</w:t>
                  </w:r>
                  <w:r>
                    <w:rPr>
                      <w:color w:val="0000FF"/>
                      <w:szCs w:val="21"/>
                    </w:rPr>
                    <w:t>）建设有污染物排放的养殖场。</w:t>
                  </w:r>
                </w:p>
              </w:tc>
              <w:tc>
                <w:tcPr>
                  <w:tcW w:w="942" w:type="pct"/>
                  <w:tcBorders>
                    <w:tl2br w:val="nil"/>
                    <w:tr2bl w:val="nil"/>
                  </w:tcBorders>
                  <w:vAlign w:val="center"/>
                </w:tcPr>
                <w:p w:rsidR="00DE0F59" w:rsidRDefault="00DB1CA3">
                  <w:pPr>
                    <w:pStyle w:val="af2"/>
                    <w:spacing w:line="240" w:lineRule="atLeast"/>
                    <w:ind w:firstLineChars="0" w:firstLine="0"/>
                    <w:jc w:val="center"/>
                    <w:rPr>
                      <w:color w:val="0000FF"/>
                      <w:szCs w:val="21"/>
                    </w:rPr>
                  </w:pPr>
                  <w:r>
                    <w:rPr>
                      <w:color w:val="0000FF"/>
                      <w:szCs w:val="21"/>
                    </w:rPr>
                    <w:t>不在饮用水水源二级保护区的岸线和河段范围内</w:t>
                  </w:r>
                </w:p>
              </w:tc>
            </w:tr>
            <w:tr w:rsidR="00DE0F59">
              <w:trPr>
                <w:trHeight w:val="570"/>
              </w:trPr>
              <w:tc>
                <w:tcPr>
                  <w:tcW w:w="557" w:type="pct"/>
                  <w:vMerge/>
                  <w:tcBorders>
                    <w:tl2br w:val="nil"/>
                    <w:tr2bl w:val="nil"/>
                  </w:tcBorders>
                  <w:vAlign w:val="center"/>
                </w:tcPr>
                <w:p w:rsidR="00DE0F59" w:rsidRDefault="00DE0F59">
                  <w:pPr>
                    <w:pStyle w:val="af2"/>
                    <w:spacing w:line="240" w:lineRule="atLeast"/>
                    <w:ind w:firstLineChars="0" w:firstLine="0"/>
                    <w:jc w:val="center"/>
                    <w:rPr>
                      <w:color w:val="0000FF"/>
                      <w:szCs w:val="21"/>
                    </w:rPr>
                  </w:pPr>
                </w:p>
              </w:tc>
              <w:tc>
                <w:tcPr>
                  <w:tcW w:w="3500" w:type="pct"/>
                  <w:tcBorders>
                    <w:tl2br w:val="nil"/>
                    <w:tr2bl w:val="nil"/>
                  </w:tcBorders>
                  <w:vAlign w:val="center"/>
                </w:tcPr>
                <w:p w:rsidR="00DE0F59" w:rsidRDefault="00DB1CA3">
                  <w:pPr>
                    <w:pStyle w:val="af2"/>
                    <w:spacing w:line="240" w:lineRule="atLeast"/>
                    <w:ind w:firstLineChars="0" w:firstLine="0"/>
                    <w:jc w:val="center"/>
                    <w:rPr>
                      <w:color w:val="0000FF"/>
                      <w:szCs w:val="21"/>
                    </w:rPr>
                  </w:pPr>
                  <w:r>
                    <w:rPr>
                      <w:color w:val="0000FF"/>
                      <w:szCs w:val="21"/>
                    </w:rPr>
                    <w:t>禁止在国家级、省级水产种质资源保护区的岸线和河段范围内新建排污口，以及围湖（河）</w:t>
                  </w:r>
                  <w:r>
                    <w:rPr>
                      <w:color w:val="0000FF"/>
                      <w:szCs w:val="21"/>
                    </w:rPr>
                    <w:t>造田（地）、设置网箱、围栏等损害水产种质资源及其生存环境的项目。</w:t>
                  </w:r>
                </w:p>
              </w:tc>
              <w:tc>
                <w:tcPr>
                  <w:tcW w:w="942" w:type="pct"/>
                  <w:tcBorders>
                    <w:tl2br w:val="nil"/>
                    <w:tr2bl w:val="nil"/>
                  </w:tcBorders>
                  <w:vAlign w:val="center"/>
                </w:tcPr>
                <w:p w:rsidR="00DE0F59" w:rsidRDefault="00DB1CA3">
                  <w:pPr>
                    <w:pStyle w:val="af2"/>
                    <w:spacing w:line="240" w:lineRule="atLeast"/>
                    <w:ind w:firstLineChars="0" w:firstLine="0"/>
                    <w:jc w:val="center"/>
                    <w:rPr>
                      <w:color w:val="0000FF"/>
                      <w:szCs w:val="21"/>
                    </w:rPr>
                  </w:pPr>
                  <w:r>
                    <w:rPr>
                      <w:color w:val="0000FF"/>
                      <w:szCs w:val="21"/>
                    </w:rPr>
                    <w:t>不在国家级、省级水产种质资源保护区的岸线和河段范围内</w:t>
                  </w:r>
                </w:p>
              </w:tc>
            </w:tr>
            <w:tr w:rsidR="00DE0F59">
              <w:trPr>
                <w:trHeight w:val="1981"/>
              </w:trPr>
              <w:tc>
                <w:tcPr>
                  <w:tcW w:w="557" w:type="pct"/>
                  <w:vMerge/>
                  <w:tcBorders>
                    <w:tl2br w:val="nil"/>
                    <w:tr2bl w:val="nil"/>
                  </w:tcBorders>
                  <w:vAlign w:val="center"/>
                </w:tcPr>
                <w:p w:rsidR="00DE0F59" w:rsidRDefault="00DE0F59">
                  <w:pPr>
                    <w:pStyle w:val="af2"/>
                    <w:spacing w:line="240" w:lineRule="atLeast"/>
                    <w:ind w:firstLineChars="0" w:firstLine="0"/>
                    <w:jc w:val="center"/>
                    <w:rPr>
                      <w:color w:val="0000FF"/>
                      <w:szCs w:val="21"/>
                    </w:rPr>
                  </w:pPr>
                </w:p>
              </w:tc>
              <w:tc>
                <w:tcPr>
                  <w:tcW w:w="3500" w:type="pct"/>
                  <w:tcBorders>
                    <w:tl2br w:val="nil"/>
                    <w:tr2bl w:val="nil"/>
                  </w:tcBorders>
                  <w:vAlign w:val="center"/>
                </w:tcPr>
                <w:p w:rsidR="00DE0F59" w:rsidRDefault="00DB1CA3">
                  <w:pPr>
                    <w:pStyle w:val="af2"/>
                    <w:spacing w:line="240" w:lineRule="atLeast"/>
                    <w:ind w:firstLineChars="0" w:firstLine="0"/>
                    <w:jc w:val="center"/>
                    <w:rPr>
                      <w:color w:val="0000FF"/>
                      <w:szCs w:val="21"/>
                    </w:rPr>
                  </w:pPr>
                  <w:r>
                    <w:rPr>
                      <w:color w:val="0000FF"/>
                      <w:szCs w:val="21"/>
                    </w:rPr>
                    <w:t>除国家规定的外，国家湿地公园的岸线和河段范围内精制下列行为：（</w:t>
                  </w:r>
                  <w:r>
                    <w:rPr>
                      <w:color w:val="0000FF"/>
                      <w:szCs w:val="21"/>
                    </w:rPr>
                    <w:t>1</w:t>
                  </w:r>
                  <w:r>
                    <w:rPr>
                      <w:color w:val="0000FF"/>
                      <w:szCs w:val="21"/>
                    </w:rPr>
                    <w:t>）开（围）垦、填埋或者排干湿地；（</w:t>
                  </w:r>
                  <w:r>
                    <w:rPr>
                      <w:color w:val="0000FF"/>
                      <w:szCs w:val="21"/>
                    </w:rPr>
                    <w:t>2</w:t>
                  </w:r>
                  <w:r>
                    <w:rPr>
                      <w:color w:val="0000FF"/>
                      <w:szCs w:val="21"/>
                    </w:rPr>
                    <w:t>）截断湿地水源；（</w:t>
                  </w:r>
                  <w:r>
                    <w:rPr>
                      <w:color w:val="0000FF"/>
                      <w:szCs w:val="21"/>
                    </w:rPr>
                    <w:t>3</w:t>
                  </w:r>
                  <w:r>
                    <w:rPr>
                      <w:color w:val="0000FF"/>
                      <w:szCs w:val="21"/>
                    </w:rPr>
                    <w:t>）彩砂、采矿；（</w:t>
                  </w:r>
                  <w:r>
                    <w:rPr>
                      <w:color w:val="0000FF"/>
                      <w:szCs w:val="21"/>
                    </w:rPr>
                    <w:t>4</w:t>
                  </w:r>
                  <w:r>
                    <w:rPr>
                      <w:color w:val="0000FF"/>
                      <w:szCs w:val="21"/>
                    </w:rPr>
                    <w:t>）倾倒有毒有害物质、废弃物、垃圾；（</w:t>
                  </w:r>
                  <w:r>
                    <w:rPr>
                      <w:color w:val="0000FF"/>
                      <w:szCs w:val="21"/>
                    </w:rPr>
                    <w:t>5</w:t>
                  </w:r>
                  <w:r>
                    <w:rPr>
                      <w:color w:val="0000FF"/>
                      <w:szCs w:val="21"/>
                    </w:rPr>
                    <w:t>）从事房地产、度假村、高尔夫球场、风力发电、光伏发电等任何不符合主体工程定位的项目建设和开发活动；（</w:t>
                  </w:r>
                  <w:r>
                    <w:rPr>
                      <w:color w:val="0000FF"/>
                      <w:szCs w:val="21"/>
                    </w:rPr>
                    <w:t>6</w:t>
                  </w:r>
                  <w:r>
                    <w:rPr>
                      <w:color w:val="0000FF"/>
                      <w:szCs w:val="21"/>
                    </w:rPr>
                    <w:t>）破坏野生动物栖息地和迁徙通道、鱼类洄游通道，滥采滥捕野生动植物；（</w:t>
                  </w:r>
                  <w:r>
                    <w:rPr>
                      <w:color w:val="0000FF"/>
                      <w:szCs w:val="21"/>
                    </w:rPr>
                    <w:t>7</w:t>
                  </w:r>
                  <w:r>
                    <w:rPr>
                      <w:color w:val="0000FF"/>
                      <w:szCs w:val="21"/>
                    </w:rPr>
                    <w:t>）引入外来物种；（</w:t>
                  </w:r>
                  <w:r>
                    <w:rPr>
                      <w:color w:val="0000FF"/>
                      <w:szCs w:val="21"/>
                    </w:rPr>
                    <w:t>8</w:t>
                  </w:r>
                  <w:r>
                    <w:rPr>
                      <w:color w:val="0000FF"/>
                      <w:szCs w:val="21"/>
                    </w:rPr>
                    <w:t>）擅自放牧、捕捞、取土、取水、排污、放生；（</w:t>
                  </w:r>
                  <w:r>
                    <w:rPr>
                      <w:color w:val="0000FF"/>
                      <w:szCs w:val="21"/>
                    </w:rPr>
                    <w:t>9</w:t>
                  </w:r>
                  <w:r>
                    <w:rPr>
                      <w:color w:val="0000FF"/>
                      <w:szCs w:val="21"/>
                    </w:rPr>
                    <w:t>）开展其他破坏湿地及其生态功能的活动。</w:t>
                  </w:r>
                </w:p>
              </w:tc>
              <w:tc>
                <w:tcPr>
                  <w:tcW w:w="942" w:type="pct"/>
                  <w:tcBorders>
                    <w:tl2br w:val="nil"/>
                    <w:tr2bl w:val="nil"/>
                  </w:tcBorders>
                  <w:vAlign w:val="center"/>
                </w:tcPr>
                <w:p w:rsidR="00DE0F59" w:rsidRDefault="00DB1CA3">
                  <w:pPr>
                    <w:pStyle w:val="af2"/>
                    <w:spacing w:line="240" w:lineRule="atLeast"/>
                    <w:ind w:firstLineChars="0" w:firstLine="0"/>
                    <w:jc w:val="center"/>
                    <w:rPr>
                      <w:color w:val="0000FF"/>
                      <w:szCs w:val="21"/>
                    </w:rPr>
                  </w:pPr>
                  <w:r>
                    <w:rPr>
                      <w:color w:val="0000FF"/>
                      <w:szCs w:val="21"/>
                    </w:rPr>
                    <w:t>不在国家湿地公园的岸线和河段范围内</w:t>
                  </w:r>
                </w:p>
              </w:tc>
            </w:tr>
            <w:tr w:rsidR="00DE0F59">
              <w:trPr>
                <w:trHeight w:val="498"/>
              </w:trPr>
              <w:tc>
                <w:tcPr>
                  <w:tcW w:w="557" w:type="pct"/>
                  <w:vMerge/>
                  <w:tcBorders>
                    <w:tl2br w:val="nil"/>
                    <w:tr2bl w:val="nil"/>
                  </w:tcBorders>
                  <w:vAlign w:val="center"/>
                </w:tcPr>
                <w:p w:rsidR="00DE0F59" w:rsidRDefault="00DE0F59">
                  <w:pPr>
                    <w:pStyle w:val="af2"/>
                    <w:spacing w:line="240" w:lineRule="atLeast"/>
                    <w:ind w:firstLineChars="0" w:firstLine="0"/>
                    <w:jc w:val="center"/>
                    <w:rPr>
                      <w:color w:val="0000FF"/>
                      <w:szCs w:val="21"/>
                    </w:rPr>
                  </w:pPr>
                </w:p>
              </w:tc>
              <w:tc>
                <w:tcPr>
                  <w:tcW w:w="3500" w:type="pct"/>
                  <w:tcBorders>
                    <w:tl2br w:val="nil"/>
                    <w:tr2bl w:val="nil"/>
                  </w:tcBorders>
                  <w:vAlign w:val="center"/>
                </w:tcPr>
                <w:p w:rsidR="00DE0F59" w:rsidRDefault="00DB1CA3">
                  <w:pPr>
                    <w:pStyle w:val="af2"/>
                    <w:spacing w:line="240" w:lineRule="atLeast"/>
                    <w:ind w:firstLineChars="0" w:firstLine="0"/>
                    <w:jc w:val="center"/>
                    <w:rPr>
                      <w:color w:val="0000FF"/>
                      <w:szCs w:val="21"/>
                    </w:rPr>
                  </w:pPr>
                  <w:r>
                    <w:rPr>
                      <w:color w:val="0000FF"/>
                      <w:szCs w:val="21"/>
                    </w:rPr>
                    <w:t>禁止在《长江岸线保护和开发利用总体规划》划定的岸线保护区内投资建设除保障防洪安全、河势稳定、供水安全以及保护生态环境、已建重要枢纽工程以外的项目。</w:t>
                  </w:r>
                </w:p>
              </w:tc>
              <w:tc>
                <w:tcPr>
                  <w:tcW w:w="942" w:type="pct"/>
                  <w:tcBorders>
                    <w:tl2br w:val="nil"/>
                    <w:tr2bl w:val="nil"/>
                  </w:tcBorders>
                  <w:vAlign w:val="center"/>
                </w:tcPr>
                <w:p w:rsidR="00DE0F59" w:rsidRDefault="00DB1CA3">
                  <w:pPr>
                    <w:pStyle w:val="af2"/>
                    <w:spacing w:line="240" w:lineRule="atLeast"/>
                    <w:ind w:firstLineChars="0" w:firstLine="0"/>
                    <w:jc w:val="center"/>
                    <w:rPr>
                      <w:color w:val="0000FF"/>
                      <w:szCs w:val="21"/>
                    </w:rPr>
                  </w:pPr>
                  <w:r>
                    <w:rPr>
                      <w:color w:val="0000FF"/>
                      <w:szCs w:val="21"/>
                    </w:rPr>
                    <w:t>不在岸线保护区内</w:t>
                  </w:r>
                </w:p>
              </w:tc>
            </w:tr>
            <w:tr w:rsidR="00DE0F59">
              <w:trPr>
                <w:trHeight w:val="1015"/>
              </w:trPr>
              <w:tc>
                <w:tcPr>
                  <w:tcW w:w="557" w:type="pct"/>
                  <w:vMerge/>
                  <w:tcBorders>
                    <w:tl2br w:val="nil"/>
                    <w:tr2bl w:val="nil"/>
                  </w:tcBorders>
                  <w:vAlign w:val="center"/>
                </w:tcPr>
                <w:p w:rsidR="00DE0F59" w:rsidRDefault="00DE0F59">
                  <w:pPr>
                    <w:pStyle w:val="af2"/>
                    <w:spacing w:line="240" w:lineRule="atLeast"/>
                    <w:ind w:firstLineChars="0" w:firstLine="0"/>
                    <w:jc w:val="center"/>
                    <w:rPr>
                      <w:color w:val="0000FF"/>
                      <w:szCs w:val="21"/>
                    </w:rPr>
                  </w:pPr>
                </w:p>
              </w:tc>
              <w:tc>
                <w:tcPr>
                  <w:tcW w:w="3500" w:type="pct"/>
                  <w:tcBorders>
                    <w:tl2br w:val="nil"/>
                    <w:tr2bl w:val="nil"/>
                  </w:tcBorders>
                  <w:vAlign w:val="center"/>
                </w:tcPr>
                <w:p w:rsidR="00DE0F59" w:rsidRDefault="00DB1CA3">
                  <w:pPr>
                    <w:pStyle w:val="af2"/>
                    <w:spacing w:line="240" w:lineRule="atLeast"/>
                    <w:ind w:firstLineChars="0" w:firstLine="0"/>
                    <w:jc w:val="center"/>
                    <w:rPr>
                      <w:color w:val="0000FF"/>
                      <w:szCs w:val="21"/>
                    </w:rPr>
                  </w:pPr>
                  <w:r>
                    <w:rPr>
                      <w:color w:val="0000FF"/>
                      <w:szCs w:val="21"/>
                    </w:rPr>
                    <w:t>禁止在《长江岸线保护和开发利用总体规划》划定的岸线保护区内投资建设除保障防洪安全、河势稳定、供水安全、航道稳定以及保护生态环境以外的其他生产设施。</w:t>
                  </w:r>
                </w:p>
              </w:tc>
              <w:tc>
                <w:tcPr>
                  <w:tcW w:w="942" w:type="pct"/>
                  <w:tcBorders>
                    <w:tl2br w:val="nil"/>
                    <w:tr2bl w:val="nil"/>
                  </w:tcBorders>
                  <w:vAlign w:val="center"/>
                </w:tcPr>
                <w:p w:rsidR="00DE0F59" w:rsidRDefault="00DB1CA3">
                  <w:pPr>
                    <w:pStyle w:val="af2"/>
                    <w:spacing w:line="240" w:lineRule="atLeast"/>
                    <w:ind w:firstLineChars="0" w:firstLine="0"/>
                    <w:jc w:val="center"/>
                    <w:rPr>
                      <w:color w:val="0000FF"/>
                      <w:szCs w:val="21"/>
                    </w:rPr>
                  </w:pPr>
                  <w:r>
                    <w:rPr>
                      <w:color w:val="0000FF"/>
                      <w:szCs w:val="21"/>
                    </w:rPr>
                    <w:t>不在岸线保护区内</w:t>
                  </w:r>
                </w:p>
              </w:tc>
            </w:tr>
            <w:tr w:rsidR="00DE0F59">
              <w:trPr>
                <w:trHeight w:val="108"/>
              </w:trPr>
              <w:tc>
                <w:tcPr>
                  <w:tcW w:w="557" w:type="pct"/>
                  <w:vMerge/>
                  <w:tcBorders>
                    <w:tl2br w:val="nil"/>
                    <w:tr2bl w:val="nil"/>
                  </w:tcBorders>
                  <w:vAlign w:val="center"/>
                </w:tcPr>
                <w:p w:rsidR="00DE0F59" w:rsidRDefault="00DE0F59">
                  <w:pPr>
                    <w:pStyle w:val="af2"/>
                    <w:spacing w:line="240" w:lineRule="atLeast"/>
                    <w:ind w:firstLineChars="0" w:firstLine="0"/>
                    <w:jc w:val="center"/>
                    <w:rPr>
                      <w:color w:val="0000FF"/>
                      <w:szCs w:val="21"/>
                    </w:rPr>
                  </w:pPr>
                </w:p>
              </w:tc>
              <w:tc>
                <w:tcPr>
                  <w:tcW w:w="3500" w:type="pct"/>
                  <w:tcBorders>
                    <w:tl2br w:val="nil"/>
                    <w:tr2bl w:val="nil"/>
                  </w:tcBorders>
                  <w:vAlign w:val="center"/>
                </w:tcPr>
                <w:p w:rsidR="00DE0F59" w:rsidRDefault="00DB1CA3">
                  <w:pPr>
                    <w:pStyle w:val="af2"/>
                    <w:ind w:firstLineChars="0" w:firstLine="0"/>
                    <w:jc w:val="center"/>
                    <w:rPr>
                      <w:color w:val="0000FF"/>
                      <w:szCs w:val="21"/>
                    </w:rPr>
                  </w:pPr>
                  <w:r>
                    <w:rPr>
                      <w:color w:val="0000FF"/>
                      <w:szCs w:val="21"/>
                    </w:rPr>
                    <w:t>禁止在《全国重要江河湖泊水功能规划》划定的河段保护区、保留区内投资建设不利于水资源及自然生态保护的项目。</w:t>
                  </w:r>
                </w:p>
              </w:tc>
              <w:tc>
                <w:tcPr>
                  <w:tcW w:w="942" w:type="pct"/>
                  <w:tcBorders>
                    <w:tl2br w:val="nil"/>
                    <w:tr2bl w:val="nil"/>
                  </w:tcBorders>
                  <w:vAlign w:val="center"/>
                </w:tcPr>
                <w:p w:rsidR="00DE0F59" w:rsidRDefault="00DB1CA3">
                  <w:pPr>
                    <w:pStyle w:val="af2"/>
                    <w:ind w:firstLineChars="0" w:firstLine="0"/>
                    <w:jc w:val="center"/>
                    <w:rPr>
                      <w:color w:val="0000FF"/>
                      <w:szCs w:val="21"/>
                    </w:rPr>
                  </w:pPr>
                  <w:r>
                    <w:rPr>
                      <w:color w:val="0000FF"/>
                      <w:szCs w:val="21"/>
                    </w:rPr>
                    <w:t>不在保护区、保留区内</w:t>
                  </w:r>
                </w:p>
              </w:tc>
            </w:tr>
            <w:tr w:rsidR="00DE0F59">
              <w:trPr>
                <w:trHeight w:val="90"/>
              </w:trPr>
              <w:tc>
                <w:tcPr>
                  <w:tcW w:w="557" w:type="pct"/>
                  <w:vMerge w:val="restart"/>
                  <w:tcBorders>
                    <w:tl2br w:val="nil"/>
                    <w:tr2bl w:val="nil"/>
                  </w:tcBorders>
                  <w:vAlign w:val="center"/>
                </w:tcPr>
                <w:p w:rsidR="00DE0F59" w:rsidRDefault="00DE0F59">
                  <w:pPr>
                    <w:pStyle w:val="af2"/>
                    <w:spacing w:line="240" w:lineRule="atLeast"/>
                    <w:ind w:firstLineChars="0" w:firstLine="0"/>
                    <w:jc w:val="center"/>
                    <w:rPr>
                      <w:color w:val="0000FF"/>
                      <w:szCs w:val="21"/>
                    </w:rPr>
                  </w:pPr>
                </w:p>
                <w:p w:rsidR="00DE0F59" w:rsidRDefault="00DE0F59">
                  <w:pPr>
                    <w:pStyle w:val="af2"/>
                    <w:spacing w:line="240" w:lineRule="atLeast"/>
                    <w:ind w:firstLineChars="0" w:firstLine="0"/>
                    <w:jc w:val="center"/>
                    <w:rPr>
                      <w:color w:val="0000FF"/>
                      <w:szCs w:val="21"/>
                    </w:rPr>
                  </w:pPr>
                </w:p>
                <w:p w:rsidR="00DE0F59" w:rsidRDefault="00DE0F59">
                  <w:pPr>
                    <w:pStyle w:val="af2"/>
                    <w:spacing w:line="240" w:lineRule="atLeast"/>
                    <w:ind w:firstLineChars="0" w:firstLine="0"/>
                    <w:jc w:val="center"/>
                    <w:rPr>
                      <w:color w:val="0000FF"/>
                      <w:szCs w:val="21"/>
                    </w:rPr>
                  </w:pPr>
                </w:p>
                <w:p w:rsidR="00DE0F59" w:rsidRDefault="00DE0F59">
                  <w:pPr>
                    <w:pStyle w:val="af2"/>
                    <w:spacing w:line="240" w:lineRule="atLeast"/>
                    <w:ind w:firstLineChars="0" w:firstLine="0"/>
                    <w:jc w:val="center"/>
                    <w:rPr>
                      <w:color w:val="0000FF"/>
                      <w:szCs w:val="21"/>
                    </w:rPr>
                  </w:pPr>
                </w:p>
                <w:p w:rsidR="00DE0F59" w:rsidRDefault="00DE0F59">
                  <w:pPr>
                    <w:pStyle w:val="af2"/>
                    <w:spacing w:line="240" w:lineRule="atLeast"/>
                    <w:ind w:firstLineChars="0" w:firstLine="0"/>
                    <w:jc w:val="center"/>
                    <w:rPr>
                      <w:color w:val="0000FF"/>
                      <w:szCs w:val="21"/>
                    </w:rPr>
                  </w:pPr>
                </w:p>
                <w:p w:rsidR="00DE0F59" w:rsidRDefault="00DE0F59">
                  <w:pPr>
                    <w:pStyle w:val="af2"/>
                    <w:spacing w:line="240" w:lineRule="atLeast"/>
                    <w:ind w:firstLineChars="0" w:firstLine="0"/>
                    <w:jc w:val="center"/>
                    <w:rPr>
                      <w:color w:val="0000FF"/>
                      <w:szCs w:val="21"/>
                    </w:rPr>
                  </w:pPr>
                </w:p>
                <w:p w:rsidR="00DE0F59" w:rsidRDefault="00DB1CA3">
                  <w:pPr>
                    <w:pStyle w:val="af2"/>
                    <w:spacing w:line="240" w:lineRule="atLeast"/>
                    <w:ind w:firstLineChars="0" w:firstLine="0"/>
                    <w:jc w:val="center"/>
                    <w:rPr>
                      <w:color w:val="0000FF"/>
                      <w:szCs w:val="21"/>
                    </w:rPr>
                  </w:pPr>
                  <w:r>
                    <w:rPr>
                      <w:color w:val="0000FF"/>
                      <w:szCs w:val="21"/>
                    </w:rPr>
                    <w:t>严控区域活动管控</w:t>
                  </w:r>
                </w:p>
              </w:tc>
              <w:tc>
                <w:tcPr>
                  <w:tcW w:w="3500" w:type="pct"/>
                  <w:tcBorders>
                    <w:tl2br w:val="nil"/>
                    <w:tr2bl w:val="nil"/>
                  </w:tcBorders>
                  <w:vAlign w:val="center"/>
                </w:tcPr>
                <w:p w:rsidR="00DE0F59" w:rsidRDefault="00DB1CA3">
                  <w:pPr>
                    <w:pStyle w:val="af2"/>
                    <w:spacing w:line="240" w:lineRule="atLeast"/>
                    <w:ind w:firstLineChars="0" w:firstLine="0"/>
                    <w:jc w:val="left"/>
                    <w:rPr>
                      <w:color w:val="0000FF"/>
                      <w:szCs w:val="21"/>
                    </w:rPr>
                  </w:pPr>
                  <w:r>
                    <w:rPr>
                      <w:color w:val="0000FF"/>
                      <w:szCs w:val="21"/>
                    </w:rPr>
                    <w:t>禁止在生态保护红线范围内投资建设除国家重大战略资源勘查项目、生态保护修复项目和环境治理项目、重大基础设施项目、军事国防项目以及农牧民基本生产生活等必要的民生项目以外的项目。</w:t>
                  </w:r>
                </w:p>
              </w:tc>
              <w:tc>
                <w:tcPr>
                  <w:tcW w:w="942" w:type="pct"/>
                  <w:tcBorders>
                    <w:tl2br w:val="nil"/>
                    <w:tr2bl w:val="nil"/>
                  </w:tcBorders>
                  <w:vAlign w:val="center"/>
                </w:tcPr>
                <w:p w:rsidR="00DE0F59" w:rsidRDefault="00DB1CA3">
                  <w:pPr>
                    <w:pStyle w:val="af2"/>
                    <w:spacing w:line="240" w:lineRule="atLeast"/>
                    <w:ind w:firstLineChars="0" w:firstLine="0"/>
                    <w:jc w:val="center"/>
                    <w:rPr>
                      <w:color w:val="0000FF"/>
                      <w:szCs w:val="21"/>
                    </w:rPr>
                  </w:pPr>
                  <w:r>
                    <w:rPr>
                      <w:color w:val="0000FF"/>
                      <w:szCs w:val="21"/>
                    </w:rPr>
                    <w:t>不在生态红线内</w:t>
                  </w:r>
                </w:p>
              </w:tc>
            </w:tr>
            <w:tr w:rsidR="00DE0F59">
              <w:trPr>
                <w:trHeight w:val="90"/>
              </w:trPr>
              <w:tc>
                <w:tcPr>
                  <w:tcW w:w="557" w:type="pct"/>
                  <w:vMerge/>
                  <w:tcBorders>
                    <w:tl2br w:val="nil"/>
                    <w:tr2bl w:val="nil"/>
                  </w:tcBorders>
                  <w:vAlign w:val="center"/>
                </w:tcPr>
                <w:p w:rsidR="00DE0F59" w:rsidRDefault="00DE0F59">
                  <w:pPr>
                    <w:pStyle w:val="af2"/>
                    <w:spacing w:line="240" w:lineRule="atLeast"/>
                    <w:ind w:firstLineChars="0" w:firstLine="0"/>
                    <w:jc w:val="center"/>
                    <w:rPr>
                      <w:color w:val="0000FF"/>
                      <w:szCs w:val="21"/>
                    </w:rPr>
                  </w:pPr>
                </w:p>
              </w:tc>
              <w:tc>
                <w:tcPr>
                  <w:tcW w:w="3500" w:type="pct"/>
                  <w:tcBorders>
                    <w:tl2br w:val="nil"/>
                    <w:tr2bl w:val="nil"/>
                  </w:tcBorders>
                  <w:vAlign w:val="center"/>
                </w:tcPr>
                <w:p w:rsidR="00DE0F59" w:rsidRDefault="00DB1CA3">
                  <w:pPr>
                    <w:pStyle w:val="af2"/>
                    <w:spacing w:line="240" w:lineRule="atLeast"/>
                    <w:ind w:firstLineChars="0" w:firstLine="0"/>
                    <w:rPr>
                      <w:color w:val="0000FF"/>
                      <w:szCs w:val="21"/>
                    </w:rPr>
                  </w:pPr>
                  <w:r>
                    <w:rPr>
                      <w:color w:val="0000FF"/>
                      <w:szCs w:val="21"/>
                    </w:rPr>
                    <w:t>禁止在永久基本农田范围内开展有关行为</w:t>
                  </w:r>
                  <w:r>
                    <w:rPr>
                      <w:color w:val="0000FF"/>
                      <w:szCs w:val="21"/>
                    </w:rPr>
                    <w:t>。</w:t>
                  </w:r>
                </w:p>
              </w:tc>
              <w:tc>
                <w:tcPr>
                  <w:tcW w:w="942" w:type="pct"/>
                  <w:tcBorders>
                    <w:tl2br w:val="nil"/>
                    <w:tr2bl w:val="nil"/>
                  </w:tcBorders>
                  <w:vAlign w:val="center"/>
                </w:tcPr>
                <w:p w:rsidR="00DE0F59" w:rsidRDefault="00DB1CA3">
                  <w:pPr>
                    <w:pStyle w:val="af2"/>
                    <w:spacing w:line="240" w:lineRule="atLeast"/>
                    <w:ind w:firstLineChars="0" w:firstLine="0"/>
                    <w:jc w:val="center"/>
                    <w:rPr>
                      <w:color w:val="0000FF"/>
                      <w:szCs w:val="21"/>
                    </w:rPr>
                  </w:pPr>
                  <w:r>
                    <w:rPr>
                      <w:color w:val="0000FF"/>
                      <w:szCs w:val="21"/>
                    </w:rPr>
                    <w:t>不涉及永久基本农田</w:t>
                  </w:r>
                </w:p>
              </w:tc>
            </w:tr>
            <w:tr w:rsidR="00DE0F59">
              <w:trPr>
                <w:trHeight w:val="598"/>
              </w:trPr>
              <w:tc>
                <w:tcPr>
                  <w:tcW w:w="557" w:type="pct"/>
                  <w:vMerge/>
                  <w:tcBorders>
                    <w:tl2br w:val="nil"/>
                    <w:tr2bl w:val="nil"/>
                  </w:tcBorders>
                  <w:vAlign w:val="center"/>
                </w:tcPr>
                <w:p w:rsidR="00DE0F59" w:rsidRDefault="00DE0F59">
                  <w:pPr>
                    <w:pStyle w:val="af2"/>
                    <w:spacing w:line="240" w:lineRule="atLeast"/>
                    <w:ind w:firstLineChars="0" w:firstLine="0"/>
                    <w:jc w:val="center"/>
                    <w:rPr>
                      <w:color w:val="0000FF"/>
                      <w:szCs w:val="21"/>
                    </w:rPr>
                  </w:pPr>
                </w:p>
              </w:tc>
              <w:tc>
                <w:tcPr>
                  <w:tcW w:w="3500" w:type="pct"/>
                  <w:tcBorders>
                    <w:tl2br w:val="nil"/>
                    <w:tr2bl w:val="nil"/>
                  </w:tcBorders>
                  <w:vAlign w:val="center"/>
                </w:tcPr>
                <w:p w:rsidR="00DE0F59" w:rsidRDefault="00DB1CA3">
                  <w:pPr>
                    <w:pStyle w:val="af2"/>
                    <w:spacing w:line="240" w:lineRule="atLeast"/>
                    <w:ind w:firstLineChars="0" w:firstLine="0"/>
                    <w:rPr>
                      <w:color w:val="0000FF"/>
                      <w:szCs w:val="21"/>
                    </w:rPr>
                  </w:pPr>
                  <w:r>
                    <w:rPr>
                      <w:color w:val="0000FF"/>
                      <w:szCs w:val="21"/>
                    </w:rPr>
                    <w:t>禁止在长江干流岸线边界（即水利部门河道管理范围边界）向陆域纵深</w:t>
                  </w:r>
                  <w:r>
                    <w:rPr>
                      <w:color w:val="0000FF"/>
                      <w:szCs w:val="21"/>
                    </w:rPr>
                    <w:t>1</w:t>
                  </w:r>
                  <w:r>
                    <w:rPr>
                      <w:color w:val="0000FF"/>
                      <w:szCs w:val="21"/>
                    </w:rPr>
                    <w:t>公里范围内新建、扩建化工园区和化工项目。</w:t>
                  </w:r>
                </w:p>
              </w:tc>
              <w:tc>
                <w:tcPr>
                  <w:tcW w:w="942" w:type="pct"/>
                  <w:tcBorders>
                    <w:tl2br w:val="nil"/>
                    <w:tr2bl w:val="nil"/>
                  </w:tcBorders>
                  <w:vAlign w:val="center"/>
                </w:tcPr>
                <w:p w:rsidR="00DE0F59" w:rsidRDefault="00DB1CA3">
                  <w:pPr>
                    <w:pStyle w:val="af2"/>
                    <w:spacing w:line="240" w:lineRule="atLeast"/>
                    <w:ind w:firstLineChars="0" w:firstLine="0"/>
                    <w:jc w:val="center"/>
                    <w:rPr>
                      <w:color w:val="0000FF"/>
                      <w:szCs w:val="21"/>
                    </w:rPr>
                  </w:pPr>
                  <w:r>
                    <w:rPr>
                      <w:color w:val="0000FF"/>
                      <w:szCs w:val="21"/>
                    </w:rPr>
                    <w:t>不在长江岸线边界向陆域纵深</w:t>
                  </w:r>
                  <w:r>
                    <w:rPr>
                      <w:color w:val="0000FF"/>
                      <w:szCs w:val="21"/>
                    </w:rPr>
                    <w:t>1</w:t>
                  </w:r>
                  <w:r>
                    <w:rPr>
                      <w:color w:val="0000FF"/>
                      <w:szCs w:val="21"/>
                    </w:rPr>
                    <w:t>公里范围内</w:t>
                  </w:r>
                </w:p>
              </w:tc>
            </w:tr>
            <w:tr w:rsidR="00DE0F59">
              <w:trPr>
                <w:trHeight w:val="90"/>
              </w:trPr>
              <w:tc>
                <w:tcPr>
                  <w:tcW w:w="557" w:type="pct"/>
                  <w:vMerge/>
                  <w:tcBorders>
                    <w:tl2br w:val="nil"/>
                    <w:tr2bl w:val="nil"/>
                  </w:tcBorders>
                  <w:vAlign w:val="center"/>
                </w:tcPr>
                <w:p w:rsidR="00DE0F59" w:rsidRDefault="00DE0F59">
                  <w:pPr>
                    <w:pStyle w:val="af2"/>
                    <w:spacing w:line="240" w:lineRule="atLeast"/>
                    <w:ind w:firstLineChars="0" w:firstLine="0"/>
                    <w:jc w:val="center"/>
                    <w:rPr>
                      <w:color w:val="0000FF"/>
                      <w:szCs w:val="21"/>
                    </w:rPr>
                  </w:pPr>
                </w:p>
              </w:tc>
              <w:tc>
                <w:tcPr>
                  <w:tcW w:w="3500" w:type="pct"/>
                  <w:tcBorders>
                    <w:tl2br w:val="nil"/>
                    <w:tr2bl w:val="nil"/>
                  </w:tcBorders>
                  <w:vAlign w:val="center"/>
                </w:tcPr>
                <w:p w:rsidR="00DE0F59" w:rsidRDefault="00DB1CA3">
                  <w:pPr>
                    <w:pStyle w:val="af2"/>
                    <w:spacing w:line="240" w:lineRule="atLeast"/>
                    <w:ind w:firstLineChars="0" w:firstLine="0"/>
                    <w:jc w:val="center"/>
                    <w:rPr>
                      <w:color w:val="0000FF"/>
                      <w:szCs w:val="21"/>
                    </w:rPr>
                  </w:pPr>
                  <w:r>
                    <w:rPr>
                      <w:color w:val="0000FF"/>
                      <w:szCs w:val="21"/>
                    </w:rPr>
                    <w:t>高污染项目严格按照环境保护综合名录等有关要求执行，禁止在已列入《中国开发区审核公告目录》或省政府批准设立的园区外新建、扩建钢铁、石化、化工、焦化、建材、有色等高污染项目。</w:t>
                  </w:r>
                </w:p>
              </w:tc>
              <w:tc>
                <w:tcPr>
                  <w:tcW w:w="942" w:type="pct"/>
                  <w:tcBorders>
                    <w:tl2br w:val="nil"/>
                    <w:tr2bl w:val="nil"/>
                  </w:tcBorders>
                  <w:vAlign w:val="center"/>
                </w:tcPr>
                <w:p w:rsidR="00DE0F59" w:rsidRDefault="00DB1CA3">
                  <w:pPr>
                    <w:pStyle w:val="af2"/>
                    <w:spacing w:line="240" w:lineRule="atLeast"/>
                    <w:ind w:firstLineChars="0" w:firstLine="0"/>
                    <w:jc w:val="center"/>
                    <w:rPr>
                      <w:color w:val="0000FF"/>
                      <w:szCs w:val="21"/>
                    </w:rPr>
                  </w:pPr>
                  <w:r>
                    <w:rPr>
                      <w:color w:val="0000FF"/>
                      <w:szCs w:val="21"/>
                    </w:rPr>
                    <w:t>本项目在</w:t>
                  </w:r>
                  <w:r>
                    <w:rPr>
                      <w:rFonts w:hint="eastAsia"/>
                      <w:color w:val="0000FF"/>
                      <w:szCs w:val="21"/>
                    </w:rPr>
                    <w:t>工业园</w:t>
                  </w:r>
                  <w:r>
                    <w:rPr>
                      <w:color w:val="0000FF"/>
                      <w:szCs w:val="21"/>
                    </w:rPr>
                    <w:t>，</w:t>
                  </w:r>
                  <w:r>
                    <w:rPr>
                      <w:rFonts w:hint="eastAsia"/>
                      <w:color w:val="0000FF"/>
                      <w:szCs w:val="21"/>
                    </w:rPr>
                    <w:t>且不属于高污染项目</w:t>
                  </w:r>
                </w:p>
              </w:tc>
            </w:tr>
            <w:tr w:rsidR="00DE0F59">
              <w:trPr>
                <w:trHeight w:val="90"/>
              </w:trPr>
              <w:tc>
                <w:tcPr>
                  <w:tcW w:w="557" w:type="pct"/>
                  <w:vMerge w:val="restart"/>
                  <w:tcBorders>
                    <w:tl2br w:val="nil"/>
                    <w:tr2bl w:val="nil"/>
                  </w:tcBorders>
                  <w:vAlign w:val="center"/>
                </w:tcPr>
                <w:p w:rsidR="00DE0F59" w:rsidRDefault="00DB1CA3">
                  <w:pPr>
                    <w:pStyle w:val="af2"/>
                    <w:spacing w:line="240" w:lineRule="atLeast"/>
                    <w:ind w:firstLineChars="0" w:firstLine="0"/>
                    <w:jc w:val="center"/>
                    <w:rPr>
                      <w:color w:val="0000FF"/>
                      <w:szCs w:val="21"/>
                    </w:rPr>
                  </w:pPr>
                  <w:r>
                    <w:rPr>
                      <w:color w:val="0000FF"/>
                      <w:szCs w:val="21"/>
                    </w:rPr>
                    <w:lastRenderedPageBreak/>
                    <w:t>严格行业准入</w:t>
                  </w:r>
                </w:p>
              </w:tc>
              <w:tc>
                <w:tcPr>
                  <w:tcW w:w="3500" w:type="pct"/>
                  <w:tcBorders>
                    <w:tl2br w:val="nil"/>
                    <w:tr2bl w:val="nil"/>
                  </w:tcBorders>
                  <w:vAlign w:val="center"/>
                </w:tcPr>
                <w:p w:rsidR="00DE0F59" w:rsidRDefault="00DB1CA3">
                  <w:pPr>
                    <w:pStyle w:val="af2"/>
                    <w:spacing w:line="240" w:lineRule="atLeast"/>
                    <w:ind w:firstLineChars="0" w:firstLine="0"/>
                    <w:jc w:val="center"/>
                    <w:rPr>
                      <w:color w:val="0000FF"/>
                      <w:szCs w:val="21"/>
                    </w:rPr>
                  </w:pPr>
                  <w:r>
                    <w:rPr>
                      <w:color w:val="0000FF"/>
                      <w:szCs w:val="21"/>
                    </w:rPr>
                    <w:t>禁止新建、扩建不符合国家石化、现代煤化工等产业布局规划的项目。</w:t>
                  </w:r>
                </w:p>
              </w:tc>
              <w:tc>
                <w:tcPr>
                  <w:tcW w:w="942" w:type="pct"/>
                  <w:tcBorders>
                    <w:tl2br w:val="nil"/>
                    <w:tr2bl w:val="nil"/>
                  </w:tcBorders>
                  <w:vAlign w:val="center"/>
                </w:tcPr>
                <w:p w:rsidR="00DE0F59" w:rsidRDefault="00DB1CA3">
                  <w:pPr>
                    <w:pStyle w:val="af2"/>
                    <w:spacing w:line="240" w:lineRule="atLeast"/>
                    <w:ind w:firstLineChars="0" w:firstLine="0"/>
                    <w:jc w:val="center"/>
                    <w:rPr>
                      <w:color w:val="0000FF"/>
                      <w:szCs w:val="21"/>
                    </w:rPr>
                  </w:pPr>
                  <w:r>
                    <w:rPr>
                      <w:color w:val="0000FF"/>
                      <w:szCs w:val="21"/>
                    </w:rPr>
                    <w:t>不属于此类项目</w:t>
                  </w:r>
                </w:p>
              </w:tc>
            </w:tr>
            <w:tr w:rsidR="00DE0F59">
              <w:trPr>
                <w:trHeight w:val="1073"/>
              </w:trPr>
              <w:tc>
                <w:tcPr>
                  <w:tcW w:w="557" w:type="pct"/>
                  <w:vMerge/>
                  <w:tcBorders>
                    <w:tl2br w:val="nil"/>
                    <w:tr2bl w:val="nil"/>
                  </w:tcBorders>
                  <w:vAlign w:val="center"/>
                </w:tcPr>
                <w:p w:rsidR="00DE0F59" w:rsidRDefault="00DE0F59">
                  <w:pPr>
                    <w:pStyle w:val="af2"/>
                    <w:spacing w:line="240" w:lineRule="atLeast"/>
                    <w:ind w:firstLineChars="0" w:firstLine="0"/>
                    <w:jc w:val="center"/>
                    <w:rPr>
                      <w:color w:val="0000FF"/>
                      <w:szCs w:val="21"/>
                    </w:rPr>
                  </w:pPr>
                </w:p>
              </w:tc>
              <w:tc>
                <w:tcPr>
                  <w:tcW w:w="3500" w:type="pct"/>
                  <w:tcBorders>
                    <w:tl2br w:val="nil"/>
                    <w:tr2bl w:val="nil"/>
                  </w:tcBorders>
                  <w:vAlign w:val="center"/>
                </w:tcPr>
                <w:p w:rsidR="00DE0F59" w:rsidRDefault="00DB1CA3">
                  <w:pPr>
                    <w:pStyle w:val="af2"/>
                    <w:spacing w:line="240" w:lineRule="atLeast"/>
                    <w:ind w:firstLineChars="0" w:firstLine="0"/>
                    <w:jc w:val="center"/>
                    <w:rPr>
                      <w:color w:val="0000FF"/>
                      <w:szCs w:val="21"/>
                    </w:rPr>
                  </w:pPr>
                  <w:r>
                    <w:rPr>
                      <w:color w:val="0000FF"/>
                      <w:szCs w:val="21"/>
                    </w:rPr>
                    <w:t>新建乙烯、对二甲苯（</w:t>
                  </w:r>
                  <w:r>
                    <w:rPr>
                      <w:color w:val="0000FF"/>
                      <w:szCs w:val="21"/>
                    </w:rPr>
                    <w:t>PX</w:t>
                  </w:r>
                  <w:r>
                    <w:rPr>
                      <w:color w:val="0000FF"/>
                      <w:szCs w:val="21"/>
                    </w:rPr>
                    <w:t>）、二苯基甲烷二异氰酸酯（</w:t>
                  </w:r>
                  <w:r>
                    <w:rPr>
                      <w:color w:val="0000FF"/>
                      <w:szCs w:val="21"/>
                    </w:rPr>
                    <w:t>MDI</w:t>
                  </w:r>
                  <w:r>
                    <w:rPr>
                      <w:color w:val="0000FF"/>
                      <w:szCs w:val="21"/>
                    </w:rPr>
                    <w:t>）项目由省政府投资主管部门按照国家批准的石化产业规划布局方案核准。未列入国家批准的相关规划的新建乙烯、对二甲苯（</w:t>
                  </w:r>
                  <w:r>
                    <w:rPr>
                      <w:color w:val="0000FF"/>
                      <w:szCs w:val="21"/>
                    </w:rPr>
                    <w:t>PX</w:t>
                  </w:r>
                  <w:r>
                    <w:rPr>
                      <w:color w:val="0000FF"/>
                      <w:szCs w:val="21"/>
                    </w:rPr>
                    <w:t>）、二苯基甲烷二异氰酸酯（</w:t>
                  </w:r>
                  <w:r>
                    <w:rPr>
                      <w:color w:val="0000FF"/>
                      <w:szCs w:val="21"/>
                    </w:rPr>
                    <w:t>MDI</w:t>
                  </w:r>
                  <w:r>
                    <w:rPr>
                      <w:color w:val="0000FF"/>
                      <w:szCs w:val="21"/>
                    </w:rPr>
                    <w:t>）项目禁止建设；新建煤制烯烃、新建煤制对二甲苯（</w:t>
                  </w:r>
                  <w:r>
                    <w:rPr>
                      <w:color w:val="0000FF"/>
                      <w:szCs w:val="21"/>
                    </w:rPr>
                    <w:t>PX</w:t>
                  </w:r>
                  <w:r>
                    <w:rPr>
                      <w:color w:val="0000FF"/>
                      <w:szCs w:val="21"/>
                    </w:rPr>
                    <w:t>）项目由省政府投资主管部门按照国家批准的相关规划核准；新建年产超过</w:t>
                  </w:r>
                  <w:r>
                    <w:rPr>
                      <w:color w:val="0000FF"/>
                      <w:szCs w:val="21"/>
                    </w:rPr>
                    <w:t>100</w:t>
                  </w:r>
                  <w:r>
                    <w:rPr>
                      <w:color w:val="0000FF"/>
                      <w:szCs w:val="21"/>
                    </w:rPr>
                    <w:t>万吨的煤制甲醇项目，由</w:t>
                  </w:r>
                  <w:r>
                    <w:rPr>
                      <w:color w:val="0000FF"/>
                      <w:szCs w:val="21"/>
                    </w:rPr>
                    <w:t>省政府投资主管部门核准。其余项目禁止建设。</w:t>
                  </w:r>
                </w:p>
              </w:tc>
              <w:tc>
                <w:tcPr>
                  <w:tcW w:w="942" w:type="pct"/>
                  <w:tcBorders>
                    <w:tl2br w:val="nil"/>
                    <w:tr2bl w:val="nil"/>
                  </w:tcBorders>
                  <w:vAlign w:val="center"/>
                </w:tcPr>
                <w:p w:rsidR="00DE0F59" w:rsidRDefault="00DB1CA3">
                  <w:pPr>
                    <w:pStyle w:val="af2"/>
                    <w:spacing w:line="240" w:lineRule="atLeast"/>
                    <w:ind w:firstLineChars="0" w:firstLine="0"/>
                    <w:jc w:val="center"/>
                    <w:rPr>
                      <w:color w:val="0000FF"/>
                      <w:szCs w:val="21"/>
                    </w:rPr>
                  </w:pPr>
                  <w:r>
                    <w:rPr>
                      <w:color w:val="0000FF"/>
                      <w:szCs w:val="21"/>
                    </w:rPr>
                    <w:t>不属于此类项目</w:t>
                  </w:r>
                </w:p>
              </w:tc>
            </w:tr>
            <w:tr w:rsidR="00DE0F59">
              <w:trPr>
                <w:trHeight w:val="90"/>
              </w:trPr>
              <w:tc>
                <w:tcPr>
                  <w:tcW w:w="557" w:type="pct"/>
                  <w:vMerge/>
                  <w:tcBorders>
                    <w:tl2br w:val="nil"/>
                    <w:tr2bl w:val="nil"/>
                  </w:tcBorders>
                  <w:vAlign w:val="center"/>
                </w:tcPr>
                <w:p w:rsidR="00DE0F59" w:rsidRDefault="00DE0F59">
                  <w:pPr>
                    <w:pStyle w:val="af2"/>
                    <w:spacing w:line="240" w:lineRule="atLeast"/>
                    <w:ind w:firstLineChars="0" w:firstLine="0"/>
                    <w:jc w:val="center"/>
                    <w:rPr>
                      <w:color w:val="0000FF"/>
                      <w:szCs w:val="21"/>
                    </w:rPr>
                  </w:pPr>
                </w:p>
              </w:tc>
              <w:tc>
                <w:tcPr>
                  <w:tcW w:w="3500" w:type="pct"/>
                  <w:tcBorders>
                    <w:tl2br w:val="nil"/>
                    <w:tr2bl w:val="nil"/>
                  </w:tcBorders>
                  <w:vAlign w:val="center"/>
                </w:tcPr>
                <w:p w:rsidR="00DE0F59" w:rsidRDefault="00DB1CA3">
                  <w:pPr>
                    <w:pStyle w:val="af2"/>
                    <w:spacing w:line="240" w:lineRule="atLeast"/>
                    <w:ind w:firstLineChars="0" w:firstLine="0"/>
                    <w:jc w:val="center"/>
                    <w:rPr>
                      <w:color w:val="0000FF"/>
                      <w:szCs w:val="21"/>
                    </w:rPr>
                  </w:pPr>
                  <w:r>
                    <w:rPr>
                      <w:color w:val="0000FF"/>
                      <w:szCs w:val="21"/>
                    </w:rPr>
                    <w:t>禁止新建、扩建法律法规和相关政策</w:t>
                  </w:r>
                  <w:r>
                    <w:rPr>
                      <w:rFonts w:hint="eastAsia"/>
                      <w:color w:val="0000FF"/>
                      <w:szCs w:val="21"/>
                    </w:rPr>
                    <w:t>明令</w:t>
                  </w:r>
                  <w:r>
                    <w:rPr>
                      <w:color w:val="0000FF"/>
                      <w:szCs w:val="21"/>
                    </w:rPr>
                    <w:t>禁止的落后产能项目。</w:t>
                  </w:r>
                </w:p>
              </w:tc>
              <w:tc>
                <w:tcPr>
                  <w:tcW w:w="942" w:type="pct"/>
                  <w:tcBorders>
                    <w:tl2br w:val="nil"/>
                    <w:tr2bl w:val="nil"/>
                  </w:tcBorders>
                  <w:vAlign w:val="center"/>
                </w:tcPr>
                <w:p w:rsidR="00DE0F59" w:rsidRDefault="00DB1CA3">
                  <w:pPr>
                    <w:pStyle w:val="af2"/>
                    <w:spacing w:line="240" w:lineRule="atLeast"/>
                    <w:ind w:firstLineChars="0" w:firstLine="0"/>
                    <w:jc w:val="center"/>
                    <w:rPr>
                      <w:color w:val="0000FF"/>
                      <w:szCs w:val="21"/>
                    </w:rPr>
                  </w:pPr>
                  <w:r>
                    <w:rPr>
                      <w:color w:val="0000FF"/>
                      <w:szCs w:val="21"/>
                    </w:rPr>
                    <w:t>不属于此类项目</w:t>
                  </w:r>
                </w:p>
              </w:tc>
            </w:tr>
            <w:tr w:rsidR="00DE0F59">
              <w:trPr>
                <w:trHeight w:val="90"/>
              </w:trPr>
              <w:tc>
                <w:tcPr>
                  <w:tcW w:w="557" w:type="pct"/>
                  <w:vMerge/>
                  <w:tcBorders>
                    <w:tl2br w:val="nil"/>
                    <w:tr2bl w:val="nil"/>
                  </w:tcBorders>
                  <w:vAlign w:val="center"/>
                </w:tcPr>
                <w:p w:rsidR="00DE0F59" w:rsidRDefault="00DE0F59">
                  <w:pPr>
                    <w:pStyle w:val="af2"/>
                    <w:spacing w:line="240" w:lineRule="atLeast"/>
                    <w:ind w:firstLineChars="0" w:firstLine="0"/>
                    <w:jc w:val="center"/>
                    <w:rPr>
                      <w:color w:val="0000FF"/>
                      <w:szCs w:val="21"/>
                    </w:rPr>
                  </w:pPr>
                </w:p>
              </w:tc>
              <w:tc>
                <w:tcPr>
                  <w:tcW w:w="3500" w:type="pct"/>
                  <w:tcBorders>
                    <w:tl2br w:val="nil"/>
                    <w:tr2bl w:val="nil"/>
                  </w:tcBorders>
                  <w:vAlign w:val="center"/>
                </w:tcPr>
                <w:p w:rsidR="00DE0F59" w:rsidRDefault="00DB1CA3">
                  <w:pPr>
                    <w:pStyle w:val="af2"/>
                    <w:spacing w:line="240" w:lineRule="atLeast"/>
                    <w:ind w:firstLineChars="0" w:firstLine="0"/>
                    <w:jc w:val="center"/>
                    <w:rPr>
                      <w:color w:val="0000FF"/>
                      <w:szCs w:val="21"/>
                    </w:rPr>
                  </w:pPr>
                  <w:r>
                    <w:rPr>
                      <w:color w:val="0000FF"/>
                      <w:szCs w:val="21"/>
                    </w:rPr>
                    <w:t>禁止新建、扩建不符合国家产能置换要求的钢铁、电解铝、水泥熟料、平板玻璃、船舶等严重过剩产能项目。</w:t>
                  </w:r>
                </w:p>
              </w:tc>
              <w:tc>
                <w:tcPr>
                  <w:tcW w:w="942" w:type="pct"/>
                  <w:tcBorders>
                    <w:tl2br w:val="nil"/>
                    <w:tr2bl w:val="nil"/>
                  </w:tcBorders>
                  <w:vAlign w:val="center"/>
                </w:tcPr>
                <w:p w:rsidR="00DE0F59" w:rsidRDefault="00DB1CA3">
                  <w:pPr>
                    <w:pStyle w:val="af2"/>
                    <w:spacing w:line="240" w:lineRule="atLeast"/>
                    <w:ind w:firstLineChars="0" w:firstLine="0"/>
                    <w:jc w:val="center"/>
                    <w:rPr>
                      <w:color w:val="0000FF"/>
                      <w:szCs w:val="21"/>
                    </w:rPr>
                  </w:pPr>
                  <w:r>
                    <w:rPr>
                      <w:color w:val="0000FF"/>
                      <w:szCs w:val="21"/>
                    </w:rPr>
                    <w:t>不属于此类项目</w:t>
                  </w:r>
                </w:p>
              </w:tc>
            </w:tr>
          </w:tbl>
          <w:p w:rsidR="00DE0F59" w:rsidRDefault="00DB1CA3" w:rsidP="009D57AC">
            <w:pPr>
              <w:pStyle w:val="Affff0"/>
              <w:ind w:firstLine="420"/>
              <w:rPr>
                <w:color w:val="0000FF"/>
              </w:rPr>
            </w:pPr>
            <w:r>
              <w:rPr>
                <w:rFonts w:hint="eastAsia"/>
                <w:color w:val="0000FF"/>
                <w:sz w:val="21"/>
                <w:szCs w:val="21"/>
              </w:rPr>
              <w:t>经分析，本</w:t>
            </w:r>
            <w:r>
              <w:rPr>
                <w:color w:val="0000FF"/>
                <w:sz w:val="21"/>
                <w:szCs w:val="21"/>
              </w:rPr>
              <w:t>项目不在环境准入负面清单内。</w:t>
            </w:r>
          </w:p>
          <w:p w:rsidR="00DE0F59" w:rsidRDefault="00DB1CA3">
            <w:pPr>
              <w:adjustRightInd w:val="0"/>
              <w:snapToGrid w:val="0"/>
              <w:spacing w:line="360" w:lineRule="auto"/>
              <w:rPr>
                <w:b/>
                <w:sz w:val="24"/>
              </w:rPr>
            </w:pPr>
            <w:r>
              <w:rPr>
                <w:rFonts w:hint="eastAsia"/>
                <w:b/>
                <w:sz w:val="24"/>
              </w:rPr>
              <w:t>8</w:t>
            </w:r>
            <w:r>
              <w:rPr>
                <w:b/>
                <w:sz w:val="24"/>
              </w:rPr>
              <w:t>、平面布置合理性分析</w:t>
            </w:r>
          </w:p>
          <w:p w:rsidR="00DE0F59" w:rsidRDefault="00DB1CA3">
            <w:pPr>
              <w:pStyle w:val="affb"/>
              <w:tabs>
                <w:tab w:val="center" w:pos="4588"/>
              </w:tabs>
              <w:ind w:firstLine="480"/>
              <w:rPr>
                <w:rFonts w:eastAsia="宋体"/>
                <w:b w:val="0"/>
                <w:snapToGrid/>
                <w:kern w:val="2"/>
              </w:rPr>
            </w:pPr>
            <w:bookmarkStart w:id="13" w:name="_Toc87412688"/>
            <w:bookmarkEnd w:id="13"/>
            <w:r>
              <w:rPr>
                <w:rFonts w:eastAsia="宋体" w:hint="eastAsia"/>
                <w:b w:val="0"/>
                <w:snapToGrid/>
                <w:kern w:val="2"/>
              </w:rPr>
              <w:t>本项目选址位于柴桑区赤湖工业园江西九坚工贸有限公司现有厂区，入口设置在厂房北面，办公区设置在车间东面，原料堆存区设置在车间北面，机加工区位于厂房南面，喷漆房位于车间西面，一般固废堆存间及危险废物堆存间位于车间西北角。生产分区分布均匀，间距合理。平面布置紧凑合理，总体布局满足生产工艺需求，功能分区明确，便于各生产工区相互协调，既能形成大的流水作业环境，又具有相对独立的加工区域。因此，项目厂区平面布置基本合理。项目平面布置详见附图。</w:t>
            </w:r>
          </w:p>
          <w:p w:rsidR="00DE0F59" w:rsidRDefault="00DB1CA3">
            <w:pPr>
              <w:adjustRightInd w:val="0"/>
              <w:snapToGrid w:val="0"/>
              <w:spacing w:line="360" w:lineRule="auto"/>
              <w:rPr>
                <w:b/>
                <w:sz w:val="24"/>
              </w:rPr>
            </w:pPr>
            <w:r>
              <w:rPr>
                <w:rFonts w:hint="eastAsia"/>
                <w:b/>
                <w:sz w:val="24"/>
              </w:rPr>
              <w:t>9</w:t>
            </w:r>
            <w:r>
              <w:rPr>
                <w:b/>
                <w:sz w:val="24"/>
              </w:rPr>
              <w:t>、</w:t>
            </w:r>
            <w:r>
              <w:rPr>
                <w:rFonts w:hint="eastAsia"/>
                <w:b/>
                <w:sz w:val="24"/>
              </w:rPr>
              <w:t>项目选址可行性</w:t>
            </w:r>
            <w:r>
              <w:rPr>
                <w:b/>
                <w:sz w:val="24"/>
              </w:rPr>
              <w:t>分析</w:t>
            </w:r>
          </w:p>
          <w:p w:rsidR="00DE0F59" w:rsidRDefault="00DB1CA3">
            <w:pPr>
              <w:spacing w:line="360" w:lineRule="auto"/>
              <w:ind w:firstLineChars="200" w:firstLine="480"/>
              <w:rPr>
                <w:sz w:val="24"/>
              </w:rPr>
            </w:pPr>
            <w:r>
              <w:rPr>
                <w:rFonts w:hint="eastAsia"/>
                <w:sz w:val="24"/>
              </w:rPr>
              <w:t>本项目</w:t>
            </w:r>
            <w:r>
              <w:rPr>
                <w:rFonts w:hint="eastAsia"/>
                <w:sz w:val="24"/>
                <w:lang w:val="zh-CN"/>
              </w:rPr>
              <w:t>租用</w:t>
            </w:r>
            <w:r>
              <w:rPr>
                <w:sz w:val="24"/>
              </w:rPr>
              <w:t>赤湖工业园</w:t>
            </w:r>
            <w:r>
              <w:rPr>
                <w:rFonts w:hint="eastAsia"/>
                <w:sz w:val="24"/>
              </w:rPr>
              <w:t>江西九坚工贸有限公司现有车间</w:t>
            </w:r>
            <w:r>
              <w:rPr>
                <w:sz w:val="24"/>
              </w:rPr>
              <w:t>（东经</w:t>
            </w:r>
            <w:r>
              <w:rPr>
                <w:sz w:val="24"/>
              </w:rPr>
              <w:t>115°4</w:t>
            </w:r>
            <w:r>
              <w:rPr>
                <w:rFonts w:hint="eastAsia"/>
                <w:sz w:val="24"/>
              </w:rPr>
              <w:t>4</w:t>
            </w:r>
            <w:r>
              <w:rPr>
                <w:sz w:val="24"/>
              </w:rPr>
              <w:t>′</w:t>
            </w:r>
            <w:r>
              <w:rPr>
                <w:rFonts w:hint="eastAsia"/>
                <w:sz w:val="24"/>
              </w:rPr>
              <w:t>9</w:t>
            </w:r>
            <w:r>
              <w:rPr>
                <w:sz w:val="24"/>
              </w:rPr>
              <w:t>″</w:t>
            </w:r>
            <w:r>
              <w:rPr>
                <w:sz w:val="24"/>
              </w:rPr>
              <w:t>，北纬</w:t>
            </w:r>
            <w:r>
              <w:rPr>
                <w:sz w:val="24"/>
              </w:rPr>
              <w:t>29°4</w:t>
            </w:r>
            <w:r>
              <w:rPr>
                <w:rFonts w:hint="eastAsia"/>
                <w:sz w:val="24"/>
              </w:rPr>
              <w:t>7</w:t>
            </w:r>
            <w:r>
              <w:rPr>
                <w:sz w:val="24"/>
              </w:rPr>
              <w:t>′</w:t>
            </w:r>
            <w:r>
              <w:rPr>
                <w:rFonts w:hint="eastAsia"/>
                <w:sz w:val="24"/>
              </w:rPr>
              <w:t>22</w:t>
            </w:r>
            <w:r>
              <w:rPr>
                <w:sz w:val="24"/>
              </w:rPr>
              <w:t>″</w:t>
            </w:r>
            <w:r>
              <w:rPr>
                <w:sz w:val="24"/>
              </w:rPr>
              <w:t>）</w:t>
            </w:r>
            <w:r>
              <w:rPr>
                <w:rFonts w:hint="eastAsia"/>
                <w:sz w:val="24"/>
              </w:rPr>
              <w:t>进行生产，根据赤湖工业园土地利用规划，本项目地块用地性质属</w:t>
            </w:r>
            <w:r>
              <w:rPr>
                <w:rFonts w:hint="eastAsia"/>
                <w:sz w:val="24"/>
              </w:rPr>
              <w:t>三</w:t>
            </w:r>
            <w:r>
              <w:rPr>
                <w:rFonts w:hint="eastAsia"/>
                <w:sz w:val="24"/>
              </w:rPr>
              <w:t>类工业用地，项目建设符合工业园总体规划和土地利用规划，</w:t>
            </w:r>
            <w:r>
              <w:rPr>
                <w:rFonts w:hint="eastAsia"/>
                <w:sz w:val="24"/>
              </w:rPr>
              <w:t>东侧为</w:t>
            </w:r>
            <w:r>
              <w:rPr>
                <w:rFonts w:hint="eastAsia"/>
                <w:sz w:val="24"/>
              </w:rPr>
              <w:t>江西</w:t>
            </w:r>
            <w:r>
              <w:rPr>
                <w:rFonts w:hint="eastAsia"/>
                <w:sz w:val="24"/>
              </w:rPr>
              <w:t>华航石油有限公司</w:t>
            </w:r>
            <w:r>
              <w:rPr>
                <w:rFonts w:hint="eastAsia"/>
                <w:snapToGrid w:val="0"/>
                <w:sz w:val="24"/>
              </w:rPr>
              <w:t>，南侧为</w:t>
            </w:r>
            <w:r>
              <w:rPr>
                <w:rFonts w:hint="eastAsia"/>
                <w:snapToGrid w:val="0"/>
                <w:sz w:val="24"/>
              </w:rPr>
              <w:t>九江威亚轩海绵制品有限公司</w:t>
            </w:r>
            <w:r>
              <w:rPr>
                <w:rFonts w:hint="eastAsia"/>
                <w:snapToGrid w:val="0"/>
                <w:sz w:val="24"/>
              </w:rPr>
              <w:t>，西侧为</w:t>
            </w:r>
            <w:r>
              <w:rPr>
                <w:rFonts w:hint="eastAsia"/>
                <w:snapToGrid w:val="0"/>
                <w:sz w:val="24"/>
              </w:rPr>
              <w:t>九江银泉实业有限公司</w:t>
            </w:r>
            <w:r>
              <w:rPr>
                <w:rFonts w:hint="eastAsia"/>
                <w:snapToGrid w:val="0"/>
                <w:sz w:val="24"/>
              </w:rPr>
              <w:t>，北侧为</w:t>
            </w:r>
            <w:r>
              <w:rPr>
                <w:rFonts w:hint="eastAsia"/>
                <w:sz w:val="24"/>
              </w:rPr>
              <w:t>江西德姆家居用品有限公司</w:t>
            </w:r>
            <w:r>
              <w:rPr>
                <w:rFonts w:hint="eastAsia"/>
                <w:sz w:val="24"/>
                <w:lang w:val="zh-CN"/>
              </w:rPr>
              <w:t>。</w:t>
            </w:r>
            <w:r>
              <w:rPr>
                <w:rFonts w:hint="eastAsia"/>
                <w:sz w:val="24"/>
              </w:rPr>
              <w:t>项目卫生防护距离要求为</w:t>
            </w:r>
            <w:r>
              <w:rPr>
                <w:rFonts w:hint="eastAsia"/>
                <w:sz w:val="24"/>
              </w:rPr>
              <w:t>100m</w:t>
            </w:r>
            <w:r>
              <w:rPr>
                <w:rFonts w:hint="eastAsia"/>
                <w:sz w:val="24"/>
              </w:rPr>
              <w:t>，距离本项目最近敏感点为东北面</w:t>
            </w:r>
            <w:r>
              <w:rPr>
                <w:rFonts w:hint="eastAsia"/>
                <w:sz w:val="24"/>
              </w:rPr>
              <w:t>677</w:t>
            </w:r>
            <w:r>
              <w:rPr>
                <w:rFonts w:hint="eastAsia"/>
                <w:sz w:val="24"/>
              </w:rPr>
              <w:t>m</w:t>
            </w:r>
            <w:r>
              <w:rPr>
                <w:rFonts w:hint="eastAsia"/>
                <w:sz w:val="24"/>
              </w:rPr>
              <w:t>处的</w:t>
            </w:r>
            <w:r>
              <w:rPr>
                <w:rFonts w:hint="eastAsia"/>
                <w:sz w:val="24"/>
              </w:rPr>
              <w:t>上崔伍</w:t>
            </w:r>
            <w:r>
              <w:rPr>
                <w:rFonts w:hint="eastAsia"/>
                <w:sz w:val="24"/>
              </w:rPr>
              <w:t>，因此满足卫生防护距离要求。项目运营期噪声对其影响较小；项目所在区域水环境质量、环境空气和环境噪声质量良好，对项目污染因子有环境容量。因此项目的选址是可行的。</w:t>
            </w:r>
          </w:p>
          <w:p w:rsidR="00DE0F59" w:rsidRDefault="00DB1CA3">
            <w:pPr>
              <w:adjustRightInd w:val="0"/>
              <w:snapToGrid w:val="0"/>
              <w:spacing w:line="360" w:lineRule="auto"/>
              <w:rPr>
                <w:b/>
                <w:sz w:val="24"/>
              </w:rPr>
            </w:pPr>
            <w:r>
              <w:rPr>
                <w:rFonts w:hint="eastAsia"/>
                <w:b/>
                <w:sz w:val="24"/>
              </w:rPr>
              <w:t>10</w:t>
            </w:r>
            <w:r>
              <w:rPr>
                <w:rFonts w:hint="eastAsia"/>
                <w:b/>
                <w:sz w:val="24"/>
              </w:rPr>
              <w:t>、与</w:t>
            </w:r>
            <w:r>
              <w:rPr>
                <w:b/>
                <w:sz w:val="24"/>
              </w:rPr>
              <w:t>周边企业相容性分析</w:t>
            </w:r>
          </w:p>
          <w:p w:rsidR="00DE0F59" w:rsidRDefault="00DB1CA3">
            <w:pPr>
              <w:spacing w:line="360" w:lineRule="auto"/>
              <w:ind w:firstLineChars="200" w:firstLine="480"/>
              <w:rPr>
                <w:sz w:val="24"/>
              </w:rPr>
            </w:pPr>
            <w:r>
              <w:rPr>
                <w:rFonts w:hint="eastAsia"/>
                <w:sz w:val="24"/>
              </w:rPr>
              <w:t>项目周边企业分布主要为</w:t>
            </w:r>
            <w:r>
              <w:rPr>
                <w:rFonts w:hint="eastAsia"/>
                <w:sz w:val="24"/>
              </w:rPr>
              <w:t>东侧的</w:t>
            </w:r>
            <w:r>
              <w:rPr>
                <w:rFonts w:hint="eastAsia"/>
                <w:sz w:val="24"/>
              </w:rPr>
              <w:t>江西</w:t>
            </w:r>
            <w:r>
              <w:rPr>
                <w:rFonts w:hint="eastAsia"/>
                <w:sz w:val="24"/>
              </w:rPr>
              <w:t>华航石油有限公司</w:t>
            </w:r>
            <w:r>
              <w:rPr>
                <w:rFonts w:hint="eastAsia"/>
                <w:snapToGrid w:val="0"/>
                <w:sz w:val="24"/>
              </w:rPr>
              <w:t>，南侧的</w:t>
            </w:r>
            <w:r>
              <w:rPr>
                <w:rFonts w:hint="eastAsia"/>
                <w:snapToGrid w:val="0"/>
                <w:sz w:val="24"/>
              </w:rPr>
              <w:t>九江威亚轩海绵制品有限公司</w:t>
            </w:r>
            <w:r>
              <w:rPr>
                <w:rFonts w:hint="eastAsia"/>
                <w:snapToGrid w:val="0"/>
                <w:sz w:val="24"/>
              </w:rPr>
              <w:t>，西侧的</w:t>
            </w:r>
            <w:r>
              <w:rPr>
                <w:rFonts w:hint="eastAsia"/>
                <w:snapToGrid w:val="0"/>
                <w:sz w:val="24"/>
              </w:rPr>
              <w:t>九江银泉实业有限公司</w:t>
            </w:r>
            <w:r>
              <w:rPr>
                <w:rFonts w:hint="eastAsia"/>
                <w:snapToGrid w:val="0"/>
                <w:sz w:val="24"/>
              </w:rPr>
              <w:t>，北侧的</w:t>
            </w:r>
            <w:r>
              <w:rPr>
                <w:rFonts w:hint="eastAsia"/>
                <w:sz w:val="24"/>
              </w:rPr>
              <w:t>江西德姆家居用品有限公司</w:t>
            </w:r>
            <w:r>
              <w:rPr>
                <w:rFonts w:hint="eastAsia"/>
                <w:sz w:val="24"/>
              </w:rPr>
              <w:t>等。项目卫生防护距离范围内无医药、电子等对环境要求较严格的企业。</w:t>
            </w:r>
          </w:p>
          <w:p w:rsidR="00DE0F59" w:rsidRDefault="00DB1CA3">
            <w:pPr>
              <w:spacing w:line="360" w:lineRule="auto"/>
              <w:ind w:firstLineChars="200" w:firstLine="480"/>
              <w:rPr>
                <w:bCs/>
              </w:rPr>
            </w:pPr>
            <w:r>
              <w:rPr>
                <w:rFonts w:hint="eastAsia"/>
                <w:sz w:val="24"/>
              </w:rPr>
              <w:t>故本项目在认真落实相关环保要求的情况下，不会对周为企业产生大的影响，周边企业亦不会对本项目产生大的影响。</w:t>
            </w:r>
          </w:p>
        </w:tc>
      </w:tr>
      <w:tr w:rsidR="00DE0F59">
        <w:trPr>
          <w:trHeight w:val="1443"/>
          <w:jc w:val="center"/>
        </w:trPr>
        <w:tc>
          <w:tcPr>
            <w:tcW w:w="9640" w:type="dxa"/>
            <w:gridSpan w:val="10"/>
          </w:tcPr>
          <w:p w:rsidR="00DE0F59" w:rsidRDefault="00DB1CA3">
            <w:pPr>
              <w:spacing w:line="360" w:lineRule="auto"/>
              <w:rPr>
                <w:b/>
                <w:bCs/>
                <w:sz w:val="24"/>
              </w:rPr>
            </w:pPr>
            <w:r>
              <w:rPr>
                <w:b/>
                <w:bCs/>
                <w:sz w:val="24"/>
              </w:rPr>
              <w:lastRenderedPageBreak/>
              <w:t>与本项目有关的原有污染情况及主要环境问题：</w:t>
            </w:r>
          </w:p>
          <w:p w:rsidR="00DE0F59" w:rsidRDefault="00DB1CA3">
            <w:pPr>
              <w:adjustRightInd w:val="0"/>
              <w:snapToGrid w:val="0"/>
              <w:spacing w:line="360" w:lineRule="auto"/>
              <w:ind w:firstLineChars="200" w:firstLine="480"/>
              <w:rPr>
                <w:color w:val="0000FF"/>
                <w:sz w:val="24"/>
              </w:rPr>
            </w:pPr>
            <w:r>
              <w:rPr>
                <w:color w:val="0000FF"/>
                <w:sz w:val="24"/>
              </w:rPr>
              <w:t>经现场踏勘，项目已</w:t>
            </w:r>
            <w:r>
              <w:rPr>
                <w:color w:val="0000FF"/>
                <w:sz w:val="24"/>
              </w:rPr>
              <w:t>生产运营</w:t>
            </w:r>
            <w:r>
              <w:rPr>
                <w:color w:val="0000FF"/>
                <w:sz w:val="24"/>
              </w:rPr>
              <w:t>，属</w:t>
            </w:r>
            <w:r>
              <w:rPr>
                <w:color w:val="0000FF"/>
                <w:sz w:val="24"/>
              </w:rPr>
              <w:t>未批先建</w:t>
            </w:r>
            <w:r>
              <w:rPr>
                <w:color w:val="0000FF"/>
                <w:sz w:val="24"/>
              </w:rPr>
              <w:t>项目。</w:t>
            </w:r>
            <w:r>
              <w:rPr>
                <w:rFonts w:hint="eastAsia"/>
                <w:color w:val="0000FF"/>
                <w:sz w:val="24"/>
              </w:rPr>
              <w:t>项目</w:t>
            </w:r>
            <w:r>
              <w:rPr>
                <w:rFonts w:hint="eastAsia"/>
                <w:bCs/>
                <w:color w:val="0000FF"/>
                <w:sz w:val="24"/>
              </w:rPr>
              <w:t>焊接烟尘通过</w:t>
            </w:r>
            <w:r>
              <w:rPr>
                <w:rFonts w:hint="eastAsia"/>
                <w:bCs/>
                <w:color w:val="0000FF"/>
                <w:sz w:val="24"/>
              </w:rPr>
              <w:t>移动式焊烟净化器处理后以无组织形式排放</w:t>
            </w:r>
            <w:r>
              <w:rPr>
                <w:rFonts w:hint="eastAsia"/>
                <w:bCs/>
                <w:color w:val="0000FF"/>
                <w:sz w:val="24"/>
              </w:rPr>
              <w:t>；</w:t>
            </w:r>
            <w:r>
              <w:rPr>
                <w:rFonts w:hint="eastAsia"/>
                <w:bCs/>
                <w:color w:val="0000FF"/>
                <w:sz w:val="24"/>
              </w:rPr>
              <w:t>车间内</w:t>
            </w:r>
            <w:r>
              <w:rPr>
                <w:rFonts w:hint="eastAsia"/>
                <w:bCs/>
                <w:color w:val="0000FF"/>
                <w:sz w:val="24"/>
              </w:rPr>
              <w:t>已</w:t>
            </w:r>
            <w:r>
              <w:rPr>
                <w:rFonts w:hint="eastAsia"/>
                <w:bCs/>
                <w:color w:val="0000FF"/>
                <w:sz w:val="24"/>
              </w:rPr>
              <w:t>设置密闭喷漆房，喷漆有机废气通过</w:t>
            </w:r>
            <w:r>
              <w:rPr>
                <w:rFonts w:hint="eastAsia"/>
                <w:bCs/>
                <w:color w:val="0000FF"/>
                <w:sz w:val="24"/>
              </w:rPr>
              <w:t>漆雾过滤棉</w:t>
            </w:r>
            <w:r>
              <w:rPr>
                <w:rFonts w:hint="eastAsia"/>
                <w:bCs/>
                <w:color w:val="0000FF"/>
                <w:sz w:val="24"/>
              </w:rPr>
              <w:t>+UV</w:t>
            </w:r>
            <w:r>
              <w:rPr>
                <w:rFonts w:hint="eastAsia"/>
                <w:bCs/>
                <w:color w:val="0000FF"/>
                <w:sz w:val="24"/>
              </w:rPr>
              <w:t>光氧催化</w:t>
            </w:r>
            <w:r>
              <w:rPr>
                <w:rFonts w:hint="eastAsia"/>
                <w:bCs/>
                <w:color w:val="0000FF"/>
                <w:sz w:val="24"/>
              </w:rPr>
              <w:t>+</w:t>
            </w:r>
            <w:r>
              <w:rPr>
                <w:rFonts w:hint="eastAsia"/>
                <w:bCs/>
                <w:color w:val="0000FF"/>
                <w:sz w:val="24"/>
              </w:rPr>
              <w:t>活性炭吸附处理后通过</w:t>
            </w:r>
            <w:r>
              <w:rPr>
                <w:rFonts w:hint="eastAsia"/>
                <w:bCs/>
                <w:color w:val="0000FF"/>
                <w:sz w:val="24"/>
              </w:rPr>
              <w:t>15m</w:t>
            </w:r>
            <w:r>
              <w:rPr>
                <w:rFonts w:hint="eastAsia"/>
                <w:bCs/>
                <w:color w:val="0000FF"/>
                <w:sz w:val="24"/>
              </w:rPr>
              <w:t>高</w:t>
            </w:r>
            <w:r>
              <w:rPr>
                <w:rFonts w:hint="eastAsia"/>
                <w:bCs/>
                <w:color w:val="0000FF"/>
                <w:sz w:val="24"/>
              </w:rPr>
              <w:t>1</w:t>
            </w:r>
            <w:r>
              <w:rPr>
                <w:rFonts w:hint="eastAsia"/>
                <w:bCs/>
                <w:color w:val="0000FF"/>
                <w:sz w:val="24"/>
              </w:rPr>
              <w:t>#</w:t>
            </w:r>
            <w:r>
              <w:rPr>
                <w:rFonts w:hint="eastAsia"/>
                <w:bCs/>
                <w:color w:val="0000FF"/>
                <w:sz w:val="24"/>
              </w:rPr>
              <w:t>排气筒排放。项目目前存在的环保问题如下：</w:t>
            </w:r>
          </w:p>
          <w:p w:rsidR="00DE0F59" w:rsidRDefault="00DB1CA3">
            <w:pPr>
              <w:adjustRightInd w:val="0"/>
              <w:snapToGrid w:val="0"/>
              <w:spacing w:line="360" w:lineRule="auto"/>
              <w:ind w:firstLineChars="200" w:firstLine="482"/>
              <w:rPr>
                <w:b/>
                <w:color w:val="0000FF"/>
                <w:sz w:val="24"/>
                <w:szCs w:val="21"/>
              </w:rPr>
            </w:pPr>
            <w:r>
              <w:rPr>
                <w:b/>
                <w:color w:val="0000FF"/>
                <w:sz w:val="24"/>
                <w:szCs w:val="21"/>
              </w:rPr>
              <w:t>（</w:t>
            </w:r>
            <w:r>
              <w:rPr>
                <w:b/>
                <w:color w:val="0000FF"/>
                <w:sz w:val="24"/>
                <w:szCs w:val="21"/>
              </w:rPr>
              <w:t>一</w:t>
            </w:r>
            <w:r>
              <w:rPr>
                <w:b/>
                <w:color w:val="0000FF"/>
                <w:sz w:val="24"/>
                <w:szCs w:val="21"/>
              </w:rPr>
              <w:t>）目前仍存在的环境问题</w:t>
            </w:r>
          </w:p>
          <w:p w:rsidR="00DE0F59" w:rsidRDefault="00DB1CA3">
            <w:pPr>
              <w:pStyle w:val="affb"/>
              <w:numPr>
                <w:ilvl w:val="0"/>
                <w:numId w:val="2"/>
              </w:numPr>
              <w:ind w:firstLine="480"/>
              <w:rPr>
                <w:rFonts w:eastAsia="宋体"/>
                <w:b w:val="0"/>
                <w:color w:val="0000FF"/>
              </w:rPr>
            </w:pPr>
            <w:r>
              <w:rPr>
                <w:rFonts w:eastAsia="宋体" w:hint="eastAsia"/>
                <w:b w:val="0"/>
                <w:color w:val="0000FF"/>
              </w:rPr>
              <w:t>项目生产过程中产生的一般固体废物存在乱堆、乱放现象，未按要求进行入库暂存。</w:t>
            </w:r>
          </w:p>
          <w:p w:rsidR="00DE0F59" w:rsidRDefault="00DB1CA3">
            <w:pPr>
              <w:pStyle w:val="affb"/>
              <w:ind w:firstLine="480"/>
              <w:rPr>
                <w:rFonts w:eastAsia="宋体"/>
                <w:b w:val="0"/>
                <w:color w:val="0000FF"/>
              </w:rPr>
            </w:pPr>
            <w:r>
              <w:rPr>
                <w:rFonts w:eastAsia="宋体"/>
                <w:b w:val="0"/>
                <w:color w:val="0000FF"/>
              </w:rPr>
              <w:t>2</w:t>
            </w:r>
            <w:r>
              <w:rPr>
                <w:rFonts w:eastAsia="宋体"/>
                <w:b w:val="0"/>
                <w:color w:val="0000FF"/>
              </w:rPr>
              <w:t>、</w:t>
            </w:r>
            <w:r>
              <w:rPr>
                <w:rFonts w:eastAsia="宋体" w:hint="eastAsia"/>
                <w:b w:val="0"/>
                <w:color w:val="0000FF"/>
              </w:rPr>
              <w:t>项目危险废物暂存库无危废标识牌。</w:t>
            </w:r>
          </w:p>
          <w:p w:rsidR="00DE0F59" w:rsidRDefault="00DB1CA3">
            <w:pPr>
              <w:adjustRightInd w:val="0"/>
              <w:snapToGrid w:val="0"/>
              <w:spacing w:line="360" w:lineRule="auto"/>
              <w:ind w:firstLineChars="200" w:firstLine="482"/>
              <w:rPr>
                <w:b/>
                <w:color w:val="0000FF"/>
                <w:sz w:val="24"/>
                <w:szCs w:val="21"/>
              </w:rPr>
            </w:pPr>
            <w:r>
              <w:rPr>
                <w:b/>
                <w:color w:val="0000FF"/>
                <w:sz w:val="24"/>
                <w:szCs w:val="21"/>
              </w:rPr>
              <w:t>（</w:t>
            </w:r>
            <w:r>
              <w:rPr>
                <w:b/>
                <w:color w:val="0000FF"/>
                <w:sz w:val="24"/>
                <w:szCs w:val="21"/>
              </w:rPr>
              <w:t>二</w:t>
            </w:r>
            <w:r>
              <w:rPr>
                <w:b/>
                <w:color w:val="0000FF"/>
                <w:sz w:val="24"/>
                <w:szCs w:val="21"/>
              </w:rPr>
              <w:t>）采取的措施</w:t>
            </w:r>
          </w:p>
          <w:p w:rsidR="00DE0F59" w:rsidRDefault="00DB1CA3">
            <w:pPr>
              <w:pStyle w:val="affb"/>
              <w:ind w:firstLine="480"/>
              <w:rPr>
                <w:rFonts w:eastAsia="宋体"/>
                <w:b w:val="0"/>
                <w:color w:val="0000FF"/>
              </w:rPr>
            </w:pPr>
            <w:r>
              <w:rPr>
                <w:rFonts w:eastAsia="宋体"/>
                <w:b w:val="0"/>
                <w:color w:val="0000FF"/>
              </w:rPr>
              <w:t>针对现有项目存在的主要环境问题，建设单位拟采取以下改进措施：</w:t>
            </w:r>
          </w:p>
          <w:p w:rsidR="00DE0F59" w:rsidRDefault="00DB1CA3">
            <w:pPr>
              <w:pStyle w:val="affb"/>
              <w:numPr>
                <w:ilvl w:val="0"/>
                <w:numId w:val="3"/>
              </w:numPr>
              <w:ind w:firstLine="480"/>
              <w:rPr>
                <w:rFonts w:eastAsia="宋体"/>
                <w:b w:val="0"/>
                <w:color w:val="0000FF"/>
              </w:rPr>
            </w:pPr>
            <w:r>
              <w:rPr>
                <w:rFonts w:eastAsia="宋体" w:hint="eastAsia"/>
                <w:b w:val="0"/>
                <w:color w:val="0000FF"/>
              </w:rPr>
              <w:t>一般工业固体废物暂存库的设计、建设和运</w:t>
            </w:r>
            <w:r>
              <w:rPr>
                <w:rFonts w:eastAsia="宋体" w:hint="eastAsia"/>
                <w:b w:val="0"/>
                <w:color w:val="0000FF"/>
              </w:rPr>
              <w:t>行必须满足</w:t>
            </w:r>
            <w:r>
              <w:rPr>
                <w:rFonts w:eastAsia="宋体"/>
                <w:b w:val="0"/>
                <w:color w:val="0000FF"/>
              </w:rPr>
              <w:t>《一般工业固体废物贮存、处置场污染控制标准》（</w:t>
            </w:r>
            <w:r>
              <w:rPr>
                <w:rFonts w:eastAsia="宋体"/>
                <w:b w:val="0"/>
                <w:color w:val="0000FF"/>
              </w:rPr>
              <w:t>GB18599-2001</w:t>
            </w:r>
            <w:r>
              <w:rPr>
                <w:rFonts w:eastAsia="宋体"/>
                <w:b w:val="0"/>
                <w:color w:val="0000FF"/>
              </w:rPr>
              <w:t>）及其修改单</w:t>
            </w:r>
            <w:r>
              <w:rPr>
                <w:rFonts w:eastAsia="宋体" w:hint="eastAsia"/>
                <w:b w:val="0"/>
                <w:color w:val="0000FF"/>
              </w:rPr>
              <w:t>要求，各类固体废物必须做好分类，及时入库储存</w:t>
            </w:r>
            <w:r>
              <w:rPr>
                <w:rFonts w:eastAsia="宋体" w:hint="eastAsia"/>
                <w:b w:val="0"/>
                <w:color w:val="0000FF"/>
              </w:rPr>
              <w:t>。</w:t>
            </w:r>
          </w:p>
          <w:p w:rsidR="00DE0F59" w:rsidRDefault="00DB1CA3">
            <w:pPr>
              <w:pStyle w:val="affb"/>
              <w:numPr>
                <w:ilvl w:val="0"/>
                <w:numId w:val="3"/>
              </w:numPr>
              <w:ind w:firstLine="480"/>
              <w:rPr>
                <w:rFonts w:eastAsia="宋体"/>
                <w:b w:val="0"/>
                <w:color w:val="0000FF"/>
              </w:rPr>
            </w:pPr>
            <w:r>
              <w:rPr>
                <w:rFonts w:eastAsia="宋体" w:hint="eastAsia"/>
                <w:b w:val="0"/>
                <w:color w:val="0000FF"/>
              </w:rPr>
              <w:t>各类危险废物应用密闭容器分类收集后于桶面贴明各危险废物标志</w:t>
            </w:r>
            <w:r>
              <w:rPr>
                <w:rFonts w:eastAsia="宋体" w:hint="eastAsia"/>
                <w:b w:val="0"/>
                <w:color w:val="0000FF"/>
              </w:rPr>
              <w:t>。</w:t>
            </w:r>
          </w:p>
          <w:p w:rsidR="00DE0F59" w:rsidRDefault="00DE0F59">
            <w:pPr>
              <w:pStyle w:val="Default1"/>
              <w:rPr>
                <w:rFonts w:ascii="Times New Roman" w:cs="Times New Roman"/>
                <w:bCs/>
                <w:color w:val="auto"/>
                <w:kern w:val="2"/>
              </w:rPr>
            </w:pPr>
          </w:p>
          <w:p w:rsidR="00DE0F59" w:rsidRDefault="00DE0F59">
            <w:pPr>
              <w:pStyle w:val="Default1"/>
              <w:rPr>
                <w:rFonts w:ascii="Times New Roman" w:cs="Times New Roman"/>
                <w:bCs/>
                <w:color w:val="auto"/>
                <w:kern w:val="2"/>
              </w:rPr>
            </w:pPr>
          </w:p>
          <w:p w:rsidR="00DE0F59" w:rsidRDefault="00DE0F59">
            <w:pPr>
              <w:pStyle w:val="Default1"/>
              <w:rPr>
                <w:rFonts w:ascii="Times New Roman" w:cs="Times New Roman"/>
                <w:bCs/>
                <w:color w:val="auto"/>
                <w:kern w:val="2"/>
              </w:rPr>
            </w:pPr>
          </w:p>
          <w:p w:rsidR="00DE0F59" w:rsidRDefault="00DE0F59">
            <w:pPr>
              <w:pStyle w:val="Default1"/>
              <w:rPr>
                <w:rFonts w:ascii="Times New Roman" w:cs="Times New Roman"/>
                <w:bCs/>
                <w:color w:val="auto"/>
                <w:kern w:val="2"/>
              </w:rPr>
            </w:pPr>
          </w:p>
          <w:p w:rsidR="00DE0F59" w:rsidRDefault="00DE0F59">
            <w:pPr>
              <w:pStyle w:val="Default1"/>
              <w:rPr>
                <w:rFonts w:ascii="Times New Roman" w:cs="Times New Roman"/>
                <w:bCs/>
                <w:color w:val="auto"/>
                <w:kern w:val="2"/>
              </w:rPr>
            </w:pPr>
          </w:p>
          <w:p w:rsidR="00DE0F59" w:rsidRDefault="00DE0F59">
            <w:pPr>
              <w:pStyle w:val="Default1"/>
              <w:rPr>
                <w:rFonts w:ascii="Times New Roman" w:cs="Times New Roman"/>
                <w:bCs/>
                <w:color w:val="auto"/>
                <w:kern w:val="2"/>
              </w:rPr>
            </w:pPr>
          </w:p>
          <w:p w:rsidR="00DE0F59" w:rsidRDefault="00DE0F59">
            <w:pPr>
              <w:pStyle w:val="Default1"/>
              <w:rPr>
                <w:rFonts w:ascii="Times New Roman" w:cs="Times New Roman"/>
                <w:bCs/>
                <w:color w:val="auto"/>
                <w:kern w:val="2"/>
              </w:rPr>
            </w:pPr>
          </w:p>
          <w:p w:rsidR="00DE0F59" w:rsidRDefault="00DE0F59">
            <w:pPr>
              <w:pStyle w:val="Default1"/>
              <w:rPr>
                <w:rFonts w:ascii="Times New Roman" w:cs="Times New Roman"/>
                <w:bCs/>
                <w:color w:val="auto"/>
                <w:kern w:val="2"/>
              </w:rPr>
            </w:pPr>
          </w:p>
          <w:p w:rsidR="00DE0F59" w:rsidRDefault="00DE0F59">
            <w:pPr>
              <w:pStyle w:val="Default1"/>
              <w:rPr>
                <w:rFonts w:ascii="Times New Roman" w:cs="Times New Roman"/>
                <w:bCs/>
                <w:color w:val="auto"/>
                <w:kern w:val="2"/>
              </w:rPr>
            </w:pPr>
          </w:p>
          <w:p w:rsidR="00DE0F59" w:rsidRDefault="00DE0F59">
            <w:pPr>
              <w:pStyle w:val="Default1"/>
              <w:rPr>
                <w:rFonts w:ascii="Times New Roman" w:cs="Times New Roman"/>
                <w:bCs/>
                <w:color w:val="auto"/>
                <w:kern w:val="2"/>
              </w:rPr>
            </w:pPr>
          </w:p>
          <w:p w:rsidR="00DE0F59" w:rsidRDefault="00DE0F59">
            <w:pPr>
              <w:pStyle w:val="Default1"/>
              <w:rPr>
                <w:rFonts w:ascii="Times New Roman" w:cs="Times New Roman"/>
                <w:bCs/>
                <w:color w:val="auto"/>
                <w:kern w:val="2"/>
              </w:rPr>
            </w:pPr>
          </w:p>
          <w:p w:rsidR="00DE0F59" w:rsidRDefault="00DE0F59">
            <w:pPr>
              <w:pStyle w:val="Default1"/>
              <w:rPr>
                <w:rFonts w:ascii="Times New Roman" w:cs="Times New Roman"/>
                <w:bCs/>
                <w:color w:val="auto"/>
                <w:kern w:val="2"/>
              </w:rPr>
            </w:pPr>
          </w:p>
          <w:p w:rsidR="00DE0F59" w:rsidRDefault="00DE0F59">
            <w:pPr>
              <w:pStyle w:val="Default1"/>
              <w:rPr>
                <w:rFonts w:ascii="Times New Roman" w:cs="Times New Roman"/>
                <w:bCs/>
                <w:color w:val="auto"/>
                <w:kern w:val="2"/>
              </w:rPr>
            </w:pPr>
          </w:p>
          <w:p w:rsidR="00DE0F59" w:rsidRDefault="00DE0F59">
            <w:pPr>
              <w:pStyle w:val="Default1"/>
              <w:rPr>
                <w:rFonts w:ascii="Times New Roman" w:cs="Times New Roman"/>
                <w:bCs/>
                <w:color w:val="auto"/>
                <w:kern w:val="2"/>
              </w:rPr>
            </w:pPr>
          </w:p>
          <w:p w:rsidR="00DE0F59" w:rsidRDefault="00DE0F59">
            <w:pPr>
              <w:pStyle w:val="Default1"/>
              <w:rPr>
                <w:rFonts w:ascii="Times New Roman" w:cs="Times New Roman"/>
                <w:bCs/>
                <w:color w:val="auto"/>
                <w:kern w:val="2"/>
              </w:rPr>
            </w:pPr>
          </w:p>
          <w:p w:rsidR="00DE0F59" w:rsidRDefault="00DE0F59">
            <w:pPr>
              <w:pStyle w:val="Default1"/>
              <w:rPr>
                <w:rFonts w:ascii="Times New Roman" w:cs="Times New Roman"/>
                <w:bCs/>
                <w:color w:val="auto"/>
                <w:kern w:val="2"/>
              </w:rPr>
            </w:pPr>
          </w:p>
          <w:p w:rsidR="00DE0F59" w:rsidRDefault="00DE0F59">
            <w:pPr>
              <w:pStyle w:val="Default1"/>
              <w:rPr>
                <w:rFonts w:ascii="Times New Roman" w:cs="Times New Roman"/>
                <w:bCs/>
                <w:color w:val="auto"/>
                <w:kern w:val="2"/>
              </w:rPr>
            </w:pPr>
          </w:p>
          <w:p w:rsidR="00DE0F59" w:rsidRDefault="00DE0F59">
            <w:pPr>
              <w:pStyle w:val="Default1"/>
              <w:rPr>
                <w:rFonts w:ascii="Times New Roman" w:cs="Times New Roman"/>
                <w:bCs/>
                <w:color w:val="auto"/>
                <w:kern w:val="2"/>
              </w:rPr>
            </w:pPr>
          </w:p>
          <w:p w:rsidR="00DE0F59" w:rsidRDefault="00DE0F59">
            <w:pPr>
              <w:pStyle w:val="Default1"/>
              <w:rPr>
                <w:rFonts w:ascii="Times New Roman" w:cs="Times New Roman"/>
                <w:bCs/>
                <w:color w:val="auto"/>
                <w:kern w:val="2"/>
              </w:rPr>
            </w:pPr>
          </w:p>
          <w:p w:rsidR="00DE0F59" w:rsidRDefault="00DE0F59">
            <w:pPr>
              <w:pStyle w:val="Default1"/>
              <w:rPr>
                <w:rFonts w:ascii="Times New Roman" w:cs="Times New Roman"/>
                <w:bCs/>
                <w:color w:val="auto"/>
                <w:kern w:val="2"/>
              </w:rPr>
            </w:pPr>
          </w:p>
        </w:tc>
      </w:tr>
    </w:tbl>
    <w:p w:rsidR="00DE0F59" w:rsidRDefault="00DE0F59">
      <w:pPr>
        <w:outlineLvl w:val="0"/>
        <w:rPr>
          <w:b/>
          <w:color w:val="FF0000"/>
          <w:sz w:val="32"/>
          <w:szCs w:val="20"/>
        </w:rPr>
        <w:sectPr w:rsidR="00DE0F59">
          <w:footerReference w:type="even" r:id="rId17"/>
          <w:footerReference w:type="default" r:id="rId18"/>
          <w:pgSz w:w="11907" w:h="16840"/>
          <w:pgMar w:top="1247" w:right="1134" w:bottom="1134" w:left="1247" w:header="1134" w:footer="992" w:gutter="0"/>
          <w:cols w:space="720"/>
          <w:docGrid w:linePitch="312"/>
        </w:sectPr>
      </w:pPr>
    </w:p>
    <w:p w:rsidR="00DE0F59" w:rsidRDefault="00DB1CA3">
      <w:pPr>
        <w:spacing w:line="540" w:lineRule="exact"/>
        <w:outlineLvl w:val="0"/>
        <w:rPr>
          <w:b/>
          <w:sz w:val="30"/>
        </w:rPr>
      </w:pPr>
      <w:r>
        <w:rPr>
          <w:rFonts w:hint="eastAsia"/>
          <w:b/>
          <w:sz w:val="30"/>
        </w:rPr>
        <w:lastRenderedPageBreak/>
        <w:t>建设项目所在地自然环境社会环境简况</w:t>
      </w:r>
    </w:p>
    <w:tbl>
      <w:tblPr>
        <w:tblW w:w="9354"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9354"/>
      </w:tblGrid>
      <w:tr w:rsidR="00DE0F59">
        <w:trPr>
          <w:trHeight w:val="13424"/>
          <w:jc w:val="center"/>
        </w:trPr>
        <w:tc>
          <w:tcPr>
            <w:tcW w:w="9354" w:type="dxa"/>
          </w:tcPr>
          <w:p w:rsidR="00DE0F59" w:rsidRDefault="00DB1CA3">
            <w:pPr>
              <w:pStyle w:val="22"/>
              <w:spacing w:line="440" w:lineRule="exact"/>
            </w:pPr>
            <w:r>
              <w:rPr>
                <w:sz w:val="28"/>
                <w:szCs w:val="28"/>
              </w:rPr>
              <w:t>自然环境简况（地形、地貌、地质、气候、气象、水文、植被、生物多样性等）：</w:t>
            </w:r>
            <w:bookmarkStart w:id="14" w:name="_Toc46890207"/>
            <w:bookmarkStart w:id="15" w:name="_Toc46889591"/>
            <w:bookmarkStart w:id="16" w:name="_Toc46890567"/>
          </w:p>
          <w:bookmarkEnd w:id="14"/>
          <w:bookmarkEnd w:id="15"/>
          <w:bookmarkEnd w:id="16"/>
          <w:p w:rsidR="00DE0F59" w:rsidRDefault="00DB1CA3">
            <w:pPr>
              <w:spacing w:line="360" w:lineRule="auto"/>
              <w:ind w:firstLineChars="200" w:firstLine="482"/>
              <w:rPr>
                <w:rFonts w:ascii="宋体" w:hAnsi="宋体"/>
                <w:b/>
                <w:sz w:val="24"/>
              </w:rPr>
            </w:pPr>
            <w:r>
              <w:rPr>
                <w:rFonts w:ascii="宋体" w:hAnsi="宋体" w:hint="eastAsia"/>
                <w:b/>
                <w:sz w:val="24"/>
              </w:rPr>
              <w:t>一、地理位置</w:t>
            </w:r>
          </w:p>
          <w:p w:rsidR="00DE0F59" w:rsidRDefault="00DB1CA3">
            <w:pPr>
              <w:pStyle w:val="affff9"/>
              <w:ind w:firstLineChars="200" w:firstLine="480"/>
              <w:outlineLvl w:val="9"/>
              <w:rPr>
                <w:rFonts w:hAnsi="宋体" w:cs="Times New Roman"/>
                <w:b w:val="0"/>
                <w:sz w:val="24"/>
                <w:szCs w:val="24"/>
              </w:rPr>
            </w:pPr>
            <w:r>
              <w:rPr>
                <w:rFonts w:hAnsi="宋体" w:cs="Times New Roman" w:hint="eastAsia"/>
                <w:b w:val="0"/>
                <w:bCs/>
                <w:sz w:val="24"/>
                <w:szCs w:val="24"/>
              </w:rPr>
              <w:t>柴桑区</w:t>
            </w:r>
            <w:r>
              <w:rPr>
                <w:rFonts w:hAnsi="宋体" w:cs="Times New Roman"/>
                <w:b w:val="0"/>
                <w:bCs/>
                <w:sz w:val="24"/>
                <w:szCs w:val="24"/>
              </w:rPr>
              <w:t>位于</w:t>
            </w:r>
            <w:hyperlink r:id="rId19" w:tgtFrame="_blank" w:history="1">
              <w:r>
                <w:rPr>
                  <w:rFonts w:hAnsi="宋体" w:cs="Times New Roman"/>
                  <w:b w:val="0"/>
                  <w:sz w:val="24"/>
                  <w:szCs w:val="24"/>
                </w:rPr>
                <w:t>江西</w:t>
              </w:r>
            </w:hyperlink>
            <w:r>
              <w:rPr>
                <w:rFonts w:hAnsi="宋体" w:cs="Times New Roman"/>
                <w:b w:val="0"/>
                <w:sz w:val="24"/>
                <w:szCs w:val="24"/>
              </w:rPr>
              <w:t>省北部，</w:t>
            </w:r>
            <w:hyperlink r:id="rId20" w:tgtFrame="_blank" w:history="1">
              <w:r>
                <w:rPr>
                  <w:rFonts w:hAnsi="宋体" w:cs="Times New Roman"/>
                  <w:b w:val="0"/>
                  <w:sz w:val="24"/>
                  <w:szCs w:val="24"/>
                </w:rPr>
                <w:t>长江</w:t>
              </w:r>
            </w:hyperlink>
            <w:r>
              <w:rPr>
                <w:rFonts w:hAnsi="宋体" w:cs="Times New Roman"/>
                <w:b w:val="0"/>
                <w:sz w:val="24"/>
                <w:szCs w:val="24"/>
              </w:rPr>
              <w:t>中游南岸。东倚</w:t>
            </w:r>
            <w:hyperlink r:id="rId21" w:tgtFrame="_blank" w:history="1">
              <w:r>
                <w:rPr>
                  <w:rFonts w:hAnsi="宋体" w:cs="Times New Roman"/>
                  <w:b w:val="0"/>
                  <w:sz w:val="24"/>
                  <w:szCs w:val="24"/>
                </w:rPr>
                <w:t>庐山</w:t>
              </w:r>
            </w:hyperlink>
            <w:r>
              <w:rPr>
                <w:rFonts w:hAnsi="宋体" w:cs="Times New Roman"/>
                <w:b w:val="0"/>
                <w:sz w:val="24"/>
                <w:szCs w:val="24"/>
              </w:rPr>
              <w:t>，南邻星子、德安，西接</w:t>
            </w:r>
            <w:hyperlink r:id="rId22" w:tgtFrame="_blank" w:history="1">
              <w:r>
                <w:rPr>
                  <w:rFonts w:hAnsi="宋体" w:cs="Times New Roman"/>
                  <w:b w:val="0"/>
                  <w:sz w:val="24"/>
                  <w:szCs w:val="24"/>
                </w:rPr>
                <w:t>瑞昌</w:t>
              </w:r>
            </w:hyperlink>
            <w:r>
              <w:rPr>
                <w:rFonts w:hAnsi="宋体" w:cs="Times New Roman"/>
                <w:b w:val="0"/>
                <w:sz w:val="24"/>
                <w:szCs w:val="24"/>
              </w:rPr>
              <w:t>，北与湖北黄梅、安徽</w:t>
            </w:r>
            <w:hyperlink r:id="rId23" w:tgtFrame="_blank" w:history="1">
              <w:r>
                <w:rPr>
                  <w:rFonts w:hAnsi="宋体" w:cs="Times New Roman"/>
                  <w:b w:val="0"/>
                  <w:sz w:val="24"/>
                  <w:szCs w:val="24"/>
                </w:rPr>
                <w:t>宿松</w:t>
              </w:r>
            </w:hyperlink>
            <w:r>
              <w:rPr>
                <w:rFonts w:hAnsi="宋体" w:cs="Times New Roman"/>
                <w:b w:val="0"/>
                <w:sz w:val="24"/>
                <w:szCs w:val="24"/>
              </w:rPr>
              <w:t>隔江相望，中</w:t>
            </w:r>
            <w:r>
              <w:rPr>
                <w:rFonts w:hAnsi="宋体" w:cs="Times New Roman"/>
                <w:b w:val="0"/>
                <w:sz w:val="24"/>
                <w:szCs w:val="24"/>
              </w:rPr>
              <w:t>插</w:t>
            </w:r>
            <w:hyperlink r:id="rId24" w:tgtFrame="_blank" w:history="1">
              <w:r>
                <w:rPr>
                  <w:rFonts w:hAnsi="宋体" w:cs="Times New Roman"/>
                  <w:b w:val="0"/>
                  <w:sz w:val="24"/>
                  <w:szCs w:val="24"/>
                </w:rPr>
                <w:t>九江</w:t>
              </w:r>
            </w:hyperlink>
            <w:r>
              <w:rPr>
                <w:rFonts w:hAnsi="宋体" w:cs="Times New Roman"/>
                <w:b w:val="0"/>
                <w:sz w:val="24"/>
                <w:szCs w:val="24"/>
              </w:rPr>
              <w:t>市区，使县境分成东西两部。地理坐标为东经</w:t>
            </w:r>
            <w:r>
              <w:rPr>
                <w:rFonts w:hAnsi="宋体" w:cs="Times New Roman"/>
                <w:b w:val="0"/>
                <w:sz w:val="24"/>
                <w:szCs w:val="24"/>
              </w:rPr>
              <w:t>115</w:t>
            </w:r>
            <w:r>
              <w:rPr>
                <w:rFonts w:hAnsi="宋体" w:cs="Times New Roman"/>
                <w:b w:val="0"/>
                <w:sz w:val="24"/>
                <w:szCs w:val="24"/>
              </w:rPr>
              <w:t>°</w:t>
            </w:r>
            <w:r>
              <w:rPr>
                <w:rFonts w:hAnsi="宋体" w:cs="Times New Roman"/>
                <w:b w:val="0"/>
                <w:sz w:val="24"/>
                <w:szCs w:val="24"/>
              </w:rPr>
              <w:t>37</w:t>
            </w:r>
            <w:r>
              <w:rPr>
                <w:rFonts w:hAnsi="宋体" w:cs="Times New Roman"/>
                <w:b w:val="0"/>
                <w:sz w:val="24"/>
                <w:szCs w:val="24"/>
              </w:rPr>
              <w:t>′</w:t>
            </w:r>
            <w:r>
              <w:rPr>
                <w:rFonts w:hAnsi="宋体" w:cs="Times New Roman"/>
                <w:b w:val="0"/>
                <w:sz w:val="24"/>
                <w:szCs w:val="24"/>
              </w:rPr>
              <w:t>～</w:t>
            </w:r>
            <w:r>
              <w:rPr>
                <w:rFonts w:hAnsi="宋体" w:cs="Times New Roman"/>
                <w:b w:val="0"/>
                <w:sz w:val="24"/>
                <w:szCs w:val="24"/>
              </w:rPr>
              <w:t>116</w:t>
            </w:r>
            <w:r>
              <w:rPr>
                <w:rFonts w:hAnsi="宋体" w:cs="Times New Roman"/>
                <w:b w:val="0"/>
                <w:sz w:val="24"/>
                <w:szCs w:val="24"/>
              </w:rPr>
              <w:t>°</w:t>
            </w:r>
            <w:r>
              <w:rPr>
                <w:rFonts w:hAnsi="宋体" w:cs="Times New Roman"/>
                <w:b w:val="0"/>
                <w:sz w:val="24"/>
                <w:szCs w:val="24"/>
              </w:rPr>
              <w:t>15</w:t>
            </w:r>
            <w:r>
              <w:rPr>
                <w:rFonts w:hAnsi="宋体" w:cs="Times New Roman"/>
                <w:b w:val="0"/>
                <w:sz w:val="24"/>
                <w:szCs w:val="24"/>
              </w:rPr>
              <w:t>′</w:t>
            </w:r>
            <w:r>
              <w:rPr>
                <w:rFonts w:hAnsi="宋体" w:cs="Times New Roman"/>
                <w:b w:val="0"/>
                <w:sz w:val="24"/>
                <w:szCs w:val="24"/>
              </w:rPr>
              <w:t>，北纬</w:t>
            </w:r>
            <w:r>
              <w:rPr>
                <w:rFonts w:hAnsi="宋体" w:cs="Times New Roman"/>
                <w:b w:val="0"/>
                <w:sz w:val="24"/>
                <w:szCs w:val="24"/>
              </w:rPr>
              <w:t>29</w:t>
            </w:r>
            <w:r>
              <w:rPr>
                <w:rFonts w:hAnsi="宋体" w:cs="Times New Roman"/>
                <w:b w:val="0"/>
                <w:sz w:val="24"/>
                <w:szCs w:val="24"/>
              </w:rPr>
              <w:t>°</w:t>
            </w:r>
            <w:r>
              <w:rPr>
                <w:rFonts w:hAnsi="宋体" w:cs="Times New Roman"/>
                <w:b w:val="0"/>
                <w:sz w:val="24"/>
                <w:szCs w:val="24"/>
              </w:rPr>
              <w:t>21</w:t>
            </w:r>
            <w:r>
              <w:rPr>
                <w:rFonts w:hAnsi="宋体" w:cs="Times New Roman"/>
                <w:b w:val="0"/>
                <w:sz w:val="24"/>
                <w:szCs w:val="24"/>
              </w:rPr>
              <w:t>′</w:t>
            </w:r>
            <w:r>
              <w:rPr>
                <w:rFonts w:hAnsi="宋体" w:cs="Times New Roman"/>
                <w:b w:val="0"/>
                <w:sz w:val="24"/>
                <w:szCs w:val="24"/>
              </w:rPr>
              <w:t>～</w:t>
            </w:r>
            <w:r>
              <w:rPr>
                <w:rFonts w:hAnsi="宋体" w:cs="Times New Roman"/>
                <w:b w:val="0"/>
                <w:sz w:val="24"/>
                <w:szCs w:val="24"/>
              </w:rPr>
              <w:t>29</w:t>
            </w:r>
            <w:r>
              <w:rPr>
                <w:rFonts w:hAnsi="宋体" w:cs="Times New Roman"/>
                <w:b w:val="0"/>
                <w:sz w:val="24"/>
                <w:szCs w:val="24"/>
              </w:rPr>
              <w:t>°</w:t>
            </w:r>
            <w:r>
              <w:rPr>
                <w:rFonts w:hAnsi="宋体" w:cs="Times New Roman"/>
                <w:b w:val="0"/>
                <w:sz w:val="24"/>
                <w:szCs w:val="24"/>
              </w:rPr>
              <w:t>51</w:t>
            </w:r>
            <w:r>
              <w:rPr>
                <w:rFonts w:hAnsi="宋体" w:cs="Times New Roman"/>
                <w:b w:val="0"/>
                <w:sz w:val="24"/>
                <w:szCs w:val="24"/>
              </w:rPr>
              <w:t>′</w:t>
            </w:r>
            <w:r>
              <w:rPr>
                <w:rFonts w:hAnsi="宋体" w:cs="Times New Roman"/>
                <w:b w:val="0"/>
                <w:sz w:val="24"/>
                <w:szCs w:val="24"/>
              </w:rPr>
              <w:t>。全境东西长</w:t>
            </w:r>
            <w:r>
              <w:rPr>
                <w:rFonts w:hAnsi="宋体" w:cs="Times New Roman"/>
                <w:b w:val="0"/>
                <w:sz w:val="24"/>
                <w:szCs w:val="24"/>
              </w:rPr>
              <w:t>62</w:t>
            </w:r>
            <w:r>
              <w:rPr>
                <w:rFonts w:hAnsi="宋体" w:cs="Times New Roman"/>
                <w:b w:val="0"/>
                <w:sz w:val="24"/>
                <w:szCs w:val="24"/>
              </w:rPr>
              <w:t>千米，南北宽</w:t>
            </w:r>
            <w:r>
              <w:rPr>
                <w:rFonts w:hAnsi="宋体" w:cs="Times New Roman"/>
                <w:b w:val="0"/>
                <w:sz w:val="24"/>
                <w:szCs w:val="24"/>
              </w:rPr>
              <w:t>57</w:t>
            </w:r>
            <w:r>
              <w:rPr>
                <w:rFonts w:hAnsi="宋体" w:cs="Times New Roman"/>
                <w:b w:val="0"/>
                <w:sz w:val="24"/>
                <w:szCs w:val="24"/>
              </w:rPr>
              <w:t>千米，总面积</w:t>
            </w:r>
            <w:r>
              <w:rPr>
                <w:rFonts w:hAnsi="宋体" w:cs="Times New Roman"/>
                <w:b w:val="0"/>
                <w:sz w:val="24"/>
                <w:szCs w:val="24"/>
              </w:rPr>
              <w:t>873</w:t>
            </w:r>
            <w:r>
              <w:rPr>
                <w:rFonts w:hAnsi="宋体" w:cs="Times New Roman"/>
                <w:b w:val="0"/>
                <w:sz w:val="24"/>
                <w:szCs w:val="24"/>
              </w:rPr>
              <w:t>平方千米，其中陆地面积占</w:t>
            </w:r>
            <w:r>
              <w:rPr>
                <w:rFonts w:hAnsi="宋体" w:cs="Times New Roman"/>
                <w:b w:val="0"/>
                <w:sz w:val="24"/>
                <w:szCs w:val="24"/>
              </w:rPr>
              <w:t>81.5%</w:t>
            </w:r>
            <w:r>
              <w:rPr>
                <w:rFonts w:hAnsi="宋体" w:cs="Times New Roman"/>
                <w:b w:val="0"/>
                <w:sz w:val="24"/>
                <w:szCs w:val="24"/>
              </w:rPr>
              <w:t>。有耕地</w:t>
            </w:r>
            <w:r>
              <w:rPr>
                <w:rFonts w:hAnsi="宋体" w:cs="Times New Roman"/>
                <w:b w:val="0"/>
                <w:sz w:val="24"/>
                <w:szCs w:val="24"/>
              </w:rPr>
              <w:t>16063</w:t>
            </w:r>
            <w:r>
              <w:rPr>
                <w:rFonts w:hAnsi="宋体" w:cs="Times New Roman"/>
                <w:b w:val="0"/>
                <w:sz w:val="24"/>
                <w:szCs w:val="24"/>
              </w:rPr>
              <w:t>公顷。</w:t>
            </w:r>
          </w:p>
          <w:p w:rsidR="00DE0F59" w:rsidRDefault="00DB1CA3">
            <w:pPr>
              <w:spacing w:line="360" w:lineRule="auto"/>
              <w:ind w:firstLineChars="200" w:firstLine="482"/>
              <w:rPr>
                <w:rFonts w:ascii="宋体" w:hAnsi="宋体"/>
                <w:b/>
                <w:sz w:val="24"/>
              </w:rPr>
            </w:pPr>
            <w:r>
              <w:rPr>
                <w:rFonts w:ascii="宋体" w:hAnsi="宋体" w:hint="eastAsia"/>
                <w:b/>
                <w:sz w:val="24"/>
              </w:rPr>
              <w:t>二、水文地质</w:t>
            </w:r>
          </w:p>
          <w:p w:rsidR="00DE0F59" w:rsidRDefault="00DB1CA3">
            <w:pPr>
              <w:pStyle w:val="affff9"/>
              <w:ind w:firstLineChars="200" w:firstLine="480"/>
              <w:outlineLvl w:val="9"/>
              <w:rPr>
                <w:rFonts w:hAnsi="宋体" w:cs="Times New Roman"/>
                <w:b w:val="0"/>
                <w:sz w:val="24"/>
                <w:szCs w:val="24"/>
              </w:rPr>
            </w:pPr>
            <w:r>
              <w:rPr>
                <w:rFonts w:hAnsi="宋体" w:cs="Times New Roman"/>
                <w:b w:val="0"/>
                <w:sz w:val="24"/>
                <w:szCs w:val="24"/>
              </w:rPr>
              <w:t>（</w:t>
            </w:r>
            <w:r>
              <w:rPr>
                <w:rFonts w:hAnsi="宋体" w:cs="Times New Roman"/>
                <w:b w:val="0"/>
                <w:sz w:val="24"/>
                <w:szCs w:val="24"/>
              </w:rPr>
              <w:t>1</w:t>
            </w:r>
            <w:r>
              <w:rPr>
                <w:rFonts w:hAnsi="宋体" w:cs="Times New Roman"/>
                <w:b w:val="0"/>
                <w:sz w:val="24"/>
                <w:szCs w:val="24"/>
              </w:rPr>
              <w:t>）地表水</w:t>
            </w:r>
          </w:p>
          <w:p w:rsidR="00DE0F59" w:rsidRDefault="00DB1CA3">
            <w:pPr>
              <w:pStyle w:val="affff9"/>
              <w:ind w:firstLineChars="200" w:firstLine="480"/>
              <w:outlineLvl w:val="9"/>
              <w:rPr>
                <w:rFonts w:hAnsi="宋体" w:cs="Times New Roman"/>
                <w:b w:val="0"/>
                <w:sz w:val="24"/>
                <w:szCs w:val="24"/>
              </w:rPr>
            </w:pPr>
            <w:r>
              <w:rPr>
                <w:rFonts w:hAnsi="宋体" w:cs="Times New Roman" w:hint="eastAsia"/>
                <w:b w:val="0"/>
                <w:sz w:val="24"/>
                <w:szCs w:val="24"/>
              </w:rPr>
              <w:t>柴桑区主要水系为八里湖和沙河。</w:t>
            </w:r>
            <w:r>
              <w:rPr>
                <w:rFonts w:hAnsi="宋体" w:cs="Times New Roman"/>
                <w:b w:val="0"/>
                <w:sz w:val="24"/>
                <w:szCs w:val="24"/>
              </w:rPr>
              <w:t>八里湖水面</w:t>
            </w:r>
            <w:r>
              <w:rPr>
                <w:rFonts w:hAnsi="宋体" w:cs="Times New Roman"/>
                <w:b w:val="0"/>
                <w:sz w:val="24"/>
                <w:szCs w:val="24"/>
              </w:rPr>
              <w:t>18.29</w:t>
            </w:r>
            <w:r>
              <w:rPr>
                <w:rFonts w:hAnsi="宋体" w:cs="Times New Roman"/>
                <w:b w:val="0"/>
                <w:sz w:val="24"/>
                <w:szCs w:val="24"/>
              </w:rPr>
              <w:t>平方公里</w:t>
            </w:r>
            <w:r>
              <w:rPr>
                <w:rFonts w:hAnsi="宋体" w:cs="Times New Roman" w:hint="eastAsia"/>
                <w:b w:val="0"/>
                <w:sz w:val="24"/>
                <w:szCs w:val="24"/>
              </w:rPr>
              <w:t>，根据统计资料，八里湖的出湖水量约</w:t>
            </w:r>
            <w:r>
              <w:rPr>
                <w:rFonts w:hAnsi="宋体" w:cs="Times New Roman" w:hint="eastAsia"/>
                <w:b w:val="0"/>
                <w:sz w:val="24"/>
                <w:szCs w:val="24"/>
              </w:rPr>
              <w:t>8.23m</w:t>
            </w:r>
            <w:r>
              <w:rPr>
                <w:rFonts w:hAnsi="宋体" w:cs="Times New Roman" w:hint="eastAsia"/>
                <w:b w:val="0"/>
                <w:sz w:val="24"/>
                <w:szCs w:val="24"/>
                <w:vertAlign w:val="superscript"/>
              </w:rPr>
              <w:t>3</w:t>
            </w:r>
            <w:r>
              <w:rPr>
                <w:rFonts w:hAnsi="宋体" w:cs="Times New Roman" w:hint="eastAsia"/>
                <w:b w:val="0"/>
                <w:sz w:val="24"/>
                <w:szCs w:val="24"/>
              </w:rPr>
              <w:t>/s</w:t>
            </w:r>
            <w:r>
              <w:rPr>
                <w:rFonts w:hAnsi="宋体" w:cs="Times New Roman" w:hint="eastAsia"/>
                <w:b w:val="0"/>
                <w:sz w:val="24"/>
                <w:szCs w:val="24"/>
              </w:rPr>
              <w:t>，近沙河处流速为</w:t>
            </w:r>
            <w:r>
              <w:rPr>
                <w:rFonts w:hAnsi="宋体" w:cs="Times New Roman" w:hint="eastAsia"/>
                <w:b w:val="0"/>
                <w:sz w:val="24"/>
                <w:szCs w:val="24"/>
              </w:rPr>
              <w:t>0.05m/</w:t>
            </w:r>
            <w:r>
              <w:rPr>
                <w:rFonts w:hAnsi="宋体" w:cs="Times New Roman" w:hint="eastAsia"/>
                <w:b w:val="0"/>
                <w:sz w:val="24"/>
                <w:szCs w:val="24"/>
              </w:rPr>
              <w:t>s</w:t>
            </w:r>
            <w:r>
              <w:rPr>
                <w:rFonts w:hAnsi="宋体" w:cs="Times New Roman" w:hint="eastAsia"/>
                <w:b w:val="0"/>
                <w:sz w:val="24"/>
                <w:szCs w:val="24"/>
              </w:rPr>
              <w:t>。沙河</w:t>
            </w:r>
            <w:r>
              <w:rPr>
                <w:rFonts w:hAnsi="宋体" w:cs="Times New Roman"/>
                <w:b w:val="0"/>
                <w:sz w:val="24"/>
                <w:szCs w:val="24"/>
              </w:rPr>
              <w:t>多年平均流量</w:t>
            </w:r>
            <w:r>
              <w:rPr>
                <w:rFonts w:hAnsi="宋体" w:cs="Times New Roman" w:hint="eastAsia"/>
                <w:b w:val="0"/>
                <w:sz w:val="24"/>
                <w:szCs w:val="24"/>
              </w:rPr>
              <w:t>8</w:t>
            </w:r>
            <w:r>
              <w:rPr>
                <w:rFonts w:hAnsi="宋体" w:cs="Times New Roman"/>
                <w:b w:val="0"/>
                <w:sz w:val="24"/>
                <w:szCs w:val="24"/>
              </w:rPr>
              <w:t>m</w:t>
            </w:r>
            <w:r>
              <w:rPr>
                <w:rFonts w:hAnsi="宋体" w:cs="Times New Roman"/>
                <w:b w:val="0"/>
                <w:sz w:val="24"/>
                <w:szCs w:val="24"/>
                <w:vertAlign w:val="superscript"/>
              </w:rPr>
              <w:t>3</w:t>
            </w:r>
            <w:r>
              <w:rPr>
                <w:rFonts w:hAnsi="宋体" w:cs="Times New Roman"/>
                <w:b w:val="0"/>
                <w:sz w:val="24"/>
                <w:szCs w:val="24"/>
              </w:rPr>
              <w:t>/s</w:t>
            </w:r>
            <w:r>
              <w:rPr>
                <w:rFonts w:hAnsi="宋体" w:cs="Times New Roman" w:hint="eastAsia"/>
                <w:b w:val="0"/>
                <w:sz w:val="24"/>
                <w:szCs w:val="24"/>
              </w:rPr>
              <w:t>，</w:t>
            </w:r>
            <w:r>
              <w:rPr>
                <w:rFonts w:hAnsi="宋体" w:cs="Times New Roman"/>
                <w:b w:val="0"/>
                <w:sz w:val="24"/>
                <w:szCs w:val="24"/>
              </w:rPr>
              <w:t>实测最大洪峰流量</w:t>
            </w:r>
            <w:r>
              <w:rPr>
                <w:rFonts w:hAnsi="宋体" w:cs="Times New Roman" w:hint="eastAsia"/>
                <w:b w:val="0"/>
                <w:sz w:val="24"/>
                <w:szCs w:val="24"/>
              </w:rPr>
              <w:t>1</w:t>
            </w:r>
            <w:r>
              <w:rPr>
                <w:rFonts w:hAnsi="宋体" w:cs="Times New Roman"/>
                <w:b w:val="0"/>
                <w:sz w:val="24"/>
                <w:szCs w:val="24"/>
              </w:rPr>
              <w:t>50m</w:t>
            </w:r>
            <w:r>
              <w:rPr>
                <w:rFonts w:hAnsi="宋体" w:cs="Times New Roman"/>
                <w:b w:val="0"/>
                <w:sz w:val="24"/>
                <w:szCs w:val="24"/>
                <w:vertAlign w:val="superscript"/>
              </w:rPr>
              <w:t>3</w:t>
            </w:r>
            <w:r>
              <w:rPr>
                <w:rFonts w:hAnsi="宋体" w:cs="Times New Roman"/>
                <w:b w:val="0"/>
                <w:sz w:val="24"/>
                <w:szCs w:val="24"/>
              </w:rPr>
              <w:t>/s</w:t>
            </w:r>
            <w:r>
              <w:rPr>
                <w:rFonts w:hAnsi="宋体" w:cs="Times New Roman" w:hint="eastAsia"/>
                <w:b w:val="0"/>
                <w:sz w:val="24"/>
                <w:szCs w:val="24"/>
              </w:rPr>
              <w:t>，</w:t>
            </w:r>
            <w:r>
              <w:rPr>
                <w:rFonts w:hAnsi="宋体" w:cs="Times New Roman"/>
                <w:b w:val="0"/>
                <w:sz w:val="24"/>
                <w:szCs w:val="24"/>
              </w:rPr>
              <w:t>实测最高水位</w:t>
            </w:r>
            <w:r>
              <w:rPr>
                <w:rFonts w:hAnsi="宋体" w:cs="Times New Roman" w:hint="eastAsia"/>
                <w:b w:val="0"/>
                <w:sz w:val="24"/>
                <w:szCs w:val="24"/>
              </w:rPr>
              <w:t>15</w:t>
            </w:r>
            <w:r>
              <w:rPr>
                <w:rFonts w:hAnsi="宋体" w:cs="Times New Roman"/>
                <w:b w:val="0"/>
                <w:sz w:val="24"/>
                <w:szCs w:val="24"/>
              </w:rPr>
              <w:t>m</w:t>
            </w:r>
            <w:r>
              <w:rPr>
                <w:rFonts w:hAnsi="宋体" w:cs="Times New Roman" w:hint="eastAsia"/>
                <w:b w:val="0"/>
                <w:sz w:val="24"/>
                <w:szCs w:val="24"/>
              </w:rPr>
              <w:t>，</w:t>
            </w:r>
            <w:r>
              <w:rPr>
                <w:rFonts w:hAnsi="宋体" w:cs="Times New Roman"/>
                <w:b w:val="0"/>
                <w:sz w:val="24"/>
                <w:szCs w:val="24"/>
              </w:rPr>
              <w:t>其枯水期径流量为</w:t>
            </w:r>
            <w:r>
              <w:rPr>
                <w:rFonts w:hAnsi="宋体" w:cs="Times New Roman"/>
                <w:b w:val="0"/>
                <w:sz w:val="24"/>
                <w:szCs w:val="24"/>
              </w:rPr>
              <w:t>4m</w:t>
            </w:r>
            <w:r>
              <w:rPr>
                <w:rFonts w:hAnsi="宋体" w:cs="Times New Roman"/>
                <w:b w:val="0"/>
                <w:sz w:val="24"/>
                <w:szCs w:val="24"/>
                <w:vertAlign w:val="superscript"/>
              </w:rPr>
              <w:t>3</w:t>
            </w:r>
            <w:r>
              <w:rPr>
                <w:rFonts w:hAnsi="宋体" w:cs="Times New Roman"/>
                <w:b w:val="0"/>
                <w:sz w:val="24"/>
                <w:szCs w:val="24"/>
              </w:rPr>
              <w:t>/s</w:t>
            </w:r>
            <w:r>
              <w:rPr>
                <w:rFonts w:hAnsi="宋体" w:cs="Times New Roman" w:hint="eastAsia"/>
                <w:b w:val="0"/>
                <w:sz w:val="24"/>
                <w:szCs w:val="24"/>
              </w:rPr>
              <w:t>。</w:t>
            </w:r>
          </w:p>
          <w:p w:rsidR="00DE0F59" w:rsidRDefault="00DB1CA3">
            <w:pPr>
              <w:pStyle w:val="affff9"/>
              <w:ind w:firstLineChars="200" w:firstLine="480"/>
              <w:outlineLvl w:val="9"/>
              <w:rPr>
                <w:rFonts w:hAnsi="宋体" w:cs="Times New Roman"/>
                <w:b w:val="0"/>
                <w:sz w:val="24"/>
                <w:szCs w:val="24"/>
              </w:rPr>
            </w:pPr>
            <w:r>
              <w:rPr>
                <w:rFonts w:hAnsi="宋体" w:cs="Times New Roman"/>
                <w:b w:val="0"/>
                <w:sz w:val="24"/>
                <w:szCs w:val="24"/>
              </w:rPr>
              <w:t>（</w:t>
            </w:r>
            <w:r>
              <w:rPr>
                <w:rFonts w:hAnsi="宋体" w:cs="Times New Roman"/>
                <w:b w:val="0"/>
                <w:sz w:val="24"/>
                <w:szCs w:val="24"/>
              </w:rPr>
              <w:t>2</w:t>
            </w:r>
            <w:r>
              <w:rPr>
                <w:rFonts w:hAnsi="宋体" w:cs="Times New Roman"/>
                <w:b w:val="0"/>
                <w:sz w:val="24"/>
                <w:szCs w:val="24"/>
              </w:rPr>
              <w:t>）地下水</w:t>
            </w:r>
          </w:p>
          <w:p w:rsidR="00DE0F59" w:rsidRDefault="00DB1CA3">
            <w:pPr>
              <w:pStyle w:val="affff9"/>
              <w:ind w:firstLineChars="200" w:firstLine="480"/>
              <w:outlineLvl w:val="9"/>
              <w:rPr>
                <w:rFonts w:hAnsi="宋体" w:cs="Times New Roman"/>
                <w:b w:val="0"/>
                <w:sz w:val="24"/>
                <w:szCs w:val="24"/>
              </w:rPr>
            </w:pPr>
            <w:bookmarkStart w:id="17" w:name="_Toc252286517"/>
            <w:bookmarkStart w:id="18" w:name="_Toc252298638"/>
            <w:bookmarkStart w:id="19" w:name="_Toc252277427"/>
            <w:r>
              <w:rPr>
                <w:rFonts w:hAnsi="宋体" w:cs="Times New Roman" w:hint="eastAsia"/>
                <w:b w:val="0"/>
                <w:sz w:val="24"/>
                <w:szCs w:val="24"/>
              </w:rPr>
              <w:t>柴桑区</w:t>
            </w:r>
            <w:r>
              <w:rPr>
                <w:rFonts w:hAnsi="宋体" w:cs="Times New Roman"/>
                <w:b w:val="0"/>
                <w:sz w:val="24"/>
                <w:szCs w:val="24"/>
              </w:rPr>
              <w:t>地下水主要是孔隙潜水和构造裂隙水、基岩裂隙水。孔隙潜水主要贮藏于第四系全新统粉质黏土、粉土、粉细砂、砾石地层中，埋深</w:t>
            </w:r>
            <w:r>
              <w:rPr>
                <w:rFonts w:hAnsi="宋体" w:cs="Times New Roman" w:hint="eastAsia"/>
                <w:b w:val="0"/>
                <w:sz w:val="24"/>
                <w:szCs w:val="24"/>
              </w:rPr>
              <w:t>，</w:t>
            </w:r>
            <w:r>
              <w:rPr>
                <w:rFonts w:hAnsi="宋体" w:cs="Times New Roman"/>
                <w:b w:val="0"/>
                <w:sz w:val="24"/>
                <w:szCs w:val="24"/>
              </w:rPr>
              <w:t>一般</w:t>
            </w:r>
            <w:r>
              <w:rPr>
                <w:rFonts w:hAnsi="宋体" w:cs="Times New Roman"/>
                <w:b w:val="0"/>
                <w:sz w:val="24"/>
                <w:szCs w:val="24"/>
              </w:rPr>
              <w:t>0.5~2.0m</w:t>
            </w:r>
            <w:r>
              <w:rPr>
                <w:rFonts w:hAnsi="宋体" w:cs="Times New Roman"/>
                <w:b w:val="0"/>
                <w:sz w:val="24"/>
                <w:szCs w:val="24"/>
              </w:rPr>
              <w:t>，水位受季节性影响，在砂性土和鹅砾石土中发育水质较好。</w:t>
            </w:r>
            <w:bookmarkEnd w:id="17"/>
            <w:bookmarkEnd w:id="18"/>
            <w:bookmarkEnd w:id="19"/>
          </w:p>
          <w:p w:rsidR="00DE0F59" w:rsidRDefault="00DB1CA3">
            <w:pPr>
              <w:pStyle w:val="affff9"/>
              <w:ind w:firstLineChars="200" w:firstLine="480"/>
              <w:outlineLvl w:val="9"/>
              <w:rPr>
                <w:rFonts w:hAnsi="宋体" w:cs="Times New Roman"/>
                <w:b w:val="0"/>
                <w:sz w:val="24"/>
                <w:szCs w:val="24"/>
              </w:rPr>
            </w:pPr>
            <w:bookmarkStart w:id="20" w:name="_Toc252277428"/>
            <w:bookmarkStart w:id="21" w:name="_Toc252298639"/>
            <w:bookmarkStart w:id="22" w:name="_Toc252286518"/>
            <w:r>
              <w:rPr>
                <w:rFonts w:hAnsi="宋体" w:cs="Times New Roman"/>
                <w:b w:val="0"/>
                <w:sz w:val="24"/>
                <w:szCs w:val="24"/>
              </w:rPr>
              <w:t>构造裂隙、基岩裂隙水：墓岩裂隙水一般存储于基岩风化层，水量较小；构造裂隙水存储于断层破碎带、节埋、裂隙中，富水层度差异较大。</w:t>
            </w:r>
            <w:bookmarkEnd w:id="20"/>
            <w:bookmarkEnd w:id="21"/>
            <w:bookmarkEnd w:id="22"/>
          </w:p>
          <w:p w:rsidR="00DE0F59" w:rsidRDefault="00DB1CA3">
            <w:pPr>
              <w:spacing w:line="360" w:lineRule="auto"/>
              <w:ind w:firstLineChars="196" w:firstLine="472"/>
              <w:outlineLvl w:val="0"/>
              <w:rPr>
                <w:rFonts w:ascii="宋体" w:hAnsi="宋体"/>
                <w:b/>
                <w:sz w:val="24"/>
              </w:rPr>
            </w:pPr>
            <w:r>
              <w:rPr>
                <w:rFonts w:ascii="宋体" w:hAnsi="宋体" w:hint="eastAsia"/>
                <w:b/>
                <w:sz w:val="24"/>
              </w:rPr>
              <w:t>三、气象、气候</w:t>
            </w:r>
          </w:p>
          <w:p w:rsidR="00DE0F59" w:rsidRDefault="00DB1CA3">
            <w:pPr>
              <w:pStyle w:val="affff9"/>
              <w:ind w:firstLineChars="200" w:firstLine="480"/>
              <w:outlineLvl w:val="9"/>
              <w:rPr>
                <w:rFonts w:hAnsi="宋体" w:cs="Times New Roman"/>
                <w:b w:val="0"/>
                <w:sz w:val="24"/>
                <w:szCs w:val="24"/>
              </w:rPr>
            </w:pPr>
            <w:r>
              <w:rPr>
                <w:rFonts w:hAnsi="宋体" w:cs="Times New Roman" w:hint="eastAsia"/>
                <w:b w:val="0"/>
                <w:bCs/>
                <w:sz w:val="24"/>
                <w:szCs w:val="24"/>
              </w:rPr>
              <w:t>柴桑区</w:t>
            </w:r>
            <w:r>
              <w:rPr>
                <w:rFonts w:hAnsi="宋体" w:cs="Times New Roman"/>
                <w:b w:val="0"/>
                <w:bCs/>
                <w:sz w:val="24"/>
                <w:szCs w:val="24"/>
              </w:rPr>
              <w:t>地处</w:t>
            </w:r>
            <w:r>
              <w:rPr>
                <w:rFonts w:hAnsi="宋体" w:cs="Times New Roman"/>
                <w:b w:val="0"/>
                <w:sz w:val="24"/>
                <w:szCs w:val="24"/>
              </w:rPr>
              <w:t>亚热带湿润季风气候区，四季分明，气候温和，雨量充沛，阳光充足，无霜期长。夏季炎热，极端最高气温可达</w:t>
            </w:r>
            <w:r>
              <w:rPr>
                <w:rFonts w:hAnsi="宋体" w:cs="Times New Roman"/>
                <w:b w:val="0"/>
                <w:sz w:val="24"/>
                <w:szCs w:val="24"/>
              </w:rPr>
              <w:t>40.5</w:t>
            </w:r>
            <w:r>
              <w:rPr>
                <w:rFonts w:hAnsi="宋体" w:cs="Times New Roman" w:hint="eastAsia"/>
                <w:b w:val="0"/>
                <w:sz w:val="24"/>
                <w:szCs w:val="24"/>
              </w:rPr>
              <w:t>℃</w:t>
            </w:r>
            <w:r>
              <w:rPr>
                <w:rFonts w:hAnsi="宋体" w:cs="Times New Roman"/>
                <w:b w:val="0"/>
                <w:sz w:val="24"/>
                <w:szCs w:val="24"/>
              </w:rPr>
              <w:t>，冬天较冷，极端最低气温可达</w:t>
            </w:r>
            <w:r>
              <w:rPr>
                <w:rFonts w:hAnsi="宋体" w:cs="Times New Roman" w:hint="eastAsia"/>
                <w:b w:val="0"/>
                <w:sz w:val="24"/>
                <w:szCs w:val="24"/>
              </w:rPr>
              <w:t>-</w:t>
            </w:r>
            <w:r>
              <w:rPr>
                <w:rFonts w:hAnsi="宋体" w:cs="Times New Roman"/>
                <w:b w:val="0"/>
                <w:sz w:val="24"/>
                <w:szCs w:val="24"/>
              </w:rPr>
              <w:t>9.0</w:t>
            </w:r>
            <w:r>
              <w:rPr>
                <w:rFonts w:hAnsi="宋体" w:cs="Times New Roman" w:hint="eastAsia"/>
                <w:b w:val="0"/>
                <w:sz w:val="24"/>
                <w:szCs w:val="24"/>
              </w:rPr>
              <w:t>℃</w:t>
            </w:r>
            <w:r>
              <w:rPr>
                <w:rFonts w:hAnsi="宋体" w:cs="Times New Roman"/>
                <w:b w:val="0"/>
                <w:sz w:val="24"/>
                <w:szCs w:val="24"/>
              </w:rPr>
              <w:t>，一月平均气温</w:t>
            </w:r>
            <w:r>
              <w:rPr>
                <w:rFonts w:hAnsi="宋体" w:cs="Times New Roman"/>
                <w:b w:val="0"/>
                <w:sz w:val="24"/>
                <w:szCs w:val="24"/>
              </w:rPr>
              <w:t>5.1</w:t>
            </w:r>
            <w:r>
              <w:rPr>
                <w:rFonts w:hAnsi="宋体" w:cs="Times New Roman" w:hint="eastAsia"/>
                <w:b w:val="0"/>
                <w:sz w:val="24"/>
                <w:szCs w:val="24"/>
              </w:rPr>
              <w:t>℃</w:t>
            </w:r>
            <w:r>
              <w:rPr>
                <w:rFonts w:hAnsi="宋体" w:cs="Times New Roman"/>
                <w:b w:val="0"/>
                <w:sz w:val="24"/>
                <w:szCs w:val="24"/>
              </w:rPr>
              <w:t>，七月月平均气温</w:t>
            </w:r>
            <w:r>
              <w:rPr>
                <w:rFonts w:hAnsi="宋体" w:cs="Times New Roman"/>
                <w:b w:val="0"/>
                <w:sz w:val="24"/>
                <w:szCs w:val="24"/>
              </w:rPr>
              <w:t>29.5</w:t>
            </w:r>
            <w:r>
              <w:rPr>
                <w:rFonts w:hAnsi="宋体" w:cs="Times New Roman" w:hint="eastAsia"/>
                <w:b w:val="0"/>
                <w:sz w:val="24"/>
                <w:szCs w:val="24"/>
              </w:rPr>
              <w:t>℃</w:t>
            </w:r>
            <w:r>
              <w:rPr>
                <w:rFonts w:hAnsi="宋体" w:cs="Times New Roman"/>
                <w:b w:val="0"/>
                <w:sz w:val="24"/>
                <w:szCs w:val="24"/>
              </w:rPr>
              <w:t>，多年平均气温</w:t>
            </w:r>
            <w:r>
              <w:rPr>
                <w:rFonts w:hAnsi="宋体" w:cs="Times New Roman"/>
                <w:b w:val="0"/>
                <w:sz w:val="24"/>
                <w:szCs w:val="24"/>
              </w:rPr>
              <w:t>17.5</w:t>
            </w:r>
            <w:r>
              <w:rPr>
                <w:rFonts w:hAnsi="宋体" w:cs="Times New Roman" w:hint="eastAsia"/>
                <w:b w:val="0"/>
                <w:sz w:val="24"/>
                <w:szCs w:val="24"/>
              </w:rPr>
              <w:t>℃</w:t>
            </w:r>
            <w:r>
              <w:rPr>
                <w:rFonts w:hAnsi="宋体" w:cs="Times New Roman"/>
                <w:b w:val="0"/>
                <w:sz w:val="24"/>
                <w:szCs w:val="24"/>
              </w:rPr>
              <w:t>。据九江气象台资料，多年平均降水量为</w:t>
            </w:r>
            <w:r>
              <w:rPr>
                <w:rFonts w:hAnsi="宋体" w:cs="Times New Roman"/>
                <w:b w:val="0"/>
                <w:sz w:val="24"/>
                <w:szCs w:val="24"/>
              </w:rPr>
              <w:t>1752.1mm</w:t>
            </w:r>
            <w:r>
              <w:rPr>
                <w:rFonts w:hAnsi="宋体" w:cs="Times New Roman"/>
                <w:b w:val="0"/>
                <w:sz w:val="24"/>
                <w:szCs w:val="24"/>
              </w:rPr>
              <w:t>，</w:t>
            </w:r>
            <w:r>
              <w:rPr>
                <w:rFonts w:hAnsi="宋体" w:cs="Times New Roman"/>
                <w:b w:val="0"/>
                <w:sz w:val="24"/>
                <w:szCs w:val="24"/>
              </w:rPr>
              <w:t>4</w:t>
            </w:r>
            <w:r>
              <w:rPr>
                <w:rFonts w:hAnsi="宋体" w:cs="Times New Roman"/>
                <w:b w:val="0"/>
                <w:sz w:val="24"/>
                <w:szCs w:val="24"/>
              </w:rPr>
              <w:t>～</w:t>
            </w:r>
            <w:r>
              <w:rPr>
                <w:rFonts w:hAnsi="宋体" w:cs="Times New Roman"/>
                <w:b w:val="0"/>
                <w:sz w:val="24"/>
                <w:szCs w:val="24"/>
              </w:rPr>
              <w:t>6</w:t>
            </w:r>
            <w:r>
              <w:rPr>
                <w:rFonts w:hAnsi="宋体" w:cs="Times New Roman"/>
                <w:b w:val="0"/>
                <w:sz w:val="24"/>
                <w:szCs w:val="24"/>
              </w:rPr>
              <w:t>月份为雨季，平均降水量为</w:t>
            </w:r>
            <w:r>
              <w:rPr>
                <w:rFonts w:hAnsi="宋体" w:cs="Times New Roman"/>
                <w:b w:val="0"/>
                <w:sz w:val="24"/>
                <w:szCs w:val="24"/>
              </w:rPr>
              <w:t>855mm</w:t>
            </w:r>
            <w:r>
              <w:rPr>
                <w:rFonts w:hAnsi="宋体" w:cs="Times New Roman"/>
                <w:b w:val="0"/>
                <w:sz w:val="24"/>
                <w:szCs w:val="24"/>
              </w:rPr>
              <w:t>，占年降水量的</w:t>
            </w:r>
            <w:r>
              <w:rPr>
                <w:rFonts w:hAnsi="宋体" w:cs="Times New Roman"/>
                <w:b w:val="0"/>
                <w:sz w:val="24"/>
                <w:szCs w:val="24"/>
              </w:rPr>
              <w:t>49%</w:t>
            </w:r>
            <w:r>
              <w:rPr>
                <w:rFonts w:hAnsi="宋体" w:cs="Times New Roman"/>
                <w:b w:val="0"/>
                <w:sz w:val="24"/>
                <w:szCs w:val="24"/>
              </w:rPr>
              <w:t>。年无霜期</w:t>
            </w:r>
            <w:r>
              <w:rPr>
                <w:rFonts w:hAnsi="宋体" w:cs="Times New Roman"/>
                <w:b w:val="0"/>
                <w:sz w:val="24"/>
                <w:szCs w:val="24"/>
              </w:rPr>
              <w:t>262</w:t>
            </w:r>
            <w:r>
              <w:rPr>
                <w:rFonts w:hAnsi="宋体" w:cs="Times New Roman"/>
                <w:b w:val="0"/>
                <w:sz w:val="24"/>
                <w:szCs w:val="24"/>
              </w:rPr>
              <w:t>天。该区常年主导风向为</w:t>
            </w:r>
            <w:r>
              <w:rPr>
                <w:rFonts w:hAnsi="宋体" w:cs="Times New Roman"/>
                <w:b w:val="0"/>
                <w:sz w:val="24"/>
                <w:szCs w:val="24"/>
              </w:rPr>
              <w:t>N</w:t>
            </w:r>
            <w:r>
              <w:rPr>
                <w:rFonts w:hAnsi="宋体" w:cs="Times New Roman" w:hint="eastAsia"/>
                <w:b w:val="0"/>
                <w:sz w:val="24"/>
                <w:szCs w:val="24"/>
              </w:rPr>
              <w:t>E</w:t>
            </w:r>
            <w:r>
              <w:rPr>
                <w:rFonts w:hAnsi="宋体" w:cs="Times New Roman" w:hint="eastAsia"/>
                <w:b w:val="0"/>
                <w:sz w:val="24"/>
                <w:szCs w:val="24"/>
              </w:rPr>
              <w:t>，平均风速</w:t>
            </w:r>
            <w:r>
              <w:rPr>
                <w:rFonts w:hAnsi="宋体" w:cs="Times New Roman" w:hint="eastAsia"/>
                <w:b w:val="0"/>
                <w:sz w:val="24"/>
                <w:szCs w:val="24"/>
              </w:rPr>
              <w:t>2.3m/s</w:t>
            </w:r>
            <w:r>
              <w:rPr>
                <w:rFonts w:hAnsi="宋体" w:cs="Times New Roman"/>
                <w:b w:val="0"/>
                <w:sz w:val="24"/>
                <w:szCs w:val="24"/>
              </w:rPr>
              <w:t>。</w:t>
            </w:r>
          </w:p>
          <w:p w:rsidR="00DE0F59" w:rsidRDefault="00DB1CA3">
            <w:pPr>
              <w:autoSpaceDE w:val="0"/>
              <w:autoSpaceDN w:val="0"/>
              <w:adjustRightInd w:val="0"/>
              <w:spacing w:line="360" w:lineRule="auto"/>
              <w:ind w:firstLineChars="200" w:firstLine="482"/>
              <w:jc w:val="left"/>
              <w:textAlignment w:val="baseline"/>
              <w:outlineLvl w:val="2"/>
              <w:rPr>
                <w:rFonts w:hAnsi="宋体"/>
                <w:b/>
                <w:kern w:val="0"/>
                <w:sz w:val="24"/>
              </w:rPr>
            </w:pPr>
            <w:r>
              <w:rPr>
                <w:rFonts w:hAnsi="宋体" w:hint="eastAsia"/>
                <w:b/>
                <w:kern w:val="0"/>
                <w:sz w:val="24"/>
              </w:rPr>
              <w:t>四、生态环境状况</w:t>
            </w:r>
          </w:p>
          <w:p w:rsidR="00DE0F59" w:rsidRDefault="00DB1CA3">
            <w:pPr>
              <w:pStyle w:val="affff9"/>
              <w:ind w:firstLineChars="200" w:firstLine="480"/>
              <w:outlineLvl w:val="9"/>
              <w:rPr>
                <w:rFonts w:hAnsi="宋体" w:cs="Times New Roman"/>
                <w:b w:val="0"/>
                <w:sz w:val="24"/>
                <w:szCs w:val="24"/>
              </w:rPr>
            </w:pPr>
            <w:r>
              <w:rPr>
                <w:rFonts w:hAnsi="宋体" w:cs="Times New Roman" w:hint="eastAsia"/>
                <w:b w:val="0"/>
                <w:sz w:val="24"/>
                <w:szCs w:val="24"/>
              </w:rPr>
              <w:t>（</w:t>
            </w:r>
            <w:r>
              <w:rPr>
                <w:rFonts w:hAnsi="宋体" w:cs="Times New Roman" w:hint="eastAsia"/>
                <w:b w:val="0"/>
                <w:sz w:val="24"/>
                <w:szCs w:val="24"/>
              </w:rPr>
              <w:t>1</w:t>
            </w:r>
            <w:r>
              <w:rPr>
                <w:rFonts w:hAnsi="宋体" w:cs="Times New Roman" w:hint="eastAsia"/>
                <w:b w:val="0"/>
                <w:sz w:val="24"/>
                <w:szCs w:val="24"/>
              </w:rPr>
              <w:t>）地形地貌</w:t>
            </w:r>
          </w:p>
          <w:p w:rsidR="00DE0F59" w:rsidRDefault="00DB1CA3">
            <w:pPr>
              <w:pStyle w:val="affff9"/>
              <w:ind w:firstLineChars="200" w:firstLine="480"/>
              <w:outlineLvl w:val="9"/>
              <w:rPr>
                <w:rFonts w:hAnsi="宋体" w:cs="Times New Roman"/>
                <w:b w:val="0"/>
                <w:sz w:val="24"/>
                <w:szCs w:val="24"/>
              </w:rPr>
            </w:pPr>
            <w:r>
              <w:rPr>
                <w:rFonts w:hAnsi="宋体" w:cs="Times New Roman" w:hint="eastAsia"/>
                <w:b w:val="0"/>
                <w:bCs/>
                <w:sz w:val="24"/>
                <w:szCs w:val="24"/>
              </w:rPr>
              <w:t>柴桑区</w:t>
            </w:r>
            <w:r>
              <w:rPr>
                <w:rFonts w:hAnsi="宋体" w:cs="Times New Roman"/>
                <w:b w:val="0"/>
                <w:bCs/>
                <w:sz w:val="24"/>
                <w:szCs w:val="24"/>
              </w:rPr>
              <w:t>是江</w:t>
            </w:r>
            <w:r>
              <w:rPr>
                <w:rFonts w:hAnsi="宋体" w:cs="Times New Roman"/>
                <w:b w:val="0"/>
                <w:sz w:val="24"/>
                <w:szCs w:val="24"/>
              </w:rPr>
              <w:t>湖平原与低山丘陵相混交连的地区。地势西南高而东北低，东南和西南为低山高丘，中部多丘陵岗地，东北和西北部沿江</w:t>
            </w:r>
            <w:hyperlink r:id="rId25" w:tgtFrame="_blank" w:history="1">
              <w:r>
                <w:rPr>
                  <w:rFonts w:hAnsi="宋体" w:cs="Times New Roman"/>
                  <w:b w:val="0"/>
                  <w:sz w:val="24"/>
                  <w:szCs w:val="24"/>
                </w:rPr>
                <w:t>滨湖</w:t>
              </w:r>
            </w:hyperlink>
            <w:r>
              <w:rPr>
                <w:rFonts w:hAnsi="宋体" w:cs="Times New Roman"/>
                <w:b w:val="0"/>
                <w:sz w:val="24"/>
                <w:szCs w:val="24"/>
              </w:rPr>
              <w:t>一带地势平坦，有赤湖、官湖、</w:t>
            </w:r>
            <w:hyperlink r:id="rId26" w:tgtFrame="_blank" w:history="1">
              <w:r>
                <w:rPr>
                  <w:rFonts w:hAnsi="宋体" w:cs="Times New Roman"/>
                  <w:b w:val="0"/>
                  <w:sz w:val="24"/>
                  <w:szCs w:val="24"/>
                </w:rPr>
                <w:t>江洲</w:t>
              </w:r>
            </w:hyperlink>
            <w:r>
              <w:rPr>
                <w:rFonts w:hAnsi="宋体" w:cs="Times New Roman"/>
                <w:b w:val="0"/>
                <w:sz w:val="24"/>
                <w:szCs w:val="24"/>
              </w:rPr>
              <w:t>、新洲等肥沃的</w:t>
            </w:r>
            <w:hyperlink r:id="rId27" w:tgtFrame="_blank" w:history="1">
              <w:r>
                <w:rPr>
                  <w:rFonts w:hAnsi="宋体" w:cs="Times New Roman"/>
                  <w:b w:val="0"/>
                  <w:sz w:val="24"/>
                  <w:szCs w:val="24"/>
                </w:rPr>
                <w:t>冲积平原</w:t>
              </w:r>
            </w:hyperlink>
            <w:r>
              <w:rPr>
                <w:rFonts w:hAnsi="宋体" w:cs="Times New Roman"/>
                <w:b w:val="0"/>
                <w:sz w:val="24"/>
                <w:szCs w:val="24"/>
              </w:rPr>
              <w:t>和洲地。境内主要山脉为庐山、岷山、株岭山、</w:t>
            </w:r>
            <w:hyperlink r:id="rId28" w:tgtFrame="_blank" w:history="1">
              <w:r>
                <w:rPr>
                  <w:rFonts w:hAnsi="宋体" w:cs="Times New Roman"/>
                  <w:b w:val="0"/>
                  <w:sz w:val="24"/>
                  <w:szCs w:val="24"/>
                </w:rPr>
                <w:t>长山</w:t>
              </w:r>
            </w:hyperlink>
            <w:r>
              <w:rPr>
                <w:rFonts w:hAnsi="宋体" w:cs="Times New Roman"/>
                <w:b w:val="0"/>
                <w:sz w:val="24"/>
                <w:szCs w:val="24"/>
              </w:rPr>
              <w:t>等。</w:t>
            </w:r>
            <w:r>
              <w:rPr>
                <w:rFonts w:hAnsi="宋体" w:cs="Times New Roman"/>
                <w:b w:val="0"/>
                <w:sz w:val="24"/>
                <w:szCs w:val="24"/>
              </w:rPr>
              <w:lastRenderedPageBreak/>
              <w:t>最高点为庐山延伸到我县境内的大步尖峰，</w:t>
            </w:r>
            <w:hyperlink r:id="rId29" w:tgtFrame="_blank" w:history="1">
              <w:r>
                <w:rPr>
                  <w:rFonts w:hAnsi="宋体" w:cs="Times New Roman"/>
                  <w:b w:val="0"/>
                  <w:sz w:val="24"/>
                  <w:szCs w:val="24"/>
                </w:rPr>
                <w:t>海拔</w:t>
              </w:r>
            </w:hyperlink>
            <w:r>
              <w:rPr>
                <w:rFonts w:hAnsi="宋体" w:cs="Times New Roman"/>
                <w:b w:val="0"/>
                <w:sz w:val="24"/>
                <w:szCs w:val="24"/>
              </w:rPr>
              <w:t>664</w:t>
            </w:r>
            <w:r>
              <w:rPr>
                <w:rFonts w:hAnsi="宋体" w:cs="Times New Roman"/>
                <w:b w:val="0"/>
                <w:sz w:val="24"/>
                <w:szCs w:val="24"/>
              </w:rPr>
              <w:t>米，最低点为新洲垦殖场场部坝</w:t>
            </w:r>
            <w:r>
              <w:rPr>
                <w:rFonts w:hAnsi="宋体" w:cs="Times New Roman"/>
                <w:b w:val="0"/>
                <w:sz w:val="24"/>
                <w:szCs w:val="24"/>
              </w:rPr>
              <w:t>脚，海拔</w:t>
            </w:r>
            <w:r>
              <w:rPr>
                <w:rFonts w:hAnsi="宋体" w:cs="Times New Roman"/>
                <w:b w:val="0"/>
                <w:sz w:val="24"/>
                <w:szCs w:val="24"/>
              </w:rPr>
              <w:t>15</w:t>
            </w:r>
            <w:r>
              <w:rPr>
                <w:rFonts w:hAnsi="宋体" w:cs="Times New Roman"/>
                <w:b w:val="0"/>
                <w:sz w:val="24"/>
                <w:szCs w:val="24"/>
              </w:rPr>
              <w:t>米。</w:t>
            </w:r>
            <w:bookmarkStart w:id="23" w:name="5_2"/>
            <w:bookmarkStart w:id="24" w:name="sub75110_5_2"/>
            <w:bookmarkEnd w:id="23"/>
            <w:bookmarkEnd w:id="24"/>
          </w:p>
          <w:p w:rsidR="00DE0F59" w:rsidRDefault="00DB1CA3">
            <w:pPr>
              <w:pStyle w:val="affff9"/>
              <w:ind w:firstLineChars="200" w:firstLine="480"/>
              <w:outlineLvl w:val="9"/>
              <w:rPr>
                <w:rFonts w:hAnsi="宋体" w:cs="Times New Roman"/>
                <w:b w:val="0"/>
                <w:sz w:val="24"/>
                <w:szCs w:val="24"/>
              </w:rPr>
            </w:pPr>
            <w:r>
              <w:rPr>
                <w:rFonts w:hAnsi="宋体" w:cs="Times New Roman" w:hint="eastAsia"/>
                <w:b w:val="0"/>
                <w:sz w:val="24"/>
                <w:szCs w:val="24"/>
              </w:rPr>
              <w:t>拟建场地</w:t>
            </w:r>
            <w:r>
              <w:rPr>
                <w:rFonts w:hAnsi="宋体" w:cs="Times New Roman"/>
                <w:b w:val="0"/>
                <w:sz w:val="24"/>
                <w:szCs w:val="24"/>
              </w:rPr>
              <w:t>微地貌为冲积平原，</w:t>
            </w:r>
            <w:r>
              <w:rPr>
                <w:rFonts w:hAnsi="宋体" w:cs="Times New Roman" w:hint="eastAsia"/>
                <w:b w:val="0"/>
                <w:sz w:val="24"/>
                <w:szCs w:val="24"/>
              </w:rPr>
              <w:t>地形较平坦，总体向北西微倾，现状主要为稻田及少量村民宅基地，南西侧有水塘分布。场地现地面标高</w:t>
            </w:r>
            <w:r>
              <w:rPr>
                <w:rFonts w:hAnsi="宋体" w:cs="Times New Roman" w:hint="eastAsia"/>
                <w:b w:val="0"/>
                <w:sz w:val="24"/>
                <w:szCs w:val="24"/>
              </w:rPr>
              <w:t>+24.41</w:t>
            </w:r>
            <w:r>
              <w:rPr>
                <w:rFonts w:hAnsi="宋体" w:cs="Times New Roman" w:hint="eastAsia"/>
                <w:b w:val="0"/>
                <w:sz w:val="24"/>
                <w:szCs w:val="24"/>
              </w:rPr>
              <w:t>～</w:t>
            </w:r>
            <w:r>
              <w:rPr>
                <w:rFonts w:hAnsi="宋体" w:cs="Times New Roman" w:hint="eastAsia"/>
                <w:b w:val="0"/>
                <w:sz w:val="24"/>
                <w:szCs w:val="24"/>
              </w:rPr>
              <w:t>+35.17m</w:t>
            </w:r>
            <w:r>
              <w:rPr>
                <w:rFonts w:hAnsi="宋体" w:cs="Times New Roman" w:hint="eastAsia"/>
                <w:b w:val="0"/>
                <w:sz w:val="24"/>
                <w:szCs w:val="24"/>
              </w:rPr>
              <w:t>，相对高差一般小于</w:t>
            </w:r>
            <w:r>
              <w:rPr>
                <w:rFonts w:hAnsi="宋体" w:cs="Times New Roman" w:hint="eastAsia"/>
                <w:b w:val="0"/>
                <w:sz w:val="24"/>
                <w:szCs w:val="24"/>
              </w:rPr>
              <w:t>0.5m</w:t>
            </w:r>
            <w:r>
              <w:rPr>
                <w:rFonts w:hAnsi="宋体" w:cs="Times New Roman" w:hint="eastAsia"/>
                <w:b w:val="0"/>
                <w:sz w:val="24"/>
                <w:szCs w:val="24"/>
              </w:rPr>
              <w:t>，最大高差</w:t>
            </w:r>
            <w:r>
              <w:rPr>
                <w:rFonts w:hAnsi="宋体" w:cs="Times New Roman" w:hint="eastAsia"/>
                <w:b w:val="0"/>
                <w:sz w:val="24"/>
                <w:szCs w:val="24"/>
              </w:rPr>
              <w:t>10.76m</w:t>
            </w:r>
            <w:r>
              <w:rPr>
                <w:rFonts w:hAnsi="宋体" w:cs="Times New Roman" w:hint="eastAsia"/>
                <w:b w:val="0"/>
                <w:sz w:val="24"/>
                <w:szCs w:val="24"/>
              </w:rPr>
              <w:t>，地面坡度小于</w:t>
            </w:r>
            <w:r>
              <w:rPr>
                <w:rFonts w:hAnsi="宋体" w:cs="Times New Roman" w:hint="eastAsia"/>
                <w:b w:val="0"/>
                <w:sz w:val="24"/>
                <w:szCs w:val="24"/>
              </w:rPr>
              <w:t>5</w:t>
            </w:r>
            <w:r>
              <w:rPr>
                <w:rFonts w:hAnsi="宋体" w:cs="Times New Roman" w:hint="eastAsia"/>
                <w:b w:val="0"/>
                <w:sz w:val="24"/>
                <w:szCs w:val="24"/>
              </w:rPr>
              <w:t>°。</w:t>
            </w:r>
          </w:p>
          <w:p w:rsidR="00DE0F59" w:rsidRDefault="00DB1CA3">
            <w:pPr>
              <w:pStyle w:val="affff9"/>
              <w:ind w:firstLineChars="200" w:firstLine="480"/>
              <w:outlineLvl w:val="9"/>
              <w:rPr>
                <w:rFonts w:hAnsi="宋体" w:cs="Times New Roman"/>
                <w:b w:val="0"/>
                <w:sz w:val="24"/>
                <w:szCs w:val="24"/>
              </w:rPr>
            </w:pPr>
            <w:bookmarkStart w:id="25" w:name="_Toc254979578"/>
            <w:r>
              <w:rPr>
                <w:rFonts w:hAnsi="宋体" w:cs="Times New Roman" w:hint="eastAsia"/>
                <w:b w:val="0"/>
                <w:sz w:val="24"/>
                <w:szCs w:val="24"/>
              </w:rPr>
              <w:t>（</w:t>
            </w:r>
            <w:r>
              <w:rPr>
                <w:rFonts w:hAnsi="宋体" w:cs="Times New Roman" w:hint="eastAsia"/>
                <w:b w:val="0"/>
                <w:sz w:val="24"/>
                <w:szCs w:val="24"/>
              </w:rPr>
              <w:t>2</w:t>
            </w:r>
            <w:r>
              <w:rPr>
                <w:rFonts w:hAnsi="宋体" w:cs="Times New Roman" w:hint="eastAsia"/>
                <w:b w:val="0"/>
                <w:sz w:val="24"/>
                <w:szCs w:val="24"/>
              </w:rPr>
              <w:t>）</w:t>
            </w:r>
            <w:bookmarkEnd w:id="25"/>
            <w:r>
              <w:rPr>
                <w:rFonts w:hAnsi="宋体" w:cs="Times New Roman" w:hint="eastAsia"/>
                <w:b w:val="0"/>
                <w:sz w:val="24"/>
                <w:szCs w:val="24"/>
              </w:rPr>
              <w:t>自然资源</w:t>
            </w:r>
          </w:p>
          <w:p w:rsidR="00DE0F59" w:rsidRDefault="00DB1CA3">
            <w:pPr>
              <w:spacing w:line="360" w:lineRule="auto"/>
              <w:ind w:firstLineChars="200" w:firstLine="480"/>
              <w:rPr>
                <w:sz w:val="24"/>
              </w:rPr>
            </w:pPr>
            <w:r>
              <w:rPr>
                <w:rFonts w:hAnsi="宋体" w:hint="eastAsia"/>
                <w:sz w:val="24"/>
              </w:rPr>
              <w:t>柴桑区</w:t>
            </w:r>
            <w:r>
              <w:rPr>
                <w:rFonts w:hAnsi="宋体"/>
                <w:sz w:val="24"/>
              </w:rPr>
              <w:t>自然资源丰富。森林树种繁多，全县有木本植物</w:t>
            </w:r>
            <w:r>
              <w:rPr>
                <w:rFonts w:hAnsi="宋体"/>
                <w:sz w:val="24"/>
              </w:rPr>
              <w:t>91</w:t>
            </w:r>
            <w:r>
              <w:rPr>
                <w:rFonts w:hAnsi="宋体"/>
                <w:sz w:val="24"/>
              </w:rPr>
              <w:t>个科，</w:t>
            </w:r>
            <w:r>
              <w:rPr>
                <w:rFonts w:hAnsi="宋体"/>
                <w:sz w:val="24"/>
              </w:rPr>
              <w:t xml:space="preserve"> 251</w:t>
            </w:r>
            <w:r>
              <w:rPr>
                <w:rFonts w:hAnsi="宋体"/>
                <w:sz w:val="24"/>
              </w:rPr>
              <w:t>个属，</w:t>
            </w:r>
            <w:r>
              <w:rPr>
                <w:rFonts w:hAnsi="宋体"/>
                <w:sz w:val="24"/>
              </w:rPr>
              <w:t>573</w:t>
            </w:r>
            <w:r>
              <w:rPr>
                <w:rFonts w:hAnsi="宋体"/>
                <w:sz w:val="24"/>
              </w:rPr>
              <w:t>种，属国家保护的珍贵树种有银杏、水杉、金钱松、杜仲、天竺桂、南酸枣、白玉兰、喜树、楠木、鹅掌楸、豹皮樟等</w:t>
            </w:r>
            <w:r>
              <w:rPr>
                <w:rFonts w:hAnsi="宋体"/>
                <w:sz w:val="24"/>
              </w:rPr>
              <w:t>12</w:t>
            </w:r>
            <w:r>
              <w:rPr>
                <w:rFonts w:hAnsi="宋体"/>
                <w:sz w:val="24"/>
              </w:rPr>
              <w:t>种。森林植被主要为常绿与落叶混交林，</w:t>
            </w:r>
            <w:hyperlink r:id="rId30" w:tgtFrame="_blank" w:history="1">
              <w:r>
                <w:rPr>
                  <w:rFonts w:hAnsi="宋体"/>
                  <w:sz w:val="24"/>
                </w:rPr>
                <w:t>森林覆盖率</w:t>
              </w:r>
            </w:hyperlink>
            <w:r>
              <w:rPr>
                <w:rFonts w:hAnsi="宋体"/>
                <w:sz w:val="24"/>
              </w:rPr>
              <w:t>为</w:t>
            </w:r>
            <w:r>
              <w:rPr>
                <w:rFonts w:hAnsi="宋体"/>
                <w:sz w:val="24"/>
              </w:rPr>
              <w:t>35.73%</w:t>
            </w:r>
            <w:r>
              <w:rPr>
                <w:rFonts w:hAnsi="宋体"/>
                <w:sz w:val="24"/>
              </w:rPr>
              <w:t>，森林资源主要分布在西南部的</w:t>
            </w:r>
            <w:hyperlink r:id="rId31" w:tgtFrame="_blank" w:history="1">
              <w:r>
                <w:rPr>
                  <w:rFonts w:hAnsi="宋体"/>
                  <w:sz w:val="24"/>
                </w:rPr>
                <w:t>岷山林场</w:t>
              </w:r>
            </w:hyperlink>
            <w:r>
              <w:rPr>
                <w:rFonts w:hAnsi="宋体"/>
                <w:sz w:val="24"/>
              </w:rPr>
              <w:t>、岷山乡和六个山区林业村，</w:t>
            </w:r>
            <w:hyperlink r:id="rId32" w:tgtFrame="_blank" w:history="1">
              <w:r>
                <w:rPr>
                  <w:rFonts w:hAnsi="宋体"/>
                  <w:sz w:val="24"/>
                </w:rPr>
                <w:t>活立木总蓄积量</w:t>
              </w:r>
            </w:hyperlink>
            <w:r>
              <w:rPr>
                <w:rFonts w:hAnsi="宋体"/>
                <w:sz w:val="24"/>
              </w:rPr>
              <w:t>98</w:t>
            </w:r>
            <w:r>
              <w:rPr>
                <w:rFonts w:hAnsi="宋体"/>
                <w:sz w:val="24"/>
              </w:rPr>
              <w:t>万立方米。水产盛产青、草、鲢、鳙、鲤、鲫、鳜、</w:t>
            </w:r>
            <w:r>
              <w:rPr>
                <w:rFonts w:hAnsi="宋体"/>
                <w:sz w:val="24"/>
              </w:rPr>
              <w:t>鳊鱼，尤以</w:t>
            </w:r>
            <w:hyperlink r:id="rId33" w:tgtFrame="_blank" w:history="1">
              <w:r>
                <w:rPr>
                  <w:rFonts w:hAnsi="宋体"/>
                  <w:sz w:val="24"/>
                </w:rPr>
                <w:t>庐山石鱼</w:t>
              </w:r>
            </w:hyperlink>
            <w:r>
              <w:rPr>
                <w:rFonts w:hAnsi="宋体"/>
                <w:sz w:val="24"/>
              </w:rPr>
              <w:t>、中华鲟、</w:t>
            </w:r>
            <w:hyperlink r:id="rId34" w:tgtFrame="_blank" w:history="1">
              <w:r>
                <w:rPr>
                  <w:rFonts w:hAnsi="宋体"/>
                  <w:sz w:val="24"/>
                </w:rPr>
                <w:t>鲥鱼</w:t>
              </w:r>
            </w:hyperlink>
            <w:r>
              <w:rPr>
                <w:rFonts w:hAnsi="宋体"/>
                <w:sz w:val="24"/>
              </w:rPr>
              <w:t>颇负盛名，珍稀野生兽类有金钱豹、穿山甲、小灵猫等</w:t>
            </w:r>
            <w:r>
              <w:rPr>
                <w:rFonts w:hAnsi="宋体"/>
                <w:sz w:val="24"/>
              </w:rPr>
              <w:t>14</w:t>
            </w:r>
            <w:r>
              <w:rPr>
                <w:rFonts w:hAnsi="宋体"/>
                <w:sz w:val="24"/>
              </w:rPr>
              <w:t>种，禽类有</w:t>
            </w:r>
            <w:hyperlink r:id="rId35" w:tgtFrame="_blank" w:history="1">
              <w:r>
                <w:rPr>
                  <w:rFonts w:hAnsi="宋体"/>
                  <w:sz w:val="24"/>
                </w:rPr>
                <w:t>天鹅</w:t>
              </w:r>
            </w:hyperlink>
            <w:r>
              <w:rPr>
                <w:rFonts w:hAnsi="宋体"/>
                <w:sz w:val="24"/>
              </w:rPr>
              <w:t>、雉鸡、野鸭、大</w:t>
            </w:r>
            <w:r>
              <w:rPr>
                <w:rFonts w:hAnsi="宋体"/>
                <w:sz w:val="24"/>
              </w:rPr>
              <w:t>雁等</w:t>
            </w:r>
            <w:r>
              <w:rPr>
                <w:rFonts w:hAnsi="宋体"/>
                <w:sz w:val="24"/>
              </w:rPr>
              <w:t>20</w:t>
            </w:r>
            <w:r>
              <w:rPr>
                <w:rFonts w:hAnsi="宋体"/>
                <w:sz w:val="24"/>
              </w:rPr>
              <w:t>余种。已探明的地下矿藏有金、铜、铁、煤、硫、银、磷、锌、钼、花岗岩、石英、石灰石等</w:t>
            </w:r>
            <w:r>
              <w:rPr>
                <w:rFonts w:hAnsi="宋体"/>
                <w:sz w:val="24"/>
              </w:rPr>
              <w:t>21</w:t>
            </w:r>
            <w:r>
              <w:rPr>
                <w:rFonts w:hAnsi="宋体"/>
                <w:sz w:val="24"/>
              </w:rPr>
              <w:t>种，其中铜储量</w:t>
            </w:r>
            <w:r>
              <w:rPr>
                <w:rFonts w:hAnsi="宋体"/>
                <w:sz w:val="24"/>
              </w:rPr>
              <w:t>183</w:t>
            </w:r>
            <w:r>
              <w:rPr>
                <w:rFonts w:hAnsi="宋体"/>
                <w:sz w:val="24"/>
              </w:rPr>
              <w:t>万吨、硫铁</w:t>
            </w:r>
            <w:r>
              <w:rPr>
                <w:rFonts w:hAnsi="宋体"/>
                <w:sz w:val="24"/>
              </w:rPr>
              <w:t>4153</w:t>
            </w:r>
            <w:r>
              <w:rPr>
                <w:rFonts w:hAnsi="宋体"/>
                <w:sz w:val="24"/>
              </w:rPr>
              <w:t>万吨、滑石</w:t>
            </w:r>
            <w:r>
              <w:rPr>
                <w:rFonts w:hAnsi="宋体"/>
                <w:sz w:val="24"/>
              </w:rPr>
              <w:t>2000</w:t>
            </w:r>
            <w:r>
              <w:rPr>
                <w:rFonts w:hAnsi="宋体"/>
                <w:sz w:val="24"/>
              </w:rPr>
              <w:t>万吨、锌</w:t>
            </w:r>
            <w:r>
              <w:rPr>
                <w:rFonts w:hAnsi="宋体"/>
                <w:sz w:val="24"/>
              </w:rPr>
              <w:t>151</w:t>
            </w:r>
            <w:r>
              <w:rPr>
                <w:rFonts w:hAnsi="宋体"/>
                <w:sz w:val="24"/>
              </w:rPr>
              <w:t>万吨、石灰石</w:t>
            </w:r>
            <w:r>
              <w:rPr>
                <w:rFonts w:hAnsi="宋体"/>
                <w:sz w:val="24"/>
              </w:rPr>
              <w:t>15</w:t>
            </w:r>
            <w:r>
              <w:rPr>
                <w:rFonts w:hAnsi="宋体"/>
                <w:sz w:val="24"/>
              </w:rPr>
              <w:t>亿吨。县境腹地城门矿山，属有色金属综合性矿床，不仅是江西省</w:t>
            </w:r>
            <w:r>
              <w:rPr>
                <w:rFonts w:hAnsi="宋体"/>
                <w:sz w:val="24"/>
              </w:rPr>
              <w:t>5</w:t>
            </w:r>
            <w:r>
              <w:rPr>
                <w:rFonts w:hAnsi="宋体"/>
                <w:sz w:val="24"/>
              </w:rPr>
              <w:t>大铜矿之一，也是全国</w:t>
            </w:r>
            <w:r>
              <w:rPr>
                <w:rFonts w:hAnsi="宋体"/>
                <w:sz w:val="24"/>
              </w:rPr>
              <w:t>18</w:t>
            </w:r>
            <w:r>
              <w:rPr>
                <w:rFonts w:hAnsi="宋体"/>
                <w:sz w:val="24"/>
              </w:rPr>
              <w:t>个大型铜矿山和</w:t>
            </w:r>
            <w:r>
              <w:rPr>
                <w:rFonts w:hAnsi="宋体"/>
                <w:sz w:val="24"/>
              </w:rPr>
              <w:t>9</w:t>
            </w:r>
            <w:r>
              <w:rPr>
                <w:rFonts w:hAnsi="宋体"/>
                <w:sz w:val="24"/>
              </w:rPr>
              <w:t>个特大富稀散矿床之一。</w:t>
            </w:r>
          </w:p>
          <w:p w:rsidR="00DE0F59" w:rsidRDefault="00DE0F59">
            <w:pPr>
              <w:spacing w:line="360" w:lineRule="auto"/>
              <w:rPr>
                <w:sz w:val="24"/>
              </w:rPr>
            </w:pPr>
          </w:p>
          <w:p w:rsidR="00DE0F59" w:rsidRDefault="00DE0F59">
            <w:pPr>
              <w:spacing w:line="360" w:lineRule="auto"/>
              <w:rPr>
                <w:sz w:val="24"/>
              </w:rPr>
            </w:pPr>
          </w:p>
          <w:p w:rsidR="00DE0F59" w:rsidRDefault="00DE0F59">
            <w:pPr>
              <w:spacing w:line="360" w:lineRule="auto"/>
              <w:rPr>
                <w:sz w:val="24"/>
              </w:rPr>
            </w:pPr>
          </w:p>
          <w:p w:rsidR="00DE0F59" w:rsidRDefault="00DE0F59">
            <w:pPr>
              <w:spacing w:line="360" w:lineRule="auto"/>
              <w:rPr>
                <w:sz w:val="24"/>
              </w:rPr>
            </w:pPr>
          </w:p>
          <w:p w:rsidR="00DE0F59" w:rsidRDefault="00DE0F59">
            <w:pPr>
              <w:spacing w:line="360" w:lineRule="auto"/>
              <w:rPr>
                <w:sz w:val="24"/>
              </w:rPr>
            </w:pPr>
          </w:p>
          <w:p w:rsidR="00DE0F59" w:rsidRDefault="00DE0F59">
            <w:pPr>
              <w:spacing w:line="360" w:lineRule="auto"/>
              <w:rPr>
                <w:sz w:val="24"/>
              </w:rPr>
            </w:pPr>
          </w:p>
          <w:p w:rsidR="00DE0F59" w:rsidRDefault="00DE0F59">
            <w:pPr>
              <w:spacing w:line="360" w:lineRule="auto"/>
              <w:rPr>
                <w:sz w:val="24"/>
              </w:rPr>
            </w:pPr>
          </w:p>
          <w:p w:rsidR="00DE0F59" w:rsidRDefault="00DE0F59">
            <w:pPr>
              <w:spacing w:line="360" w:lineRule="auto"/>
              <w:rPr>
                <w:b/>
                <w:bCs/>
                <w:sz w:val="28"/>
                <w:szCs w:val="28"/>
              </w:rPr>
            </w:pPr>
            <w:bookmarkStart w:id="26" w:name="ref_[7]_619203"/>
          </w:p>
          <w:p w:rsidR="00DE0F59" w:rsidRDefault="00DE0F59">
            <w:pPr>
              <w:spacing w:line="360" w:lineRule="auto"/>
              <w:rPr>
                <w:b/>
                <w:bCs/>
                <w:sz w:val="28"/>
                <w:szCs w:val="28"/>
              </w:rPr>
            </w:pPr>
            <w:bookmarkStart w:id="27" w:name="_GoBack"/>
            <w:bookmarkEnd w:id="27"/>
          </w:p>
          <w:p w:rsidR="00DE0F59" w:rsidRDefault="00DE0F59">
            <w:pPr>
              <w:spacing w:line="360" w:lineRule="auto"/>
              <w:rPr>
                <w:b/>
                <w:bCs/>
                <w:sz w:val="28"/>
                <w:szCs w:val="28"/>
              </w:rPr>
            </w:pPr>
          </w:p>
          <w:p w:rsidR="00DE0F59" w:rsidRDefault="00DE0F59">
            <w:pPr>
              <w:spacing w:line="360" w:lineRule="auto"/>
              <w:rPr>
                <w:b/>
                <w:bCs/>
                <w:sz w:val="28"/>
                <w:szCs w:val="28"/>
              </w:rPr>
            </w:pPr>
          </w:p>
          <w:p w:rsidR="00DE0F59" w:rsidRDefault="00DE0F59">
            <w:pPr>
              <w:spacing w:line="360" w:lineRule="auto"/>
              <w:rPr>
                <w:b/>
                <w:bCs/>
                <w:sz w:val="28"/>
                <w:szCs w:val="28"/>
              </w:rPr>
            </w:pPr>
          </w:p>
          <w:p w:rsidR="00DE0F59" w:rsidRDefault="00DE0F59">
            <w:pPr>
              <w:spacing w:line="360" w:lineRule="auto"/>
              <w:rPr>
                <w:b/>
                <w:bCs/>
                <w:sz w:val="28"/>
                <w:szCs w:val="28"/>
              </w:rPr>
            </w:pPr>
          </w:p>
          <w:p w:rsidR="00DE0F59" w:rsidRDefault="00DE0F59">
            <w:pPr>
              <w:spacing w:line="360" w:lineRule="auto"/>
              <w:rPr>
                <w:b/>
                <w:bCs/>
                <w:sz w:val="28"/>
                <w:szCs w:val="28"/>
              </w:rPr>
            </w:pPr>
          </w:p>
          <w:p w:rsidR="00DE0F59" w:rsidRDefault="00DB1CA3">
            <w:pPr>
              <w:spacing w:line="360" w:lineRule="auto"/>
              <w:rPr>
                <w:b/>
                <w:bCs/>
                <w:sz w:val="28"/>
                <w:szCs w:val="28"/>
              </w:rPr>
            </w:pPr>
            <w:r>
              <w:rPr>
                <w:rFonts w:hint="eastAsia"/>
                <w:b/>
                <w:bCs/>
                <w:sz w:val="28"/>
                <w:szCs w:val="28"/>
              </w:rPr>
              <w:lastRenderedPageBreak/>
              <w:t>社会环境简况（社会经济结构、教育、文化、文物保护等）</w:t>
            </w:r>
          </w:p>
          <w:bookmarkEnd w:id="26"/>
          <w:p w:rsidR="00DE0F59" w:rsidRDefault="00DB1CA3">
            <w:pPr>
              <w:spacing w:line="360" w:lineRule="auto"/>
              <w:ind w:firstLineChars="196" w:firstLine="472"/>
              <w:outlineLvl w:val="0"/>
              <w:rPr>
                <w:b/>
                <w:kern w:val="0"/>
                <w:sz w:val="24"/>
              </w:rPr>
            </w:pPr>
            <w:r>
              <w:rPr>
                <w:rFonts w:hint="eastAsia"/>
                <w:b/>
                <w:kern w:val="0"/>
                <w:sz w:val="24"/>
              </w:rPr>
              <w:t>一、</w:t>
            </w:r>
            <w:r>
              <w:rPr>
                <w:b/>
                <w:kern w:val="0"/>
                <w:sz w:val="24"/>
              </w:rPr>
              <w:t xml:space="preserve"> </w:t>
            </w:r>
            <w:r>
              <w:rPr>
                <w:b/>
                <w:kern w:val="0"/>
                <w:sz w:val="24"/>
              </w:rPr>
              <w:t>行政区划</w:t>
            </w:r>
          </w:p>
          <w:p w:rsidR="00DE0F59" w:rsidRDefault="00DB1CA3">
            <w:pPr>
              <w:spacing w:line="360" w:lineRule="auto"/>
              <w:ind w:firstLineChars="200" w:firstLine="480"/>
              <w:rPr>
                <w:rFonts w:hAnsi="宋体"/>
                <w:sz w:val="24"/>
              </w:rPr>
            </w:pPr>
            <w:r>
              <w:rPr>
                <w:rFonts w:hAnsi="宋体" w:hint="eastAsia"/>
                <w:sz w:val="24"/>
              </w:rPr>
              <w:t>柴桑区</w:t>
            </w:r>
            <w:r>
              <w:rPr>
                <w:rFonts w:hAnsi="宋体"/>
                <w:sz w:val="24"/>
              </w:rPr>
              <w:t>位于江西省西北部，长江中游南岸，庐山西麓。总面积</w:t>
            </w:r>
            <w:r>
              <w:rPr>
                <w:rFonts w:hAnsi="宋体"/>
                <w:sz w:val="24"/>
              </w:rPr>
              <w:t>911</w:t>
            </w:r>
            <w:r>
              <w:rPr>
                <w:rFonts w:hAnsi="宋体"/>
                <w:sz w:val="24"/>
              </w:rPr>
              <w:t>平方千米，总人口</w:t>
            </w:r>
            <w:r>
              <w:rPr>
                <w:rFonts w:hAnsi="宋体"/>
                <w:sz w:val="24"/>
              </w:rPr>
              <w:t>34.0</w:t>
            </w:r>
            <w:r>
              <w:rPr>
                <w:rFonts w:hAnsi="宋体"/>
                <w:sz w:val="24"/>
              </w:rPr>
              <w:t>万人，其中</w:t>
            </w:r>
            <w:hyperlink r:id="rId36" w:tgtFrame="_blank" w:history="1">
              <w:r>
                <w:rPr>
                  <w:rFonts w:hAnsi="宋体"/>
                  <w:sz w:val="24"/>
                </w:rPr>
                <w:t>非农业人口</w:t>
              </w:r>
            </w:hyperlink>
            <w:r>
              <w:rPr>
                <w:rFonts w:hAnsi="宋体"/>
                <w:sz w:val="24"/>
              </w:rPr>
              <w:t>4.9</w:t>
            </w:r>
            <w:r>
              <w:rPr>
                <w:rFonts w:hAnsi="宋体"/>
                <w:sz w:val="24"/>
              </w:rPr>
              <w:t>万人。全县辖</w:t>
            </w:r>
            <w:r>
              <w:rPr>
                <w:rFonts w:hAnsi="宋体"/>
                <w:sz w:val="24"/>
              </w:rPr>
              <w:t>7</w:t>
            </w:r>
            <w:r>
              <w:rPr>
                <w:rFonts w:hAnsi="宋体"/>
                <w:sz w:val="24"/>
              </w:rPr>
              <w:t>个镇、</w:t>
            </w:r>
            <w:r>
              <w:rPr>
                <w:rFonts w:hAnsi="宋体"/>
                <w:sz w:val="24"/>
              </w:rPr>
              <w:t>4</w:t>
            </w:r>
            <w:r>
              <w:rPr>
                <w:rFonts w:hAnsi="宋体"/>
                <w:sz w:val="24"/>
              </w:rPr>
              <w:t>个乡：沙河街镇、马回岭镇、江洲镇、城子镇、港口街镇、新合镇、狮子镇、涌泉乡、新塘乡、城门乡、</w:t>
            </w:r>
            <w:hyperlink r:id="rId37" w:tgtFrame="_blank" w:history="1">
              <w:r>
                <w:rPr>
                  <w:rFonts w:hAnsi="宋体"/>
                  <w:sz w:val="24"/>
                </w:rPr>
                <w:t>岷山</w:t>
              </w:r>
            </w:hyperlink>
            <w:r>
              <w:rPr>
                <w:rFonts w:hAnsi="宋体"/>
                <w:sz w:val="24"/>
              </w:rPr>
              <w:t>乡。共有</w:t>
            </w:r>
            <w:r>
              <w:rPr>
                <w:rFonts w:hAnsi="宋体"/>
                <w:sz w:val="24"/>
              </w:rPr>
              <w:t>15</w:t>
            </w:r>
            <w:r>
              <w:rPr>
                <w:rFonts w:hAnsi="宋体"/>
                <w:sz w:val="24"/>
              </w:rPr>
              <w:t>个居委会、</w:t>
            </w:r>
            <w:r>
              <w:rPr>
                <w:rFonts w:hAnsi="宋体"/>
                <w:sz w:val="24"/>
              </w:rPr>
              <w:t>102</w:t>
            </w:r>
            <w:r>
              <w:rPr>
                <w:rFonts w:hAnsi="宋体"/>
                <w:sz w:val="24"/>
              </w:rPr>
              <w:t>个</w:t>
            </w:r>
            <w:hyperlink r:id="rId38" w:tgtFrame="_blank" w:history="1">
              <w:r>
                <w:rPr>
                  <w:rFonts w:hAnsi="宋体"/>
                  <w:sz w:val="24"/>
                </w:rPr>
                <w:t>行政村</w:t>
              </w:r>
            </w:hyperlink>
            <w:r>
              <w:rPr>
                <w:rFonts w:hAnsi="宋体"/>
                <w:sz w:val="24"/>
              </w:rPr>
              <w:t>。县政府驻沙河街镇。</w:t>
            </w:r>
          </w:p>
          <w:p w:rsidR="00DE0F59" w:rsidRDefault="00DB1CA3">
            <w:pPr>
              <w:autoSpaceDE w:val="0"/>
              <w:autoSpaceDN w:val="0"/>
              <w:adjustRightInd w:val="0"/>
              <w:spacing w:line="360" w:lineRule="auto"/>
              <w:ind w:firstLineChars="200" w:firstLine="482"/>
              <w:jc w:val="left"/>
              <w:textAlignment w:val="baseline"/>
              <w:outlineLvl w:val="2"/>
              <w:rPr>
                <w:b/>
                <w:kern w:val="0"/>
                <w:sz w:val="24"/>
              </w:rPr>
            </w:pPr>
            <w:r>
              <w:rPr>
                <w:rFonts w:hint="eastAsia"/>
                <w:b/>
                <w:kern w:val="0"/>
                <w:sz w:val="24"/>
              </w:rPr>
              <w:t>二、</w:t>
            </w:r>
            <w:r>
              <w:rPr>
                <w:rFonts w:hAnsi="宋体"/>
                <w:b/>
                <w:kern w:val="0"/>
                <w:sz w:val="24"/>
              </w:rPr>
              <w:t>经济发展概况</w:t>
            </w:r>
          </w:p>
          <w:p w:rsidR="00DE0F59" w:rsidRDefault="00DB1CA3">
            <w:pPr>
              <w:pStyle w:val="af0"/>
              <w:shd w:val="clear" w:color="auto" w:fill="FFFFFF"/>
              <w:spacing w:beforeAutospacing="0" w:afterAutospacing="0" w:line="360" w:lineRule="auto"/>
              <w:ind w:firstLineChars="200" w:firstLine="480"/>
              <w:rPr>
                <w:rFonts w:ascii="Times New Roman" w:eastAsia="新宋体" w:hAnsi="Times New Roman"/>
                <w:color w:val="auto"/>
                <w:szCs w:val="24"/>
              </w:rPr>
            </w:pPr>
            <w:bookmarkStart w:id="28" w:name="7_1"/>
            <w:bookmarkStart w:id="29" w:name="经济_第一产业"/>
            <w:bookmarkStart w:id="30" w:name="sub619203_7_1"/>
            <w:bookmarkEnd w:id="28"/>
            <w:bookmarkEnd w:id="29"/>
            <w:bookmarkEnd w:id="30"/>
            <w:r>
              <w:rPr>
                <w:rFonts w:ascii="Times New Roman" w:eastAsia="新宋体" w:hAnsi="Times New Roman"/>
                <w:color w:val="auto"/>
                <w:szCs w:val="24"/>
                <w:shd w:val="clear" w:color="auto" w:fill="FFFFFF"/>
              </w:rPr>
              <w:t>2017</w:t>
            </w:r>
            <w:r>
              <w:rPr>
                <w:rFonts w:ascii="Times New Roman" w:eastAsia="新宋体" w:hAnsi="Times New Roman"/>
                <w:color w:val="auto"/>
                <w:szCs w:val="24"/>
                <w:shd w:val="clear" w:color="auto" w:fill="FFFFFF"/>
              </w:rPr>
              <w:t>年是党的十九大召开的喜庆之年，是实施</w:t>
            </w:r>
            <w:r>
              <w:rPr>
                <w:rFonts w:ascii="Times New Roman" w:eastAsia="新宋体" w:hAnsi="Times New Roman"/>
                <w:color w:val="auto"/>
                <w:szCs w:val="24"/>
                <w:shd w:val="clear" w:color="auto" w:fill="FFFFFF"/>
              </w:rPr>
              <w:t>“</w:t>
            </w:r>
            <w:r>
              <w:rPr>
                <w:rFonts w:ascii="Times New Roman" w:eastAsia="新宋体" w:hAnsi="Times New Roman"/>
                <w:color w:val="auto"/>
                <w:szCs w:val="24"/>
                <w:shd w:val="clear" w:color="auto" w:fill="FFFFFF"/>
              </w:rPr>
              <w:t>十三五</w:t>
            </w:r>
            <w:r>
              <w:rPr>
                <w:rFonts w:ascii="Times New Roman" w:eastAsia="新宋体" w:hAnsi="Times New Roman"/>
                <w:color w:val="auto"/>
                <w:szCs w:val="24"/>
                <w:shd w:val="clear" w:color="auto" w:fill="FFFFFF"/>
              </w:rPr>
              <w:t>”</w:t>
            </w:r>
            <w:r>
              <w:rPr>
                <w:rFonts w:ascii="Times New Roman" w:eastAsia="新宋体" w:hAnsi="Times New Roman"/>
                <w:color w:val="auto"/>
                <w:szCs w:val="24"/>
                <w:shd w:val="clear" w:color="auto" w:fill="FFFFFF"/>
              </w:rPr>
              <w:t>规划的重要之年，也是供给侧结构性改革的深化之年，更是九江县撤县设区的开局之年。一年来，全区上下深入贯彻习近平总书记系列重要讲话精神和治国理政新理念新思想新战略，全面落实中央、省、市重大决策部署，紧紧围绕</w:t>
            </w:r>
            <w:r>
              <w:rPr>
                <w:rFonts w:ascii="Times New Roman" w:eastAsia="新宋体" w:hAnsi="Times New Roman"/>
                <w:color w:val="auto"/>
                <w:szCs w:val="24"/>
                <w:shd w:val="clear" w:color="auto" w:fill="FFFFFF"/>
              </w:rPr>
              <w:t>“</w:t>
            </w:r>
            <w:r>
              <w:rPr>
                <w:rFonts w:ascii="Times New Roman" w:eastAsia="新宋体" w:hAnsi="Times New Roman"/>
                <w:color w:val="auto"/>
                <w:szCs w:val="24"/>
                <w:shd w:val="clear" w:color="auto" w:fill="FFFFFF"/>
              </w:rPr>
              <w:t>全力决战工业，倾力改善民生，着力创建</w:t>
            </w:r>
            <w:r>
              <w:rPr>
                <w:rFonts w:ascii="Times New Roman" w:eastAsia="新宋体" w:hAnsi="Times New Roman"/>
                <w:color w:val="auto"/>
                <w:szCs w:val="24"/>
                <w:shd w:val="clear" w:color="auto" w:fill="FFFFFF"/>
              </w:rPr>
              <w:t>‘</w:t>
            </w:r>
            <w:r>
              <w:rPr>
                <w:rFonts w:ascii="Times New Roman" w:eastAsia="新宋体" w:hAnsi="Times New Roman"/>
                <w:color w:val="auto"/>
                <w:szCs w:val="24"/>
                <w:shd w:val="clear" w:color="auto" w:fill="FFFFFF"/>
              </w:rPr>
              <w:t>五城</w:t>
            </w:r>
            <w:r>
              <w:rPr>
                <w:rFonts w:ascii="Times New Roman" w:eastAsia="新宋体" w:hAnsi="Times New Roman"/>
                <w:color w:val="auto"/>
                <w:szCs w:val="24"/>
                <w:shd w:val="clear" w:color="auto" w:fill="FFFFFF"/>
              </w:rPr>
              <w:t>’</w:t>
            </w:r>
            <w:r>
              <w:rPr>
                <w:rFonts w:ascii="Times New Roman" w:eastAsia="新宋体" w:hAnsi="Times New Roman"/>
                <w:color w:val="auto"/>
                <w:szCs w:val="24"/>
                <w:shd w:val="clear" w:color="auto" w:fill="FFFFFF"/>
              </w:rPr>
              <w:t>，建设强盛新区</w:t>
            </w:r>
            <w:r>
              <w:rPr>
                <w:rFonts w:ascii="Times New Roman" w:eastAsia="新宋体" w:hAnsi="Times New Roman"/>
                <w:color w:val="auto"/>
                <w:szCs w:val="24"/>
                <w:shd w:val="clear" w:color="auto" w:fill="FFFFFF"/>
              </w:rPr>
              <w:t>”</w:t>
            </w:r>
            <w:r>
              <w:rPr>
                <w:rFonts w:ascii="Times New Roman" w:eastAsia="新宋体" w:hAnsi="Times New Roman"/>
                <w:color w:val="auto"/>
                <w:szCs w:val="24"/>
                <w:shd w:val="clear" w:color="auto" w:fill="FFFFFF"/>
              </w:rPr>
              <w:t>发展思路，凝心聚力、攻坚克难，较好地完成了全年目标任务。预计完成国内生产总值</w:t>
            </w:r>
            <w:r>
              <w:rPr>
                <w:rFonts w:ascii="Times New Roman" w:eastAsia="新宋体" w:hAnsi="Times New Roman"/>
                <w:color w:val="auto"/>
                <w:szCs w:val="24"/>
                <w:shd w:val="clear" w:color="auto" w:fill="FFFFFF"/>
              </w:rPr>
              <w:t>120</w:t>
            </w:r>
            <w:r>
              <w:rPr>
                <w:rFonts w:ascii="Times New Roman" w:eastAsia="新宋体" w:hAnsi="Times New Roman"/>
                <w:color w:val="auto"/>
                <w:szCs w:val="24"/>
                <w:shd w:val="clear" w:color="auto" w:fill="FFFFFF"/>
              </w:rPr>
              <w:t>亿元，增长（按可比价）</w:t>
            </w:r>
            <w:r>
              <w:rPr>
                <w:rFonts w:ascii="Times New Roman" w:eastAsia="新宋体" w:hAnsi="Times New Roman"/>
                <w:color w:val="auto"/>
                <w:szCs w:val="24"/>
                <w:shd w:val="clear" w:color="auto" w:fill="FFFFFF"/>
              </w:rPr>
              <w:t>9.9%</w:t>
            </w:r>
            <w:r>
              <w:rPr>
                <w:rFonts w:ascii="Times New Roman" w:eastAsia="新宋体" w:hAnsi="Times New Roman"/>
                <w:color w:val="auto"/>
                <w:szCs w:val="24"/>
                <w:shd w:val="clear" w:color="auto" w:fill="FFFFFF"/>
              </w:rPr>
              <w:t>；财政总收入</w:t>
            </w:r>
            <w:r>
              <w:rPr>
                <w:rFonts w:ascii="Times New Roman" w:eastAsia="新宋体" w:hAnsi="Times New Roman"/>
                <w:color w:val="auto"/>
                <w:szCs w:val="24"/>
                <w:shd w:val="clear" w:color="auto" w:fill="FFFFFF"/>
              </w:rPr>
              <w:t>18.56</w:t>
            </w:r>
            <w:r>
              <w:rPr>
                <w:rFonts w:ascii="Times New Roman" w:eastAsia="新宋体" w:hAnsi="Times New Roman"/>
                <w:color w:val="auto"/>
                <w:szCs w:val="24"/>
                <w:shd w:val="clear" w:color="auto" w:fill="FFFFFF"/>
              </w:rPr>
              <w:t>亿元，增长</w:t>
            </w:r>
            <w:r>
              <w:rPr>
                <w:rFonts w:ascii="Times New Roman" w:eastAsia="新宋体" w:hAnsi="Times New Roman"/>
                <w:color w:val="auto"/>
                <w:szCs w:val="24"/>
                <w:shd w:val="clear" w:color="auto" w:fill="FFFFFF"/>
              </w:rPr>
              <w:t>11.9%</w:t>
            </w:r>
            <w:r>
              <w:rPr>
                <w:rFonts w:ascii="Times New Roman" w:eastAsia="新宋体" w:hAnsi="Times New Roman"/>
                <w:color w:val="auto"/>
                <w:szCs w:val="24"/>
                <w:shd w:val="clear" w:color="auto" w:fill="FFFFFF"/>
              </w:rPr>
              <w:t>；固定资产投资增长</w:t>
            </w:r>
            <w:r>
              <w:rPr>
                <w:rFonts w:ascii="Times New Roman" w:eastAsia="新宋体" w:hAnsi="Times New Roman"/>
                <w:color w:val="auto"/>
                <w:szCs w:val="24"/>
                <w:shd w:val="clear" w:color="auto" w:fill="FFFFFF"/>
              </w:rPr>
              <w:t>13%</w:t>
            </w:r>
            <w:r>
              <w:rPr>
                <w:rFonts w:ascii="Times New Roman" w:eastAsia="新宋体" w:hAnsi="Times New Roman"/>
                <w:color w:val="auto"/>
                <w:szCs w:val="24"/>
                <w:shd w:val="clear" w:color="auto" w:fill="FFFFFF"/>
              </w:rPr>
              <w:t>；规模以上工业增</w:t>
            </w:r>
            <w:r>
              <w:rPr>
                <w:rFonts w:ascii="Times New Roman" w:eastAsia="新宋体" w:hAnsi="Times New Roman"/>
                <w:color w:val="auto"/>
                <w:szCs w:val="24"/>
                <w:shd w:val="clear" w:color="auto" w:fill="FFFFFF"/>
              </w:rPr>
              <w:t>加值增长</w:t>
            </w:r>
            <w:r>
              <w:rPr>
                <w:rFonts w:ascii="Times New Roman" w:eastAsia="新宋体" w:hAnsi="Times New Roman"/>
                <w:color w:val="auto"/>
                <w:szCs w:val="24"/>
                <w:shd w:val="clear" w:color="auto" w:fill="FFFFFF"/>
              </w:rPr>
              <w:t>9.9%</w:t>
            </w:r>
            <w:r>
              <w:rPr>
                <w:rFonts w:ascii="Times New Roman" w:eastAsia="新宋体" w:hAnsi="Times New Roman"/>
                <w:color w:val="auto"/>
                <w:szCs w:val="24"/>
                <w:shd w:val="clear" w:color="auto" w:fill="FFFFFF"/>
              </w:rPr>
              <w:t>；社会消费品零售总额</w:t>
            </w:r>
            <w:r>
              <w:rPr>
                <w:rFonts w:ascii="Times New Roman" w:eastAsia="新宋体" w:hAnsi="Times New Roman"/>
                <w:color w:val="auto"/>
                <w:szCs w:val="24"/>
                <w:shd w:val="clear" w:color="auto" w:fill="FFFFFF"/>
              </w:rPr>
              <w:t>31.1</w:t>
            </w:r>
            <w:r>
              <w:rPr>
                <w:rFonts w:ascii="Times New Roman" w:eastAsia="新宋体" w:hAnsi="Times New Roman"/>
                <w:color w:val="auto"/>
                <w:szCs w:val="24"/>
                <w:shd w:val="clear" w:color="auto" w:fill="FFFFFF"/>
              </w:rPr>
              <w:t>亿元，增长</w:t>
            </w:r>
            <w:r>
              <w:rPr>
                <w:rFonts w:ascii="Times New Roman" w:eastAsia="新宋体" w:hAnsi="Times New Roman"/>
                <w:color w:val="auto"/>
                <w:szCs w:val="24"/>
                <w:shd w:val="clear" w:color="auto" w:fill="FFFFFF"/>
              </w:rPr>
              <w:t>13.5%</w:t>
            </w:r>
            <w:r>
              <w:rPr>
                <w:rFonts w:ascii="Times New Roman" w:eastAsia="新宋体" w:hAnsi="Times New Roman"/>
                <w:color w:val="auto"/>
                <w:szCs w:val="24"/>
                <w:shd w:val="clear" w:color="auto" w:fill="FFFFFF"/>
              </w:rPr>
              <w:t>；城镇居民和农村居民人均可支配收入分别增长</w:t>
            </w:r>
            <w:r>
              <w:rPr>
                <w:rFonts w:ascii="Times New Roman" w:eastAsia="新宋体" w:hAnsi="Times New Roman"/>
                <w:color w:val="auto"/>
                <w:szCs w:val="24"/>
                <w:shd w:val="clear" w:color="auto" w:fill="FFFFFF"/>
              </w:rPr>
              <w:t>8.6%</w:t>
            </w:r>
            <w:r>
              <w:rPr>
                <w:rFonts w:ascii="Times New Roman" w:eastAsia="新宋体" w:hAnsi="Times New Roman"/>
                <w:color w:val="auto"/>
                <w:szCs w:val="24"/>
                <w:shd w:val="clear" w:color="auto" w:fill="FFFFFF"/>
              </w:rPr>
              <w:t>、</w:t>
            </w:r>
            <w:r>
              <w:rPr>
                <w:rFonts w:ascii="Times New Roman" w:eastAsia="新宋体" w:hAnsi="Times New Roman"/>
                <w:color w:val="auto"/>
                <w:szCs w:val="24"/>
                <w:shd w:val="clear" w:color="auto" w:fill="FFFFFF"/>
              </w:rPr>
              <w:t>9.6%</w:t>
            </w:r>
            <w:r>
              <w:rPr>
                <w:rFonts w:ascii="Times New Roman" w:eastAsia="新宋体" w:hAnsi="Times New Roman"/>
                <w:color w:val="auto"/>
                <w:szCs w:val="24"/>
                <w:shd w:val="clear" w:color="auto" w:fill="FFFFFF"/>
              </w:rPr>
              <w:t>。</w:t>
            </w:r>
          </w:p>
          <w:p w:rsidR="00DE0F59" w:rsidRDefault="00DB1CA3">
            <w:pPr>
              <w:pStyle w:val="af0"/>
              <w:shd w:val="clear" w:color="auto" w:fill="FFFFFF"/>
              <w:spacing w:beforeAutospacing="0" w:afterAutospacing="0" w:line="360" w:lineRule="auto"/>
              <w:ind w:firstLineChars="200" w:firstLine="482"/>
              <w:rPr>
                <w:rFonts w:ascii="Times New Roman" w:eastAsia="新宋体" w:hAnsi="Times New Roman"/>
                <w:color w:val="auto"/>
                <w:szCs w:val="24"/>
              </w:rPr>
            </w:pPr>
            <w:r>
              <w:rPr>
                <w:rFonts w:ascii="Times New Roman" w:eastAsia="新宋体" w:hAnsi="Times New Roman"/>
                <w:b/>
                <w:color w:val="auto"/>
                <w:szCs w:val="24"/>
                <w:shd w:val="clear" w:color="auto" w:fill="FFFFFF"/>
              </w:rPr>
              <w:t>综合实力不断增强。招商引资成效明显。</w:t>
            </w:r>
            <w:r>
              <w:rPr>
                <w:rFonts w:ascii="Times New Roman" w:eastAsia="新宋体" w:hAnsi="Times New Roman"/>
                <w:color w:val="auto"/>
                <w:szCs w:val="24"/>
                <w:shd w:val="clear" w:color="auto" w:fill="FFFFFF"/>
              </w:rPr>
              <w:t>深入贯彻</w:t>
            </w:r>
            <w:r>
              <w:rPr>
                <w:rFonts w:ascii="Times New Roman" w:eastAsia="新宋体" w:hAnsi="Times New Roman"/>
                <w:color w:val="auto"/>
                <w:szCs w:val="24"/>
                <w:shd w:val="clear" w:color="auto" w:fill="FFFFFF"/>
              </w:rPr>
              <w:t>“</w:t>
            </w:r>
            <w:r>
              <w:rPr>
                <w:rFonts w:ascii="Times New Roman" w:eastAsia="新宋体" w:hAnsi="Times New Roman"/>
                <w:color w:val="auto"/>
                <w:szCs w:val="24"/>
                <w:shd w:val="clear" w:color="auto" w:fill="FFFFFF"/>
              </w:rPr>
              <w:t>新工业十年行动</w:t>
            </w:r>
            <w:r>
              <w:rPr>
                <w:rFonts w:ascii="Times New Roman" w:eastAsia="新宋体" w:hAnsi="Times New Roman"/>
                <w:color w:val="auto"/>
                <w:szCs w:val="24"/>
                <w:shd w:val="clear" w:color="auto" w:fill="FFFFFF"/>
              </w:rPr>
              <w:t>”</w:t>
            </w:r>
            <w:r>
              <w:rPr>
                <w:rFonts w:ascii="Times New Roman" w:eastAsia="新宋体" w:hAnsi="Times New Roman"/>
                <w:color w:val="auto"/>
                <w:szCs w:val="24"/>
                <w:shd w:val="clear" w:color="auto" w:fill="FFFFFF"/>
              </w:rPr>
              <w:t>战略部署，坚持把招商引资作为</w:t>
            </w:r>
            <w:r>
              <w:rPr>
                <w:rFonts w:ascii="Times New Roman" w:eastAsia="新宋体" w:hAnsi="Times New Roman"/>
                <w:color w:val="auto"/>
                <w:szCs w:val="24"/>
                <w:shd w:val="clear" w:color="auto" w:fill="FFFFFF"/>
              </w:rPr>
              <w:t>“</w:t>
            </w:r>
            <w:r>
              <w:rPr>
                <w:rFonts w:ascii="Times New Roman" w:eastAsia="新宋体" w:hAnsi="Times New Roman"/>
                <w:color w:val="auto"/>
                <w:szCs w:val="24"/>
                <w:shd w:val="clear" w:color="auto" w:fill="FFFFFF"/>
              </w:rPr>
              <w:t>头号工程</w:t>
            </w:r>
            <w:r>
              <w:rPr>
                <w:rFonts w:ascii="Times New Roman" w:eastAsia="新宋体" w:hAnsi="Times New Roman"/>
                <w:color w:val="auto"/>
                <w:szCs w:val="24"/>
                <w:shd w:val="clear" w:color="auto" w:fill="FFFFFF"/>
              </w:rPr>
              <w:t>”</w:t>
            </w:r>
            <w:r>
              <w:rPr>
                <w:rFonts w:ascii="Times New Roman" w:eastAsia="新宋体" w:hAnsi="Times New Roman"/>
                <w:color w:val="auto"/>
                <w:szCs w:val="24"/>
                <w:shd w:val="clear" w:color="auto" w:fill="FFFFFF"/>
              </w:rPr>
              <w:t>。组建招商组团</w:t>
            </w:r>
            <w:r>
              <w:rPr>
                <w:rFonts w:ascii="Times New Roman" w:eastAsia="新宋体" w:hAnsi="Times New Roman"/>
                <w:color w:val="auto"/>
                <w:szCs w:val="24"/>
                <w:shd w:val="clear" w:color="auto" w:fill="FFFFFF"/>
              </w:rPr>
              <w:t>23</w:t>
            </w:r>
            <w:r>
              <w:rPr>
                <w:rFonts w:ascii="Times New Roman" w:eastAsia="新宋体" w:hAnsi="Times New Roman"/>
                <w:color w:val="auto"/>
                <w:szCs w:val="24"/>
                <w:shd w:val="clear" w:color="auto" w:fill="FFFFFF"/>
              </w:rPr>
              <w:t>个、外埠商会</w:t>
            </w:r>
            <w:r>
              <w:rPr>
                <w:rFonts w:ascii="Times New Roman" w:eastAsia="新宋体" w:hAnsi="Times New Roman"/>
                <w:color w:val="auto"/>
                <w:szCs w:val="24"/>
                <w:shd w:val="clear" w:color="auto" w:fill="FFFFFF"/>
              </w:rPr>
              <w:t>3</w:t>
            </w:r>
            <w:r>
              <w:rPr>
                <w:rFonts w:ascii="Times New Roman" w:eastAsia="新宋体" w:hAnsi="Times New Roman"/>
                <w:color w:val="auto"/>
                <w:szCs w:val="24"/>
                <w:shd w:val="clear" w:color="auto" w:fill="FFFFFF"/>
              </w:rPr>
              <w:t>个，聘请经济发展顾问</w:t>
            </w:r>
            <w:r>
              <w:rPr>
                <w:rFonts w:ascii="Times New Roman" w:eastAsia="新宋体" w:hAnsi="Times New Roman"/>
                <w:color w:val="auto"/>
                <w:szCs w:val="24"/>
                <w:shd w:val="clear" w:color="auto" w:fill="FFFFFF"/>
              </w:rPr>
              <w:t>10</w:t>
            </w:r>
            <w:r>
              <w:rPr>
                <w:rFonts w:ascii="Times New Roman" w:eastAsia="新宋体" w:hAnsi="Times New Roman"/>
                <w:color w:val="auto"/>
                <w:szCs w:val="24"/>
                <w:shd w:val="clear" w:color="auto" w:fill="FFFFFF"/>
              </w:rPr>
              <w:t>名。成功举办</w:t>
            </w:r>
            <w:r>
              <w:rPr>
                <w:rFonts w:ascii="Times New Roman" w:eastAsia="新宋体" w:hAnsi="Times New Roman"/>
                <w:color w:val="auto"/>
                <w:szCs w:val="24"/>
                <w:shd w:val="clear" w:color="auto" w:fill="FFFFFF"/>
              </w:rPr>
              <w:t>“</w:t>
            </w:r>
            <w:r>
              <w:rPr>
                <w:rFonts w:ascii="Times New Roman" w:eastAsia="新宋体" w:hAnsi="Times New Roman"/>
                <w:color w:val="auto"/>
                <w:szCs w:val="24"/>
                <w:shd w:val="clear" w:color="auto" w:fill="FFFFFF"/>
              </w:rPr>
              <w:t>浔商回家</w:t>
            </w:r>
            <w:r>
              <w:rPr>
                <w:rFonts w:ascii="Times New Roman" w:eastAsia="新宋体" w:hAnsi="Times New Roman"/>
                <w:color w:val="auto"/>
                <w:szCs w:val="24"/>
                <w:shd w:val="clear" w:color="auto" w:fill="FFFFFF"/>
              </w:rPr>
              <w:t>”</w:t>
            </w:r>
            <w:r>
              <w:rPr>
                <w:rFonts w:ascii="Times New Roman" w:eastAsia="新宋体" w:hAnsi="Times New Roman"/>
                <w:color w:val="auto"/>
                <w:szCs w:val="24"/>
                <w:shd w:val="clear" w:color="auto" w:fill="FFFFFF"/>
              </w:rPr>
              <w:t>座谈会、</w:t>
            </w:r>
            <w:r>
              <w:rPr>
                <w:rFonts w:ascii="Times New Roman" w:eastAsia="新宋体" w:hAnsi="Times New Roman"/>
                <w:color w:val="auto"/>
                <w:szCs w:val="24"/>
                <w:shd w:val="clear" w:color="auto" w:fill="FFFFFF"/>
              </w:rPr>
              <w:t>’2017</w:t>
            </w:r>
            <w:r>
              <w:rPr>
                <w:rFonts w:ascii="Times New Roman" w:eastAsia="新宋体" w:hAnsi="Times New Roman"/>
                <w:color w:val="auto"/>
                <w:szCs w:val="24"/>
                <w:shd w:val="clear" w:color="auto" w:fill="FFFFFF"/>
              </w:rPr>
              <w:t>中华贤母园巾帼</w:t>
            </w:r>
            <w:r>
              <w:rPr>
                <w:rFonts w:ascii="Times New Roman" w:eastAsia="新宋体" w:hAnsi="Times New Roman"/>
                <w:color w:val="auto"/>
                <w:szCs w:val="24"/>
                <w:shd w:val="clear" w:color="auto" w:fill="FFFFFF"/>
              </w:rPr>
              <w:t>“</w:t>
            </w:r>
            <w:r>
              <w:rPr>
                <w:rFonts w:ascii="Times New Roman" w:eastAsia="新宋体" w:hAnsi="Times New Roman"/>
                <w:color w:val="auto"/>
                <w:szCs w:val="24"/>
                <w:shd w:val="clear" w:color="auto" w:fill="FFFFFF"/>
              </w:rPr>
              <w:t>双创</w:t>
            </w:r>
            <w:r>
              <w:rPr>
                <w:rFonts w:ascii="Times New Roman" w:eastAsia="新宋体" w:hAnsi="Times New Roman"/>
                <w:color w:val="auto"/>
                <w:szCs w:val="24"/>
                <w:shd w:val="clear" w:color="auto" w:fill="FFFFFF"/>
              </w:rPr>
              <w:t>”</w:t>
            </w:r>
            <w:r>
              <w:rPr>
                <w:rFonts w:ascii="Times New Roman" w:eastAsia="新宋体" w:hAnsi="Times New Roman"/>
                <w:color w:val="auto"/>
                <w:szCs w:val="24"/>
                <w:shd w:val="clear" w:color="auto" w:fill="FFFFFF"/>
              </w:rPr>
              <w:t>投资洽谈会，积极参与省市</w:t>
            </w:r>
            <w:r>
              <w:rPr>
                <w:rFonts w:ascii="Times New Roman" w:eastAsia="新宋体" w:hAnsi="Times New Roman"/>
                <w:color w:val="auto"/>
                <w:szCs w:val="24"/>
                <w:shd w:val="clear" w:color="auto" w:fill="FFFFFF"/>
              </w:rPr>
              <w:t>“</w:t>
            </w:r>
            <w:r>
              <w:rPr>
                <w:rFonts w:ascii="Times New Roman" w:eastAsia="新宋体" w:hAnsi="Times New Roman"/>
                <w:color w:val="auto"/>
                <w:szCs w:val="24"/>
                <w:shd w:val="clear" w:color="auto" w:fill="FFFFFF"/>
              </w:rPr>
              <w:t>央企入赣</w:t>
            </w:r>
            <w:r>
              <w:rPr>
                <w:rFonts w:ascii="Times New Roman" w:eastAsia="新宋体" w:hAnsi="Times New Roman"/>
                <w:color w:val="auto"/>
                <w:szCs w:val="24"/>
                <w:shd w:val="clear" w:color="auto" w:fill="FFFFFF"/>
              </w:rPr>
              <w:t>”“</w:t>
            </w:r>
            <w:r>
              <w:rPr>
                <w:rFonts w:ascii="Times New Roman" w:eastAsia="新宋体" w:hAnsi="Times New Roman"/>
                <w:color w:val="auto"/>
                <w:szCs w:val="24"/>
                <w:shd w:val="clear" w:color="auto" w:fill="FFFFFF"/>
              </w:rPr>
              <w:t>长江经济带</w:t>
            </w:r>
            <w:r>
              <w:rPr>
                <w:rFonts w:ascii="Times New Roman" w:eastAsia="新宋体" w:hAnsi="Times New Roman"/>
                <w:b/>
                <w:color w:val="auto"/>
                <w:szCs w:val="24"/>
                <w:shd w:val="clear" w:color="auto" w:fill="FFFFFF"/>
              </w:rPr>
              <w:t>·</w:t>
            </w:r>
            <w:r>
              <w:rPr>
                <w:rFonts w:ascii="Times New Roman" w:eastAsia="新宋体" w:hAnsi="Times New Roman"/>
                <w:color w:val="auto"/>
                <w:szCs w:val="24"/>
                <w:shd w:val="clear" w:color="auto" w:fill="FFFFFF"/>
              </w:rPr>
              <w:t>九江新工业新动能投洽会</w:t>
            </w:r>
            <w:r>
              <w:rPr>
                <w:rFonts w:ascii="Times New Roman" w:eastAsia="新宋体" w:hAnsi="Times New Roman"/>
                <w:color w:val="auto"/>
                <w:szCs w:val="24"/>
                <w:shd w:val="clear" w:color="auto" w:fill="FFFFFF"/>
              </w:rPr>
              <w:t>”</w:t>
            </w:r>
            <w:r>
              <w:rPr>
                <w:rFonts w:ascii="Times New Roman" w:eastAsia="新宋体" w:hAnsi="Times New Roman"/>
                <w:color w:val="auto"/>
                <w:szCs w:val="24"/>
                <w:shd w:val="clear" w:color="auto" w:fill="FFFFFF"/>
              </w:rPr>
              <w:t>等活动。全年引进</w:t>
            </w:r>
            <w:r>
              <w:rPr>
                <w:rFonts w:ascii="Times New Roman" w:eastAsia="新宋体" w:hAnsi="Times New Roman"/>
                <w:color w:val="auto"/>
                <w:szCs w:val="24"/>
                <w:shd w:val="clear" w:color="auto" w:fill="FFFFFF"/>
              </w:rPr>
              <w:t>2000</w:t>
            </w:r>
            <w:r>
              <w:rPr>
                <w:rFonts w:ascii="Times New Roman" w:eastAsia="新宋体" w:hAnsi="Times New Roman"/>
                <w:color w:val="auto"/>
                <w:szCs w:val="24"/>
                <w:shd w:val="clear" w:color="auto" w:fill="FFFFFF"/>
              </w:rPr>
              <w:t>万元以上项目</w:t>
            </w:r>
            <w:r>
              <w:rPr>
                <w:rFonts w:ascii="Times New Roman" w:eastAsia="新宋体" w:hAnsi="Times New Roman"/>
                <w:color w:val="auto"/>
                <w:szCs w:val="24"/>
                <w:shd w:val="clear" w:color="auto" w:fill="FFFFFF"/>
              </w:rPr>
              <w:t>147</w:t>
            </w:r>
            <w:r>
              <w:rPr>
                <w:rFonts w:ascii="Times New Roman" w:eastAsia="新宋体" w:hAnsi="Times New Roman"/>
                <w:color w:val="auto"/>
                <w:szCs w:val="24"/>
                <w:shd w:val="clear" w:color="auto" w:fill="FFFFFF"/>
              </w:rPr>
              <w:t>个，列全市第</w:t>
            </w:r>
            <w:r>
              <w:rPr>
                <w:rFonts w:ascii="Times New Roman" w:eastAsia="新宋体" w:hAnsi="Times New Roman"/>
                <w:color w:val="auto"/>
                <w:szCs w:val="24"/>
                <w:shd w:val="clear" w:color="auto" w:fill="FFFFFF"/>
              </w:rPr>
              <w:t>1</w:t>
            </w:r>
            <w:r>
              <w:rPr>
                <w:rFonts w:ascii="Times New Roman" w:eastAsia="新宋体" w:hAnsi="Times New Roman"/>
                <w:color w:val="auto"/>
                <w:szCs w:val="24"/>
                <w:shd w:val="clear" w:color="auto" w:fill="FFFFFF"/>
              </w:rPr>
              <w:t>位，其中亿元以上项目</w:t>
            </w:r>
            <w:r>
              <w:rPr>
                <w:rFonts w:ascii="Times New Roman" w:eastAsia="新宋体" w:hAnsi="Times New Roman"/>
                <w:color w:val="auto"/>
                <w:szCs w:val="24"/>
                <w:shd w:val="clear" w:color="auto" w:fill="FFFFFF"/>
              </w:rPr>
              <w:t>43</w:t>
            </w:r>
            <w:r>
              <w:rPr>
                <w:rFonts w:ascii="Times New Roman" w:eastAsia="新宋体" w:hAnsi="Times New Roman"/>
                <w:color w:val="auto"/>
                <w:szCs w:val="24"/>
                <w:shd w:val="clear" w:color="auto" w:fill="FFFFFF"/>
              </w:rPr>
              <w:t>个。完成</w:t>
            </w:r>
            <w:r>
              <w:rPr>
                <w:rFonts w:ascii="Times New Roman" w:eastAsia="新宋体" w:hAnsi="Times New Roman"/>
                <w:color w:val="auto"/>
                <w:szCs w:val="24"/>
                <w:shd w:val="clear" w:color="auto" w:fill="FFFFFF"/>
              </w:rPr>
              <w:t>内资实际进资</w:t>
            </w:r>
            <w:r>
              <w:rPr>
                <w:rFonts w:ascii="Times New Roman" w:eastAsia="新宋体" w:hAnsi="Times New Roman"/>
                <w:color w:val="auto"/>
                <w:szCs w:val="24"/>
                <w:shd w:val="clear" w:color="auto" w:fill="FFFFFF"/>
              </w:rPr>
              <w:t>122</w:t>
            </w:r>
            <w:r>
              <w:rPr>
                <w:rFonts w:ascii="Times New Roman" w:eastAsia="新宋体" w:hAnsi="Times New Roman"/>
                <w:color w:val="auto"/>
                <w:szCs w:val="24"/>
                <w:shd w:val="clear" w:color="auto" w:fill="FFFFFF"/>
              </w:rPr>
              <w:t>亿元，列全市第</w:t>
            </w:r>
            <w:r>
              <w:rPr>
                <w:rFonts w:ascii="Times New Roman" w:eastAsia="新宋体" w:hAnsi="Times New Roman"/>
                <w:color w:val="auto"/>
                <w:szCs w:val="24"/>
                <w:shd w:val="clear" w:color="auto" w:fill="FFFFFF"/>
              </w:rPr>
              <w:t>3</w:t>
            </w:r>
            <w:r>
              <w:rPr>
                <w:rFonts w:ascii="Times New Roman" w:eastAsia="新宋体" w:hAnsi="Times New Roman"/>
                <w:color w:val="auto"/>
                <w:szCs w:val="24"/>
                <w:shd w:val="clear" w:color="auto" w:fill="FFFFFF"/>
              </w:rPr>
              <w:t>位，增长</w:t>
            </w:r>
            <w:r>
              <w:rPr>
                <w:rFonts w:ascii="Times New Roman" w:eastAsia="新宋体" w:hAnsi="Times New Roman"/>
                <w:color w:val="auto"/>
                <w:szCs w:val="24"/>
                <w:shd w:val="clear" w:color="auto" w:fill="FFFFFF"/>
              </w:rPr>
              <w:t>15.6%</w:t>
            </w:r>
            <w:r>
              <w:rPr>
                <w:rFonts w:ascii="Times New Roman" w:eastAsia="新宋体" w:hAnsi="Times New Roman"/>
                <w:color w:val="auto"/>
                <w:szCs w:val="24"/>
                <w:shd w:val="clear" w:color="auto" w:fill="FFFFFF"/>
              </w:rPr>
              <w:t>；实际利用外资</w:t>
            </w:r>
            <w:r>
              <w:rPr>
                <w:rFonts w:ascii="Times New Roman" w:eastAsia="新宋体" w:hAnsi="Times New Roman"/>
                <w:color w:val="auto"/>
                <w:szCs w:val="24"/>
                <w:shd w:val="clear" w:color="auto" w:fill="FFFFFF"/>
              </w:rPr>
              <w:t>1.29</w:t>
            </w:r>
            <w:r>
              <w:rPr>
                <w:rFonts w:ascii="Times New Roman" w:eastAsia="新宋体" w:hAnsi="Times New Roman"/>
                <w:color w:val="auto"/>
                <w:szCs w:val="24"/>
                <w:shd w:val="clear" w:color="auto" w:fill="FFFFFF"/>
              </w:rPr>
              <w:t>亿美元，列全市第</w:t>
            </w:r>
            <w:r>
              <w:rPr>
                <w:rFonts w:ascii="Times New Roman" w:eastAsia="新宋体" w:hAnsi="Times New Roman"/>
                <w:color w:val="auto"/>
                <w:szCs w:val="24"/>
                <w:shd w:val="clear" w:color="auto" w:fill="FFFFFF"/>
              </w:rPr>
              <w:t>6</w:t>
            </w:r>
            <w:r>
              <w:rPr>
                <w:rFonts w:ascii="Times New Roman" w:eastAsia="新宋体" w:hAnsi="Times New Roman"/>
                <w:color w:val="auto"/>
                <w:szCs w:val="24"/>
                <w:shd w:val="clear" w:color="auto" w:fill="FFFFFF"/>
              </w:rPr>
              <w:t>位，增长</w:t>
            </w:r>
            <w:r>
              <w:rPr>
                <w:rFonts w:ascii="Times New Roman" w:eastAsia="新宋体" w:hAnsi="Times New Roman"/>
                <w:color w:val="auto"/>
                <w:szCs w:val="24"/>
                <w:shd w:val="clear" w:color="auto" w:fill="FFFFFF"/>
              </w:rPr>
              <w:t>8%</w:t>
            </w:r>
            <w:r>
              <w:rPr>
                <w:rFonts w:ascii="Times New Roman" w:eastAsia="新宋体" w:hAnsi="Times New Roman"/>
                <w:color w:val="auto"/>
                <w:szCs w:val="24"/>
                <w:shd w:val="clear" w:color="auto" w:fill="FFFFFF"/>
              </w:rPr>
              <w:t>；外贸出口创汇</w:t>
            </w:r>
            <w:r>
              <w:rPr>
                <w:rFonts w:ascii="Times New Roman" w:eastAsia="新宋体" w:hAnsi="Times New Roman"/>
                <w:color w:val="auto"/>
                <w:szCs w:val="24"/>
                <w:shd w:val="clear" w:color="auto" w:fill="FFFFFF"/>
              </w:rPr>
              <w:t>2.2</w:t>
            </w:r>
            <w:r>
              <w:rPr>
                <w:rFonts w:ascii="Times New Roman" w:eastAsia="新宋体" w:hAnsi="Times New Roman"/>
                <w:color w:val="auto"/>
                <w:szCs w:val="24"/>
                <w:shd w:val="clear" w:color="auto" w:fill="FFFFFF"/>
              </w:rPr>
              <w:t>亿美元</w:t>
            </w:r>
            <w:r>
              <w:rPr>
                <w:rFonts w:ascii="Times New Roman" w:eastAsia="新宋体" w:hAnsi="Times New Roman"/>
                <w:color w:val="auto"/>
                <w:szCs w:val="24"/>
                <w:shd w:val="clear" w:color="auto" w:fill="FFFFFF"/>
              </w:rPr>
              <w:t>,</w:t>
            </w:r>
            <w:r>
              <w:rPr>
                <w:rFonts w:ascii="Times New Roman" w:eastAsia="新宋体" w:hAnsi="Times New Roman"/>
                <w:color w:val="auto"/>
                <w:szCs w:val="24"/>
                <w:shd w:val="clear" w:color="auto" w:fill="FFFFFF"/>
              </w:rPr>
              <w:t>其中生产型企业出口创汇</w:t>
            </w:r>
            <w:r>
              <w:rPr>
                <w:rFonts w:ascii="Times New Roman" w:eastAsia="新宋体" w:hAnsi="Times New Roman"/>
                <w:color w:val="auto"/>
                <w:szCs w:val="24"/>
                <w:shd w:val="clear" w:color="auto" w:fill="FFFFFF"/>
              </w:rPr>
              <w:t>7000</w:t>
            </w:r>
            <w:r>
              <w:rPr>
                <w:rFonts w:ascii="Times New Roman" w:eastAsia="新宋体" w:hAnsi="Times New Roman"/>
                <w:color w:val="auto"/>
                <w:szCs w:val="24"/>
                <w:shd w:val="clear" w:color="auto" w:fill="FFFFFF"/>
              </w:rPr>
              <w:t>万美元，增长</w:t>
            </w:r>
            <w:r>
              <w:rPr>
                <w:rFonts w:ascii="Times New Roman" w:eastAsia="新宋体" w:hAnsi="Times New Roman"/>
                <w:color w:val="auto"/>
                <w:szCs w:val="24"/>
                <w:shd w:val="clear" w:color="auto" w:fill="FFFFFF"/>
              </w:rPr>
              <w:t>27.1%</w:t>
            </w:r>
            <w:r>
              <w:rPr>
                <w:rFonts w:ascii="Times New Roman" w:eastAsia="新宋体" w:hAnsi="Times New Roman"/>
                <w:color w:val="auto"/>
                <w:szCs w:val="24"/>
                <w:shd w:val="clear" w:color="auto" w:fill="FFFFFF"/>
              </w:rPr>
              <w:t>。</w:t>
            </w:r>
          </w:p>
          <w:p w:rsidR="00DE0F59" w:rsidRDefault="00DB1CA3">
            <w:pPr>
              <w:pStyle w:val="af0"/>
              <w:shd w:val="clear" w:color="auto" w:fill="FFFFFF"/>
              <w:spacing w:beforeAutospacing="0" w:afterAutospacing="0" w:line="360" w:lineRule="auto"/>
              <w:ind w:firstLineChars="200" w:firstLine="482"/>
              <w:rPr>
                <w:rFonts w:ascii="Times New Roman" w:eastAsia="新宋体" w:hAnsi="Times New Roman"/>
                <w:color w:val="auto"/>
                <w:szCs w:val="24"/>
              </w:rPr>
            </w:pPr>
            <w:r>
              <w:rPr>
                <w:rFonts w:ascii="Times New Roman" w:eastAsia="新宋体" w:hAnsi="Times New Roman"/>
                <w:b/>
                <w:color w:val="auto"/>
                <w:szCs w:val="24"/>
                <w:shd w:val="clear" w:color="auto" w:fill="FFFFFF"/>
              </w:rPr>
              <w:t>城乡面貌不断改善。城市功能持续提升。</w:t>
            </w:r>
            <w:r>
              <w:rPr>
                <w:rFonts w:ascii="Times New Roman" w:eastAsia="新宋体" w:hAnsi="Times New Roman"/>
                <w:color w:val="auto"/>
                <w:szCs w:val="24"/>
                <w:shd w:val="clear" w:color="auto" w:fill="FFFFFF"/>
              </w:rPr>
              <w:t>“</w:t>
            </w:r>
            <w:r>
              <w:rPr>
                <w:rFonts w:ascii="Times New Roman" w:eastAsia="新宋体" w:hAnsi="Times New Roman"/>
                <w:color w:val="auto"/>
                <w:szCs w:val="24"/>
                <w:shd w:val="clear" w:color="auto" w:fill="FFFFFF"/>
              </w:rPr>
              <w:t>一河两岸</w:t>
            </w:r>
            <w:r>
              <w:rPr>
                <w:rFonts w:ascii="Times New Roman" w:eastAsia="新宋体" w:hAnsi="Times New Roman"/>
                <w:color w:val="auto"/>
                <w:szCs w:val="24"/>
                <w:shd w:val="clear" w:color="auto" w:fill="FFFFFF"/>
              </w:rPr>
              <w:t>”</w:t>
            </w:r>
            <w:r>
              <w:rPr>
                <w:rFonts w:ascii="Times New Roman" w:eastAsia="新宋体" w:hAnsi="Times New Roman"/>
                <w:color w:val="auto"/>
                <w:szCs w:val="24"/>
                <w:shd w:val="clear" w:color="auto" w:fill="FFFFFF"/>
              </w:rPr>
              <w:t>改造提升、市第四自来水厂直供管网等工程启动实施，庐山东路（城区段）改造、甘泉公园等项目快速推进，九一六休闲广场、庐泉公园等项目基本完工，阳光家园街边绿地等</w:t>
            </w:r>
            <w:r>
              <w:rPr>
                <w:rFonts w:ascii="Times New Roman" w:eastAsia="新宋体" w:hAnsi="Times New Roman"/>
                <w:color w:val="auto"/>
                <w:szCs w:val="24"/>
                <w:shd w:val="clear" w:color="auto" w:fill="FFFFFF"/>
              </w:rPr>
              <w:t>5</w:t>
            </w:r>
            <w:r>
              <w:rPr>
                <w:rFonts w:ascii="Times New Roman" w:eastAsia="新宋体" w:hAnsi="Times New Roman"/>
                <w:color w:val="auto"/>
                <w:szCs w:val="24"/>
                <w:shd w:val="clear" w:color="auto" w:fill="FFFFFF"/>
              </w:rPr>
              <w:t>处公共绿地建设全部完成，城区污水管网改扩建、万客汇农贸市场改造等项目投入使用。新建改造道路</w:t>
            </w:r>
            <w:r>
              <w:rPr>
                <w:rFonts w:ascii="Times New Roman" w:eastAsia="新宋体" w:hAnsi="Times New Roman"/>
                <w:color w:val="auto"/>
                <w:szCs w:val="24"/>
                <w:shd w:val="clear" w:color="auto" w:fill="FFFFFF"/>
              </w:rPr>
              <w:t>1.3</w:t>
            </w:r>
            <w:r>
              <w:rPr>
                <w:rFonts w:ascii="Times New Roman" w:eastAsia="新宋体" w:hAnsi="Times New Roman"/>
                <w:color w:val="auto"/>
                <w:szCs w:val="24"/>
                <w:shd w:val="clear" w:color="auto" w:fill="FFFFFF"/>
              </w:rPr>
              <w:t>万平方米、下水道</w:t>
            </w:r>
            <w:r>
              <w:rPr>
                <w:rFonts w:ascii="Times New Roman" w:eastAsia="新宋体" w:hAnsi="Times New Roman"/>
                <w:color w:val="auto"/>
                <w:szCs w:val="24"/>
                <w:shd w:val="clear" w:color="auto" w:fill="FFFFFF"/>
              </w:rPr>
              <w:t>12</w:t>
            </w:r>
            <w:r>
              <w:rPr>
                <w:rFonts w:ascii="Times New Roman" w:eastAsia="新宋体" w:hAnsi="Times New Roman"/>
                <w:color w:val="auto"/>
                <w:szCs w:val="24"/>
                <w:shd w:val="clear" w:color="auto" w:fill="FFFFFF"/>
              </w:rPr>
              <w:t>公里</w:t>
            </w:r>
            <w:r>
              <w:rPr>
                <w:rFonts w:ascii="Times New Roman" w:eastAsia="新宋体" w:hAnsi="Times New Roman"/>
                <w:color w:val="auto"/>
                <w:szCs w:val="24"/>
                <w:shd w:val="clear" w:color="auto" w:fill="FFFFFF"/>
              </w:rPr>
              <w:t>，修复人行道</w:t>
            </w:r>
            <w:r>
              <w:rPr>
                <w:rFonts w:ascii="Times New Roman" w:eastAsia="新宋体" w:hAnsi="Times New Roman"/>
                <w:color w:val="auto"/>
                <w:szCs w:val="24"/>
                <w:shd w:val="clear" w:color="auto" w:fill="FFFFFF"/>
              </w:rPr>
              <w:t>4700</w:t>
            </w:r>
            <w:r>
              <w:rPr>
                <w:rFonts w:ascii="Times New Roman" w:eastAsia="新宋体" w:hAnsi="Times New Roman"/>
                <w:color w:val="auto"/>
                <w:szCs w:val="24"/>
                <w:shd w:val="clear" w:color="auto" w:fill="FFFFFF"/>
              </w:rPr>
              <w:t>平方米。沙河开发区泉塘社区、沙河街镇渊明社区服务平台提升工作全面完成，社区办公场所实现全覆盖。</w:t>
            </w:r>
          </w:p>
          <w:p w:rsidR="00DE0F59" w:rsidRDefault="00DB1CA3">
            <w:pPr>
              <w:pStyle w:val="af0"/>
              <w:shd w:val="clear" w:color="auto" w:fill="FFFFFF"/>
              <w:spacing w:beforeAutospacing="0" w:afterAutospacing="0" w:line="360" w:lineRule="auto"/>
              <w:ind w:firstLineChars="200" w:firstLine="482"/>
              <w:rPr>
                <w:rFonts w:ascii="Times New Roman" w:eastAsia="新宋体" w:hAnsi="Times New Roman"/>
                <w:color w:val="auto"/>
                <w:szCs w:val="24"/>
              </w:rPr>
            </w:pPr>
            <w:r>
              <w:rPr>
                <w:rFonts w:ascii="Times New Roman" w:eastAsia="新宋体" w:hAnsi="Times New Roman"/>
                <w:b/>
                <w:color w:val="auto"/>
                <w:szCs w:val="24"/>
                <w:shd w:val="clear" w:color="auto" w:fill="FFFFFF"/>
              </w:rPr>
              <w:t>门户地位不断巩固。撤县设区顺利完成。</w:t>
            </w:r>
            <w:r>
              <w:rPr>
                <w:rFonts w:ascii="Times New Roman" w:eastAsia="新宋体" w:hAnsi="Times New Roman"/>
                <w:color w:val="auto"/>
                <w:szCs w:val="24"/>
                <w:shd w:val="clear" w:color="auto" w:fill="FFFFFF"/>
              </w:rPr>
              <w:t>机构更名、干部转任全面完成，管理体制</w:t>
            </w:r>
            <w:r>
              <w:rPr>
                <w:rFonts w:ascii="Times New Roman" w:eastAsia="新宋体" w:hAnsi="Times New Roman"/>
                <w:color w:val="auto"/>
                <w:szCs w:val="24"/>
                <w:shd w:val="clear" w:color="auto" w:fill="FFFFFF"/>
              </w:rPr>
              <w:lastRenderedPageBreak/>
              <w:t>进一步明确，乡镇改设街道工作启动实施。</w:t>
            </w:r>
            <w:r>
              <w:rPr>
                <w:rFonts w:ascii="Times New Roman" w:eastAsia="新宋体" w:hAnsi="Times New Roman"/>
                <w:b/>
                <w:color w:val="auto"/>
                <w:szCs w:val="24"/>
                <w:shd w:val="clear" w:color="auto" w:fill="FFFFFF"/>
              </w:rPr>
              <w:t>城市规划不断完善。</w:t>
            </w:r>
            <w:r>
              <w:rPr>
                <w:rFonts w:ascii="Times New Roman" w:eastAsia="新宋体" w:hAnsi="Times New Roman"/>
                <w:color w:val="auto"/>
                <w:szCs w:val="24"/>
                <w:shd w:val="clear" w:color="auto" w:fill="FFFFFF"/>
              </w:rPr>
              <w:t>中心城区控制性详规、排水（雨水）防涝规划、中心村布局规划、环卫专项规划、绿地系统专项规划编制完成。</w:t>
            </w:r>
            <w:r>
              <w:rPr>
                <w:rFonts w:ascii="Times New Roman" w:eastAsia="新宋体" w:hAnsi="Times New Roman"/>
                <w:b/>
                <w:color w:val="auto"/>
                <w:szCs w:val="24"/>
                <w:shd w:val="clear" w:color="auto" w:fill="FFFFFF"/>
              </w:rPr>
              <w:t>土地利用取得实效。</w:t>
            </w:r>
            <w:r>
              <w:rPr>
                <w:rFonts w:ascii="Times New Roman" w:eastAsia="新宋体" w:hAnsi="Times New Roman"/>
                <w:color w:val="auto"/>
                <w:szCs w:val="24"/>
                <w:shd w:val="clear" w:color="auto" w:fill="FFFFFF"/>
              </w:rPr>
              <w:t>全域基本农田划定及土地利用总体规划调整顺利完成。全年实施土地开发整理</w:t>
            </w:r>
            <w:r>
              <w:rPr>
                <w:rFonts w:ascii="Times New Roman" w:eastAsia="新宋体" w:hAnsi="Times New Roman"/>
                <w:color w:val="auto"/>
                <w:szCs w:val="24"/>
                <w:shd w:val="clear" w:color="auto" w:fill="FFFFFF"/>
              </w:rPr>
              <w:t>9024</w:t>
            </w:r>
            <w:r>
              <w:rPr>
                <w:rFonts w:ascii="Times New Roman" w:eastAsia="新宋体" w:hAnsi="Times New Roman"/>
                <w:color w:val="auto"/>
                <w:szCs w:val="24"/>
                <w:shd w:val="clear" w:color="auto" w:fill="FFFFFF"/>
              </w:rPr>
              <w:t>亩；报批土地</w:t>
            </w:r>
            <w:r>
              <w:rPr>
                <w:rFonts w:ascii="Times New Roman" w:eastAsia="新宋体" w:hAnsi="Times New Roman"/>
                <w:color w:val="auto"/>
                <w:szCs w:val="24"/>
                <w:shd w:val="clear" w:color="auto" w:fill="FFFFFF"/>
              </w:rPr>
              <w:t>2546</w:t>
            </w:r>
            <w:r>
              <w:rPr>
                <w:rFonts w:ascii="Times New Roman" w:eastAsia="新宋体" w:hAnsi="Times New Roman"/>
                <w:color w:val="auto"/>
                <w:szCs w:val="24"/>
                <w:shd w:val="clear" w:color="auto" w:fill="FFFFFF"/>
              </w:rPr>
              <w:t>亩；完成土地收储</w:t>
            </w:r>
            <w:r>
              <w:rPr>
                <w:rFonts w:ascii="Times New Roman" w:eastAsia="新宋体" w:hAnsi="Times New Roman"/>
                <w:color w:val="auto"/>
                <w:szCs w:val="24"/>
                <w:shd w:val="clear" w:color="auto" w:fill="FFFFFF"/>
              </w:rPr>
              <w:t>4048</w:t>
            </w:r>
            <w:r>
              <w:rPr>
                <w:rFonts w:ascii="Times New Roman" w:eastAsia="新宋体" w:hAnsi="Times New Roman"/>
                <w:color w:val="auto"/>
                <w:szCs w:val="24"/>
                <w:shd w:val="clear" w:color="auto" w:fill="FFFFFF"/>
              </w:rPr>
              <w:t>亩，出让</w:t>
            </w:r>
            <w:r>
              <w:rPr>
                <w:rFonts w:ascii="Times New Roman" w:eastAsia="新宋体" w:hAnsi="Times New Roman"/>
                <w:color w:val="auto"/>
                <w:szCs w:val="24"/>
                <w:shd w:val="clear" w:color="auto" w:fill="FFFFFF"/>
              </w:rPr>
              <w:t>1050</w:t>
            </w:r>
            <w:r>
              <w:rPr>
                <w:rFonts w:ascii="Times New Roman" w:eastAsia="新宋体" w:hAnsi="Times New Roman"/>
                <w:color w:val="auto"/>
                <w:szCs w:val="24"/>
                <w:shd w:val="clear" w:color="auto" w:fill="FFFFFF"/>
              </w:rPr>
              <w:t>亩。</w:t>
            </w:r>
            <w:r>
              <w:rPr>
                <w:rFonts w:ascii="Times New Roman" w:eastAsia="新宋体" w:hAnsi="Times New Roman"/>
                <w:b/>
                <w:color w:val="auto"/>
                <w:szCs w:val="24"/>
                <w:shd w:val="clear" w:color="auto" w:fill="FFFFFF"/>
              </w:rPr>
              <w:t>城建项目稳步</w:t>
            </w:r>
            <w:r>
              <w:rPr>
                <w:rFonts w:ascii="Times New Roman" w:eastAsia="新宋体" w:hAnsi="Times New Roman"/>
                <w:b/>
                <w:color w:val="auto"/>
                <w:szCs w:val="24"/>
                <w:shd w:val="clear" w:color="auto" w:fill="FFFFFF"/>
              </w:rPr>
              <w:t>推进。</w:t>
            </w:r>
            <w:r>
              <w:rPr>
                <w:rFonts w:ascii="Times New Roman" w:eastAsia="新宋体" w:hAnsi="Times New Roman"/>
                <w:color w:val="auto"/>
                <w:szCs w:val="24"/>
                <w:shd w:val="clear" w:color="auto" w:fill="FFFFFF"/>
              </w:rPr>
              <w:t>赛城湖跨湖大桥及引道工程建成通车，江州财富广场城市综合体、通江大道下穿铁路、新区小学规划路等工程基本完成，双瑞大道下穿铁路、渊明大道西延伸线、新区农贸市场等项目扎实推进，蔡桥、喻家垅、杨家门等安置小区基本建成，八里湖新区安置小区二期、城门石桥安置小区交付使用。</w:t>
            </w:r>
            <w:r>
              <w:rPr>
                <w:rFonts w:ascii="Times New Roman" w:eastAsia="新宋体" w:hAnsi="Times New Roman"/>
                <w:b/>
                <w:color w:val="auto"/>
                <w:szCs w:val="24"/>
                <w:shd w:val="clear" w:color="auto" w:fill="FFFFFF"/>
              </w:rPr>
              <w:t>高铁新区建设有序实施。</w:t>
            </w:r>
            <w:r>
              <w:rPr>
                <w:rFonts w:ascii="Times New Roman" w:eastAsia="新宋体" w:hAnsi="Times New Roman"/>
                <w:color w:val="auto"/>
                <w:szCs w:val="24"/>
                <w:shd w:val="clear" w:color="auto" w:fill="FFFFFF"/>
              </w:rPr>
              <w:t>九江高铁新区发展概念规划方案、高铁站房方案设计等系列规划基本形成。安九铁路引入庐山站同步实施工程</w:t>
            </w:r>
            <w:r>
              <w:rPr>
                <w:rFonts w:ascii="Times New Roman" w:eastAsia="新宋体" w:hAnsi="Times New Roman"/>
                <w:color w:val="auto"/>
                <w:szCs w:val="24"/>
                <w:shd w:val="clear" w:color="auto" w:fill="FFFFFF"/>
              </w:rPr>
              <w:t>I</w:t>
            </w:r>
            <w:r>
              <w:rPr>
                <w:rFonts w:ascii="Times New Roman" w:eastAsia="新宋体" w:hAnsi="Times New Roman"/>
                <w:color w:val="auto"/>
                <w:szCs w:val="24"/>
                <w:shd w:val="clear" w:color="auto" w:fill="FFFFFF"/>
              </w:rPr>
              <w:t>类变更设计、新建安庆至九江铁路初步设计、九江铁路枢纽规划（</w:t>
            </w:r>
            <w:r>
              <w:rPr>
                <w:rFonts w:ascii="Times New Roman" w:eastAsia="新宋体" w:hAnsi="Times New Roman"/>
                <w:color w:val="auto"/>
                <w:szCs w:val="24"/>
                <w:shd w:val="clear" w:color="auto" w:fill="FFFFFF"/>
              </w:rPr>
              <w:t>2016~2030</w:t>
            </w:r>
            <w:r>
              <w:rPr>
                <w:rFonts w:ascii="Times New Roman" w:eastAsia="新宋体" w:hAnsi="Times New Roman"/>
                <w:color w:val="auto"/>
                <w:szCs w:val="24"/>
                <w:shd w:val="clear" w:color="auto" w:fill="FFFFFF"/>
              </w:rPr>
              <w:t>年）已获批复。安九高铁引入庐山站</w:t>
            </w:r>
            <w:r>
              <w:rPr>
                <w:rFonts w:ascii="Times New Roman" w:eastAsia="新宋体" w:hAnsi="Times New Roman"/>
                <w:color w:val="auto"/>
                <w:szCs w:val="24"/>
                <w:shd w:val="clear" w:color="auto" w:fill="FFFFFF"/>
              </w:rPr>
              <w:t>1.5</w:t>
            </w:r>
            <w:r>
              <w:rPr>
                <w:rFonts w:ascii="Times New Roman" w:eastAsia="新宋体" w:hAnsi="Times New Roman"/>
                <w:color w:val="auto"/>
                <w:szCs w:val="24"/>
                <w:shd w:val="clear" w:color="auto" w:fill="FFFFFF"/>
              </w:rPr>
              <w:t>公里并线征地</w:t>
            </w:r>
            <w:r>
              <w:rPr>
                <w:rFonts w:ascii="Times New Roman" w:eastAsia="新宋体" w:hAnsi="Times New Roman"/>
                <w:color w:val="auto"/>
                <w:szCs w:val="24"/>
                <w:shd w:val="clear" w:color="auto" w:fill="FFFFFF"/>
              </w:rPr>
              <w:t>拆迁工作全面完成，铁路路基挖填、桥梁桩基建设扎实推进。高铁枢纽项目融资、高铁片区棚户区改造、市第二生活垃圾处理场搬迁等工作启动实施。</w:t>
            </w:r>
          </w:p>
          <w:p w:rsidR="00DE0F59" w:rsidRDefault="00DB1CA3">
            <w:pPr>
              <w:pStyle w:val="af0"/>
              <w:shd w:val="clear" w:color="auto" w:fill="FFFFFF"/>
              <w:spacing w:beforeAutospacing="0" w:afterAutospacing="0" w:line="360" w:lineRule="auto"/>
              <w:ind w:firstLineChars="200" w:firstLine="482"/>
              <w:rPr>
                <w:rFonts w:ascii="Times New Roman" w:eastAsia="新宋体" w:hAnsi="Times New Roman"/>
                <w:color w:val="auto"/>
                <w:szCs w:val="24"/>
              </w:rPr>
            </w:pPr>
            <w:r>
              <w:rPr>
                <w:rFonts w:ascii="Times New Roman" w:eastAsia="新宋体" w:hAnsi="Times New Roman"/>
                <w:b/>
                <w:color w:val="auto"/>
                <w:szCs w:val="24"/>
                <w:shd w:val="clear" w:color="auto" w:fill="FFFFFF"/>
              </w:rPr>
              <w:t>“</w:t>
            </w:r>
            <w:r>
              <w:rPr>
                <w:rFonts w:ascii="Times New Roman" w:eastAsia="新宋体" w:hAnsi="Times New Roman"/>
                <w:b/>
                <w:color w:val="auto"/>
                <w:szCs w:val="24"/>
                <w:shd w:val="clear" w:color="auto" w:fill="FFFFFF"/>
              </w:rPr>
              <w:t>三农</w:t>
            </w:r>
            <w:r>
              <w:rPr>
                <w:rFonts w:ascii="Times New Roman" w:eastAsia="新宋体" w:hAnsi="Times New Roman"/>
                <w:b/>
                <w:color w:val="auto"/>
                <w:szCs w:val="24"/>
                <w:shd w:val="clear" w:color="auto" w:fill="FFFFFF"/>
              </w:rPr>
              <w:t>”</w:t>
            </w:r>
            <w:r>
              <w:rPr>
                <w:rFonts w:ascii="Times New Roman" w:eastAsia="新宋体" w:hAnsi="Times New Roman"/>
                <w:b/>
                <w:color w:val="auto"/>
                <w:szCs w:val="24"/>
                <w:shd w:val="clear" w:color="auto" w:fill="FFFFFF"/>
              </w:rPr>
              <w:t>基础不断夯实。农业生产形势保持稳定。</w:t>
            </w:r>
            <w:r>
              <w:rPr>
                <w:rFonts w:ascii="Times New Roman" w:eastAsia="新宋体" w:hAnsi="Times New Roman"/>
                <w:color w:val="auto"/>
                <w:szCs w:val="24"/>
                <w:shd w:val="clear" w:color="auto" w:fill="FFFFFF"/>
              </w:rPr>
              <w:t>发放耕地地力保护补贴</w:t>
            </w:r>
            <w:r>
              <w:rPr>
                <w:rFonts w:ascii="Times New Roman" w:eastAsia="新宋体" w:hAnsi="Times New Roman"/>
                <w:color w:val="auto"/>
                <w:szCs w:val="24"/>
                <w:shd w:val="clear" w:color="auto" w:fill="FFFFFF"/>
              </w:rPr>
              <w:t>2602</w:t>
            </w:r>
            <w:r>
              <w:rPr>
                <w:rFonts w:ascii="Times New Roman" w:eastAsia="新宋体" w:hAnsi="Times New Roman"/>
                <w:color w:val="auto"/>
                <w:szCs w:val="24"/>
                <w:shd w:val="clear" w:color="auto" w:fill="FFFFFF"/>
              </w:rPr>
              <w:t>万元，实现粮食总产</w:t>
            </w:r>
            <w:r>
              <w:rPr>
                <w:rFonts w:ascii="Times New Roman" w:eastAsia="新宋体" w:hAnsi="Times New Roman"/>
                <w:color w:val="auto"/>
                <w:szCs w:val="24"/>
                <w:shd w:val="clear" w:color="auto" w:fill="FFFFFF"/>
              </w:rPr>
              <w:t>9.45</w:t>
            </w:r>
            <w:r>
              <w:rPr>
                <w:rFonts w:ascii="Times New Roman" w:eastAsia="新宋体" w:hAnsi="Times New Roman"/>
                <w:color w:val="auto"/>
                <w:szCs w:val="24"/>
                <w:shd w:val="clear" w:color="auto" w:fill="FFFFFF"/>
              </w:rPr>
              <w:t>万吨、棉花</w:t>
            </w:r>
            <w:r>
              <w:rPr>
                <w:rFonts w:ascii="Times New Roman" w:eastAsia="新宋体" w:hAnsi="Times New Roman"/>
                <w:color w:val="auto"/>
                <w:szCs w:val="24"/>
                <w:shd w:val="clear" w:color="auto" w:fill="FFFFFF"/>
              </w:rPr>
              <w:t>0.58</w:t>
            </w:r>
            <w:r>
              <w:rPr>
                <w:rFonts w:ascii="Times New Roman" w:eastAsia="新宋体" w:hAnsi="Times New Roman"/>
                <w:color w:val="auto"/>
                <w:szCs w:val="24"/>
                <w:shd w:val="clear" w:color="auto" w:fill="FFFFFF"/>
              </w:rPr>
              <w:t>万吨、油料</w:t>
            </w:r>
            <w:r>
              <w:rPr>
                <w:rFonts w:ascii="Times New Roman" w:eastAsia="新宋体" w:hAnsi="Times New Roman"/>
                <w:color w:val="auto"/>
                <w:szCs w:val="24"/>
                <w:shd w:val="clear" w:color="auto" w:fill="FFFFFF"/>
              </w:rPr>
              <w:t>1.81</w:t>
            </w:r>
            <w:r>
              <w:rPr>
                <w:rFonts w:ascii="Times New Roman" w:eastAsia="新宋体" w:hAnsi="Times New Roman"/>
                <w:color w:val="auto"/>
                <w:szCs w:val="24"/>
                <w:shd w:val="clear" w:color="auto" w:fill="FFFFFF"/>
              </w:rPr>
              <w:t>万吨。</w:t>
            </w:r>
            <w:r>
              <w:rPr>
                <w:rFonts w:ascii="Times New Roman" w:eastAsia="新宋体" w:hAnsi="Times New Roman"/>
                <w:b/>
                <w:color w:val="auto"/>
                <w:szCs w:val="24"/>
                <w:shd w:val="clear" w:color="auto" w:fill="FFFFFF"/>
              </w:rPr>
              <w:t>农业产业化水平持续提升。</w:t>
            </w:r>
            <w:r>
              <w:rPr>
                <w:rFonts w:ascii="Times New Roman" w:eastAsia="新宋体" w:hAnsi="Times New Roman"/>
                <w:color w:val="auto"/>
                <w:szCs w:val="24"/>
                <w:shd w:val="clear" w:color="auto" w:fill="FFFFFF"/>
              </w:rPr>
              <w:t>现代农业示范区建设扎实推进。引进</w:t>
            </w:r>
            <w:r>
              <w:rPr>
                <w:rFonts w:ascii="Times New Roman" w:eastAsia="新宋体" w:hAnsi="Times New Roman"/>
                <w:color w:val="auto"/>
                <w:szCs w:val="24"/>
                <w:shd w:val="clear" w:color="auto" w:fill="FFFFFF"/>
              </w:rPr>
              <w:t>3000</w:t>
            </w:r>
            <w:r>
              <w:rPr>
                <w:rFonts w:ascii="Times New Roman" w:eastAsia="新宋体" w:hAnsi="Times New Roman"/>
                <w:color w:val="auto"/>
                <w:szCs w:val="24"/>
                <w:shd w:val="clear" w:color="auto" w:fill="FFFFFF"/>
              </w:rPr>
              <w:t>万元以上农业项目</w:t>
            </w:r>
            <w:r>
              <w:rPr>
                <w:rFonts w:ascii="Times New Roman" w:eastAsia="新宋体" w:hAnsi="Times New Roman"/>
                <w:color w:val="auto"/>
                <w:szCs w:val="24"/>
                <w:shd w:val="clear" w:color="auto" w:fill="FFFFFF"/>
              </w:rPr>
              <w:t>6</w:t>
            </w:r>
            <w:r>
              <w:rPr>
                <w:rFonts w:ascii="Times New Roman" w:eastAsia="新宋体" w:hAnsi="Times New Roman"/>
                <w:color w:val="auto"/>
                <w:szCs w:val="24"/>
                <w:shd w:val="clear" w:color="auto" w:fill="FFFFFF"/>
              </w:rPr>
              <w:t>个，新增产业基地</w:t>
            </w:r>
            <w:r>
              <w:rPr>
                <w:rFonts w:ascii="Times New Roman" w:eastAsia="新宋体" w:hAnsi="Times New Roman"/>
                <w:color w:val="auto"/>
                <w:szCs w:val="24"/>
                <w:shd w:val="clear" w:color="auto" w:fill="FFFFFF"/>
              </w:rPr>
              <w:t>65</w:t>
            </w:r>
            <w:r>
              <w:rPr>
                <w:rFonts w:ascii="Times New Roman" w:eastAsia="新宋体" w:hAnsi="Times New Roman"/>
                <w:color w:val="auto"/>
                <w:szCs w:val="24"/>
                <w:shd w:val="clear" w:color="auto" w:fill="FFFFFF"/>
              </w:rPr>
              <w:t>个、市级农业龙头企业</w:t>
            </w:r>
            <w:r>
              <w:rPr>
                <w:rFonts w:ascii="Times New Roman" w:eastAsia="新宋体" w:hAnsi="Times New Roman"/>
                <w:color w:val="auto"/>
                <w:szCs w:val="24"/>
                <w:shd w:val="clear" w:color="auto" w:fill="FFFFFF"/>
              </w:rPr>
              <w:t>4</w:t>
            </w:r>
            <w:r>
              <w:rPr>
                <w:rFonts w:ascii="Times New Roman" w:eastAsia="新宋体" w:hAnsi="Times New Roman"/>
                <w:color w:val="auto"/>
                <w:szCs w:val="24"/>
                <w:shd w:val="clear" w:color="auto" w:fill="FFFFFF"/>
              </w:rPr>
              <w:t>家、农民合作社</w:t>
            </w:r>
            <w:r>
              <w:rPr>
                <w:rFonts w:ascii="Times New Roman" w:eastAsia="新宋体" w:hAnsi="Times New Roman"/>
                <w:color w:val="auto"/>
                <w:szCs w:val="24"/>
                <w:shd w:val="clear" w:color="auto" w:fill="FFFFFF"/>
              </w:rPr>
              <w:t>52</w:t>
            </w:r>
            <w:r>
              <w:rPr>
                <w:rFonts w:ascii="Times New Roman" w:eastAsia="新宋体" w:hAnsi="Times New Roman"/>
                <w:color w:val="auto"/>
                <w:szCs w:val="24"/>
                <w:shd w:val="clear" w:color="auto" w:fill="FFFFFF"/>
              </w:rPr>
              <w:t>家、家庭农场</w:t>
            </w:r>
            <w:r>
              <w:rPr>
                <w:rFonts w:ascii="Times New Roman" w:eastAsia="新宋体" w:hAnsi="Times New Roman"/>
                <w:color w:val="auto"/>
                <w:szCs w:val="24"/>
                <w:shd w:val="clear" w:color="auto" w:fill="FFFFFF"/>
              </w:rPr>
              <w:t>7</w:t>
            </w:r>
            <w:r>
              <w:rPr>
                <w:rFonts w:ascii="Times New Roman" w:eastAsia="新宋体" w:hAnsi="Times New Roman"/>
                <w:color w:val="auto"/>
                <w:szCs w:val="24"/>
                <w:shd w:val="clear" w:color="auto" w:fill="FFFFFF"/>
              </w:rPr>
              <w:t>家。发放</w:t>
            </w:r>
            <w:r>
              <w:rPr>
                <w:rFonts w:ascii="Times New Roman" w:eastAsia="新宋体" w:hAnsi="Times New Roman"/>
                <w:color w:val="auto"/>
                <w:szCs w:val="24"/>
                <w:shd w:val="clear" w:color="auto" w:fill="FFFFFF"/>
              </w:rPr>
              <w:t>“</w:t>
            </w:r>
            <w:r>
              <w:rPr>
                <w:rFonts w:ascii="Times New Roman" w:eastAsia="新宋体" w:hAnsi="Times New Roman"/>
                <w:color w:val="auto"/>
                <w:szCs w:val="24"/>
                <w:shd w:val="clear" w:color="auto" w:fill="FFFFFF"/>
              </w:rPr>
              <w:t>财政惠农信贷通</w:t>
            </w:r>
            <w:r>
              <w:rPr>
                <w:rFonts w:ascii="Times New Roman" w:eastAsia="新宋体" w:hAnsi="Times New Roman"/>
                <w:color w:val="auto"/>
                <w:szCs w:val="24"/>
                <w:shd w:val="clear" w:color="auto" w:fill="FFFFFF"/>
              </w:rPr>
              <w:t>”9900</w:t>
            </w:r>
            <w:r>
              <w:rPr>
                <w:rFonts w:ascii="Times New Roman" w:eastAsia="新宋体" w:hAnsi="Times New Roman"/>
                <w:color w:val="auto"/>
                <w:szCs w:val="24"/>
                <w:shd w:val="clear" w:color="auto" w:fill="FFFFFF"/>
              </w:rPr>
              <w:t>万元、担保贷款</w:t>
            </w:r>
            <w:r>
              <w:rPr>
                <w:rFonts w:ascii="Times New Roman" w:eastAsia="新宋体" w:hAnsi="Times New Roman"/>
                <w:color w:val="auto"/>
                <w:szCs w:val="24"/>
                <w:shd w:val="clear" w:color="auto" w:fill="FFFFFF"/>
              </w:rPr>
              <w:t>1868</w:t>
            </w:r>
            <w:r>
              <w:rPr>
                <w:rFonts w:ascii="Times New Roman" w:eastAsia="新宋体" w:hAnsi="Times New Roman"/>
                <w:color w:val="auto"/>
                <w:szCs w:val="24"/>
                <w:shd w:val="clear" w:color="auto" w:fill="FFFFFF"/>
              </w:rPr>
              <w:t>万元、农机购置补贴</w:t>
            </w:r>
            <w:r>
              <w:rPr>
                <w:rFonts w:ascii="Times New Roman" w:eastAsia="新宋体" w:hAnsi="Times New Roman"/>
                <w:color w:val="auto"/>
                <w:szCs w:val="24"/>
                <w:shd w:val="clear" w:color="auto" w:fill="FFFFFF"/>
              </w:rPr>
              <w:t>139.</w:t>
            </w:r>
            <w:r>
              <w:rPr>
                <w:rFonts w:ascii="Times New Roman" w:eastAsia="新宋体" w:hAnsi="Times New Roman"/>
                <w:color w:val="auto"/>
                <w:szCs w:val="24"/>
                <w:shd w:val="clear" w:color="auto" w:fill="FFFFFF"/>
              </w:rPr>
              <w:t>2</w:t>
            </w:r>
            <w:r>
              <w:rPr>
                <w:rFonts w:ascii="Times New Roman" w:eastAsia="新宋体" w:hAnsi="Times New Roman"/>
                <w:color w:val="auto"/>
                <w:szCs w:val="24"/>
                <w:shd w:val="clear" w:color="auto" w:fill="FFFFFF"/>
              </w:rPr>
              <w:t>万元，争取农业产业化资金</w:t>
            </w:r>
            <w:r>
              <w:rPr>
                <w:rFonts w:ascii="Times New Roman" w:eastAsia="新宋体" w:hAnsi="Times New Roman"/>
                <w:color w:val="auto"/>
                <w:szCs w:val="24"/>
                <w:shd w:val="clear" w:color="auto" w:fill="FFFFFF"/>
              </w:rPr>
              <w:t>260</w:t>
            </w:r>
            <w:r>
              <w:rPr>
                <w:rFonts w:ascii="Times New Roman" w:eastAsia="新宋体" w:hAnsi="Times New Roman"/>
                <w:color w:val="auto"/>
                <w:szCs w:val="24"/>
                <w:shd w:val="clear" w:color="auto" w:fill="FFFFFF"/>
              </w:rPr>
              <w:t>万元。第二批国家农产品质量安全试点县工作启动实施。新增</w:t>
            </w:r>
            <w:r>
              <w:rPr>
                <w:rFonts w:ascii="Times New Roman" w:eastAsia="新宋体" w:hAnsi="Times New Roman"/>
                <w:color w:val="auto"/>
                <w:szCs w:val="24"/>
                <w:shd w:val="clear" w:color="auto" w:fill="FFFFFF"/>
              </w:rPr>
              <w:t>“</w:t>
            </w:r>
            <w:r>
              <w:rPr>
                <w:rFonts w:ascii="Times New Roman" w:eastAsia="新宋体" w:hAnsi="Times New Roman"/>
                <w:color w:val="auto"/>
                <w:szCs w:val="24"/>
                <w:shd w:val="clear" w:color="auto" w:fill="FFFFFF"/>
              </w:rPr>
              <w:t>三品一标</w:t>
            </w:r>
            <w:r>
              <w:rPr>
                <w:rFonts w:ascii="Times New Roman" w:eastAsia="新宋体" w:hAnsi="Times New Roman"/>
                <w:color w:val="auto"/>
                <w:szCs w:val="24"/>
                <w:shd w:val="clear" w:color="auto" w:fill="FFFFFF"/>
              </w:rPr>
              <w:t>”9</w:t>
            </w:r>
            <w:r>
              <w:rPr>
                <w:rFonts w:ascii="Times New Roman" w:eastAsia="新宋体" w:hAnsi="Times New Roman"/>
                <w:color w:val="auto"/>
                <w:szCs w:val="24"/>
                <w:shd w:val="clear" w:color="auto" w:fill="FFFFFF"/>
              </w:rPr>
              <w:t>个，创建有机农产品</w:t>
            </w:r>
            <w:r>
              <w:rPr>
                <w:rFonts w:ascii="Times New Roman" w:eastAsia="新宋体" w:hAnsi="Times New Roman"/>
                <w:color w:val="auto"/>
                <w:szCs w:val="24"/>
                <w:shd w:val="clear" w:color="auto" w:fill="FFFFFF"/>
              </w:rPr>
              <w:t>4</w:t>
            </w:r>
            <w:r>
              <w:rPr>
                <w:rFonts w:ascii="Times New Roman" w:eastAsia="新宋体" w:hAnsi="Times New Roman"/>
                <w:color w:val="auto"/>
                <w:szCs w:val="24"/>
                <w:shd w:val="clear" w:color="auto" w:fill="FFFFFF"/>
              </w:rPr>
              <w:t>个、无公害农产品</w:t>
            </w:r>
            <w:r>
              <w:rPr>
                <w:rFonts w:ascii="Times New Roman" w:eastAsia="新宋体" w:hAnsi="Times New Roman"/>
                <w:color w:val="auto"/>
                <w:szCs w:val="24"/>
                <w:shd w:val="clear" w:color="auto" w:fill="FFFFFF"/>
              </w:rPr>
              <w:t>5</w:t>
            </w:r>
            <w:r>
              <w:rPr>
                <w:rFonts w:ascii="Times New Roman" w:eastAsia="新宋体" w:hAnsi="Times New Roman"/>
                <w:color w:val="auto"/>
                <w:szCs w:val="24"/>
                <w:shd w:val="clear" w:color="auto" w:fill="FFFFFF"/>
              </w:rPr>
              <w:t>个。</w:t>
            </w:r>
            <w:r>
              <w:rPr>
                <w:rFonts w:ascii="Times New Roman" w:eastAsia="新宋体" w:hAnsi="Times New Roman"/>
                <w:color w:val="auto"/>
                <w:szCs w:val="24"/>
                <w:shd w:val="clear" w:color="auto" w:fill="FFFFFF"/>
              </w:rPr>
              <w:t>“</w:t>
            </w:r>
            <w:r>
              <w:rPr>
                <w:rFonts w:ascii="Times New Roman" w:eastAsia="新宋体" w:hAnsi="Times New Roman"/>
                <w:color w:val="auto"/>
                <w:szCs w:val="24"/>
                <w:shd w:val="clear" w:color="auto" w:fill="FFFFFF"/>
              </w:rPr>
              <w:t>虾稻共作</w:t>
            </w:r>
            <w:r>
              <w:rPr>
                <w:rFonts w:ascii="Times New Roman" w:eastAsia="新宋体" w:hAnsi="Times New Roman"/>
                <w:color w:val="auto"/>
                <w:szCs w:val="24"/>
                <w:shd w:val="clear" w:color="auto" w:fill="FFFFFF"/>
              </w:rPr>
              <w:t>”</w:t>
            </w:r>
            <w:r>
              <w:rPr>
                <w:rFonts w:ascii="Times New Roman" w:eastAsia="新宋体" w:hAnsi="Times New Roman"/>
                <w:color w:val="auto"/>
                <w:szCs w:val="24"/>
                <w:shd w:val="clear" w:color="auto" w:fill="FFFFFF"/>
              </w:rPr>
              <w:t>项目进展顺利，礼涞</w:t>
            </w:r>
            <w:r>
              <w:rPr>
                <w:rFonts w:ascii="Times New Roman" w:eastAsia="新宋体" w:hAnsi="Times New Roman"/>
                <w:color w:val="auto"/>
                <w:szCs w:val="24"/>
                <w:shd w:val="clear" w:color="auto" w:fill="FFFFFF"/>
              </w:rPr>
              <w:t>“</w:t>
            </w:r>
            <w:r>
              <w:rPr>
                <w:rFonts w:ascii="Times New Roman" w:eastAsia="新宋体" w:hAnsi="Times New Roman"/>
                <w:color w:val="auto"/>
                <w:szCs w:val="24"/>
                <w:shd w:val="clear" w:color="auto" w:fill="FFFFFF"/>
              </w:rPr>
              <w:t>稻香虾</w:t>
            </w:r>
            <w:r>
              <w:rPr>
                <w:rFonts w:ascii="Times New Roman" w:eastAsia="新宋体" w:hAnsi="Times New Roman"/>
                <w:color w:val="auto"/>
                <w:szCs w:val="24"/>
                <w:shd w:val="clear" w:color="auto" w:fill="FFFFFF"/>
              </w:rPr>
              <w:t>”</w:t>
            </w:r>
            <w:r>
              <w:rPr>
                <w:rFonts w:ascii="Times New Roman" w:eastAsia="新宋体" w:hAnsi="Times New Roman"/>
                <w:color w:val="auto"/>
                <w:szCs w:val="24"/>
                <w:shd w:val="clear" w:color="auto" w:fill="FFFFFF"/>
              </w:rPr>
              <w:t>荣获第十三届</w:t>
            </w:r>
            <w:r>
              <w:rPr>
                <w:rFonts w:ascii="Times New Roman" w:eastAsia="新宋体" w:hAnsi="Times New Roman"/>
                <w:color w:val="auto"/>
                <w:szCs w:val="24"/>
                <w:shd w:val="clear" w:color="auto" w:fill="FFFFFF"/>
              </w:rPr>
              <w:t>“</w:t>
            </w:r>
            <w:r>
              <w:rPr>
                <w:rFonts w:ascii="Times New Roman" w:eastAsia="新宋体" w:hAnsi="Times New Roman"/>
                <w:color w:val="auto"/>
                <w:szCs w:val="24"/>
                <w:shd w:val="clear" w:color="auto" w:fill="FFFFFF"/>
              </w:rPr>
              <w:t>江西鄱阳湖</w:t>
            </w:r>
            <w:r>
              <w:rPr>
                <w:rFonts w:ascii="Times New Roman" w:eastAsia="新宋体" w:hAnsi="Times New Roman"/>
                <w:b/>
                <w:color w:val="auto"/>
                <w:szCs w:val="24"/>
                <w:shd w:val="clear" w:color="auto" w:fill="FFFFFF"/>
              </w:rPr>
              <w:t>·</w:t>
            </w:r>
            <w:r>
              <w:rPr>
                <w:rFonts w:ascii="Times New Roman" w:eastAsia="新宋体" w:hAnsi="Times New Roman"/>
                <w:color w:val="auto"/>
                <w:szCs w:val="24"/>
                <w:shd w:val="clear" w:color="auto" w:fill="FFFFFF"/>
              </w:rPr>
              <w:t>绿色农产品</w:t>
            </w:r>
            <w:r>
              <w:rPr>
                <w:rFonts w:ascii="Times New Roman" w:eastAsia="新宋体" w:hAnsi="Times New Roman"/>
                <w:color w:val="auto"/>
                <w:szCs w:val="24"/>
                <w:shd w:val="clear" w:color="auto" w:fill="FFFFFF"/>
              </w:rPr>
              <w:t>”</w:t>
            </w:r>
            <w:r>
              <w:rPr>
                <w:rFonts w:ascii="Times New Roman" w:eastAsia="新宋体" w:hAnsi="Times New Roman"/>
                <w:color w:val="auto"/>
                <w:szCs w:val="24"/>
                <w:shd w:val="clear" w:color="auto" w:fill="FFFFFF"/>
              </w:rPr>
              <w:t>金奖。</w:t>
            </w:r>
          </w:p>
          <w:p w:rsidR="00DE0F59" w:rsidRDefault="00DB1CA3">
            <w:pPr>
              <w:pStyle w:val="af0"/>
              <w:shd w:val="clear" w:color="auto" w:fill="FFFFFF"/>
              <w:spacing w:beforeAutospacing="0" w:afterAutospacing="0" w:line="360" w:lineRule="auto"/>
              <w:ind w:firstLineChars="200" w:firstLine="482"/>
              <w:rPr>
                <w:rFonts w:ascii="Times New Roman" w:eastAsia="新宋体" w:hAnsi="Times New Roman"/>
                <w:color w:val="auto"/>
                <w:szCs w:val="24"/>
              </w:rPr>
            </w:pPr>
            <w:r>
              <w:rPr>
                <w:rFonts w:ascii="Times New Roman" w:eastAsia="新宋体" w:hAnsi="Times New Roman"/>
                <w:b/>
                <w:color w:val="auto"/>
                <w:szCs w:val="24"/>
                <w:shd w:val="clear" w:color="auto" w:fill="FFFFFF"/>
              </w:rPr>
              <w:t>发展活力不断释放。</w:t>
            </w:r>
            <w:r>
              <w:rPr>
                <w:rFonts w:ascii="Times New Roman" w:eastAsia="新宋体" w:hAnsi="Times New Roman"/>
                <w:color w:val="auto"/>
                <w:szCs w:val="24"/>
                <w:shd w:val="clear" w:color="auto" w:fill="FFFFFF"/>
              </w:rPr>
              <w:t>“</w:t>
            </w:r>
            <w:r>
              <w:rPr>
                <w:rFonts w:ascii="Times New Roman" w:eastAsia="新宋体" w:hAnsi="Times New Roman"/>
                <w:b/>
                <w:color w:val="auto"/>
                <w:szCs w:val="24"/>
                <w:shd w:val="clear" w:color="auto" w:fill="FFFFFF"/>
              </w:rPr>
              <w:t>放管服</w:t>
            </w:r>
            <w:r>
              <w:rPr>
                <w:rFonts w:ascii="Times New Roman" w:eastAsia="新宋体" w:hAnsi="Times New Roman"/>
                <w:color w:val="auto"/>
                <w:szCs w:val="24"/>
                <w:shd w:val="clear" w:color="auto" w:fill="FFFFFF"/>
              </w:rPr>
              <w:t>”</w:t>
            </w:r>
            <w:r>
              <w:rPr>
                <w:rFonts w:ascii="Times New Roman" w:eastAsia="新宋体" w:hAnsi="Times New Roman"/>
                <w:b/>
                <w:color w:val="auto"/>
                <w:szCs w:val="24"/>
                <w:shd w:val="clear" w:color="auto" w:fill="FFFFFF"/>
              </w:rPr>
              <w:t>改革深入实施。</w:t>
            </w:r>
            <w:r>
              <w:rPr>
                <w:rFonts w:ascii="Times New Roman" w:eastAsia="新宋体" w:hAnsi="Times New Roman"/>
                <w:color w:val="auto"/>
                <w:szCs w:val="24"/>
                <w:shd w:val="clear" w:color="auto" w:fill="FFFFFF"/>
              </w:rPr>
              <w:t>“</w:t>
            </w:r>
            <w:r>
              <w:rPr>
                <w:rFonts w:ascii="Times New Roman" w:eastAsia="新宋体" w:hAnsi="Times New Roman"/>
                <w:color w:val="auto"/>
                <w:szCs w:val="24"/>
                <w:shd w:val="clear" w:color="auto" w:fill="FFFFFF"/>
              </w:rPr>
              <w:t>三单一网</w:t>
            </w:r>
            <w:r>
              <w:rPr>
                <w:rFonts w:ascii="Times New Roman" w:eastAsia="新宋体" w:hAnsi="Times New Roman"/>
                <w:color w:val="auto"/>
                <w:szCs w:val="24"/>
                <w:shd w:val="clear" w:color="auto" w:fill="FFFFFF"/>
              </w:rPr>
              <w:t>”</w:t>
            </w:r>
            <w:r>
              <w:rPr>
                <w:rFonts w:ascii="Times New Roman" w:eastAsia="新宋体" w:hAnsi="Times New Roman"/>
                <w:color w:val="auto"/>
                <w:szCs w:val="24"/>
                <w:shd w:val="clear" w:color="auto" w:fill="FFFFFF"/>
              </w:rPr>
              <w:t>建设、行政审批制度改革、商事制度改革取得实效，公布区本级公共服务事项清单</w:t>
            </w:r>
            <w:r>
              <w:rPr>
                <w:rFonts w:ascii="Times New Roman" w:eastAsia="新宋体" w:hAnsi="Times New Roman"/>
                <w:color w:val="auto"/>
                <w:szCs w:val="24"/>
                <w:shd w:val="clear" w:color="auto" w:fill="FFFFFF"/>
              </w:rPr>
              <w:t>719</w:t>
            </w:r>
            <w:r>
              <w:rPr>
                <w:rFonts w:ascii="Times New Roman" w:eastAsia="新宋体" w:hAnsi="Times New Roman"/>
                <w:color w:val="auto"/>
                <w:szCs w:val="24"/>
                <w:shd w:val="clear" w:color="auto" w:fill="FFFFFF"/>
              </w:rPr>
              <w:t>项，衔接省、市取消或调整的行政权力事项</w:t>
            </w:r>
            <w:r>
              <w:rPr>
                <w:rFonts w:ascii="Times New Roman" w:eastAsia="新宋体" w:hAnsi="Times New Roman"/>
                <w:color w:val="auto"/>
                <w:szCs w:val="24"/>
                <w:shd w:val="clear" w:color="auto" w:fill="FFFFFF"/>
              </w:rPr>
              <w:t>15</w:t>
            </w:r>
            <w:r>
              <w:rPr>
                <w:rFonts w:ascii="Times New Roman" w:eastAsia="新宋体" w:hAnsi="Times New Roman"/>
                <w:color w:val="auto"/>
                <w:szCs w:val="24"/>
                <w:shd w:val="clear" w:color="auto" w:fill="FFFFFF"/>
              </w:rPr>
              <w:t>项，承接</w:t>
            </w:r>
            <w:r>
              <w:rPr>
                <w:rFonts w:ascii="Times New Roman" w:eastAsia="新宋体" w:hAnsi="Times New Roman"/>
                <w:color w:val="auto"/>
                <w:szCs w:val="24"/>
                <w:shd w:val="clear" w:color="auto" w:fill="FFFFFF"/>
              </w:rPr>
              <w:t>17</w:t>
            </w:r>
            <w:r>
              <w:rPr>
                <w:rFonts w:ascii="Times New Roman" w:eastAsia="新宋体" w:hAnsi="Times New Roman"/>
                <w:color w:val="auto"/>
                <w:szCs w:val="24"/>
                <w:shd w:val="clear" w:color="auto" w:fill="FFFFFF"/>
              </w:rPr>
              <w:t>项。围绕</w:t>
            </w:r>
            <w:r>
              <w:rPr>
                <w:rFonts w:ascii="Times New Roman" w:eastAsia="新宋体" w:hAnsi="Times New Roman"/>
                <w:color w:val="auto"/>
                <w:szCs w:val="24"/>
                <w:shd w:val="clear" w:color="auto" w:fill="FFFFFF"/>
              </w:rPr>
              <w:t>“</w:t>
            </w:r>
            <w:r>
              <w:rPr>
                <w:rFonts w:ascii="Times New Roman" w:eastAsia="新宋体" w:hAnsi="Times New Roman"/>
                <w:color w:val="auto"/>
                <w:szCs w:val="24"/>
                <w:shd w:val="clear" w:color="auto" w:fill="FFFFFF"/>
              </w:rPr>
              <w:t>三集中、五到位</w:t>
            </w:r>
            <w:r>
              <w:rPr>
                <w:rFonts w:ascii="Times New Roman" w:eastAsia="新宋体" w:hAnsi="Times New Roman"/>
                <w:color w:val="auto"/>
                <w:szCs w:val="24"/>
                <w:shd w:val="clear" w:color="auto" w:fill="FFFFFF"/>
              </w:rPr>
              <w:t>”</w:t>
            </w:r>
            <w:r>
              <w:rPr>
                <w:rFonts w:ascii="Times New Roman" w:eastAsia="新宋体" w:hAnsi="Times New Roman"/>
                <w:color w:val="auto"/>
                <w:szCs w:val="24"/>
                <w:shd w:val="clear" w:color="auto" w:fill="FFFFFF"/>
                <w:vertAlign w:val="superscript"/>
              </w:rPr>
              <w:t>4</w:t>
            </w:r>
            <w:r>
              <w:rPr>
                <w:rFonts w:ascii="Times New Roman" w:eastAsia="新宋体" w:hAnsi="Times New Roman"/>
                <w:color w:val="auto"/>
                <w:szCs w:val="24"/>
                <w:shd w:val="clear" w:color="auto" w:fill="FFFFFF"/>
              </w:rPr>
              <w:t>目标，行政许可</w:t>
            </w:r>
            <w:r>
              <w:rPr>
                <w:rFonts w:ascii="Times New Roman" w:eastAsia="新宋体" w:hAnsi="Times New Roman"/>
                <w:color w:val="auto"/>
                <w:szCs w:val="24"/>
                <w:shd w:val="clear" w:color="auto" w:fill="FFFFFF"/>
              </w:rPr>
              <w:t>“</w:t>
            </w:r>
            <w:r>
              <w:rPr>
                <w:rFonts w:ascii="Times New Roman" w:eastAsia="新宋体" w:hAnsi="Times New Roman"/>
                <w:color w:val="auto"/>
                <w:szCs w:val="24"/>
                <w:shd w:val="clear" w:color="auto" w:fill="FFFFFF"/>
              </w:rPr>
              <w:t>一次办</w:t>
            </w:r>
            <w:r>
              <w:rPr>
                <w:rFonts w:ascii="Times New Roman" w:eastAsia="新宋体" w:hAnsi="Times New Roman"/>
                <w:color w:val="auto"/>
                <w:szCs w:val="24"/>
                <w:shd w:val="clear" w:color="auto" w:fill="FFFFFF"/>
              </w:rPr>
              <w:t>”</w:t>
            </w:r>
            <w:r>
              <w:rPr>
                <w:rFonts w:ascii="Times New Roman" w:eastAsia="新宋体" w:hAnsi="Times New Roman"/>
                <w:color w:val="auto"/>
                <w:szCs w:val="24"/>
                <w:shd w:val="clear" w:color="auto" w:fill="FFFFFF"/>
              </w:rPr>
              <w:t>迅速落实，累计办理事项</w:t>
            </w:r>
            <w:r>
              <w:rPr>
                <w:rFonts w:ascii="Times New Roman" w:eastAsia="新宋体" w:hAnsi="Times New Roman"/>
                <w:color w:val="auto"/>
                <w:szCs w:val="24"/>
                <w:shd w:val="clear" w:color="auto" w:fill="FFFFFF"/>
              </w:rPr>
              <w:t>9.2</w:t>
            </w:r>
            <w:r>
              <w:rPr>
                <w:rFonts w:ascii="Times New Roman" w:eastAsia="新宋体" w:hAnsi="Times New Roman"/>
                <w:color w:val="auto"/>
                <w:szCs w:val="24"/>
                <w:shd w:val="clear" w:color="auto" w:fill="FFFFFF"/>
              </w:rPr>
              <w:t>万余件。全国不动产</w:t>
            </w:r>
            <w:r>
              <w:rPr>
                <w:rFonts w:ascii="Times New Roman" w:eastAsia="新宋体" w:hAnsi="Times New Roman"/>
                <w:color w:val="auto"/>
                <w:szCs w:val="24"/>
                <w:shd w:val="clear" w:color="auto" w:fill="FFFFFF"/>
              </w:rPr>
              <w:t>“</w:t>
            </w:r>
            <w:r>
              <w:rPr>
                <w:rFonts w:ascii="Times New Roman" w:eastAsia="新宋体" w:hAnsi="Times New Roman"/>
                <w:color w:val="auto"/>
                <w:szCs w:val="24"/>
                <w:shd w:val="clear" w:color="auto" w:fill="FFFFFF"/>
              </w:rPr>
              <w:t>百佳</w:t>
            </w:r>
            <w:r>
              <w:rPr>
                <w:rFonts w:ascii="Times New Roman" w:eastAsia="新宋体" w:hAnsi="Times New Roman"/>
                <w:color w:val="auto"/>
                <w:szCs w:val="24"/>
                <w:shd w:val="clear" w:color="auto" w:fill="FFFFFF"/>
              </w:rPr>
              <w:t>”</w:t>
            </w:r>
            <w:r>
              <w:rPr>
                <w:rFonts w:ascii="Times New Roman" w:eastAsia="新宋体" w:hAnsi="Times New Roman"/>
                <w:color w:val="auto"/>
                <w:szCs w:val="24"/>
                <w:shd w:val="clear" w:color="auto" w:fill="FFFFFF"/>
              </w:rPr>
              <w:t>窗口创建全面启动，发放不动产登记证书</w:t>
            </w:r>
            <w:r>
              <w:rPr>
                <w:rFonts w:ascii="Times New Roman" w:eastAsia="新宋体" w:hAnsi="Times New Roman"/>
                <w:color w:val="auto"/>
                <w:szCs w:val="24"/>
                <w:shd w:val="clear" w:color="auto" w:fill="FFFFFF"/>
              </w:rPr>
              <w:t>2.04</w:t>
            </w:r>
            <w:r>
              <w:rPr>
                <w:rFonts w:ascii="Times New Roman" w:eastAsia="新宋体" w:hAnsi="Times New Roman"/>
                <w:color w:val="auto"/>
                <w:szCs w:val="24"/>
                <w:shd w:val="clear" w:color="auto" w:fill="FFFFFF"/>
              </w:rPr>
              <w:t>万件。行政审批事项清单动态管理、网上事项办理时限跟踪有效开展，群众及企业办事更加便捷。</w:t>
            </w:r>
          </w:p>
          <w:p w:rsidR="00DE0F59" w:rsidRDefault="00DB1CA3">
            <w:pPr>
              <w:pStyle w:val="af0"/>
              <w:shd w:val="clear" w:color="auto" w:fill="FFFFFF"/>
              <w:spacing w:beforeAutospacing="0" w:afterAutospacing="0" w:line="360" w:lineRule="auto"/>
              <w:ind w:firstLineChars="200" w:firstLine="482"/>
              <w:rPr>
                <w:rFonts w:ascii="Times New Roman" w:eastAsia="新宋体" w:hAnsi="Times New Roman"/>
                <w:color w:val="auto"/>
                <w:szCs w:val="24"/>
                <w:shd w:val="clear" w:color="auto" w:fill="FFFFFF"/>
              </w:rPr>
            </w:pPr>
            <w:r>
              <w:rPr>
                <w:rFonts w:ascii="Times New Roman" w:eastAsia="新宋体" w:hAnsi="Times New Roman"/>
                <w:b/>
                <w:color w:val="auto"/>
                <w:szCs w:val="24"/>
                <w:shd w:val="clear" w:color="auto" w:fill="FFFFFF"/>
              </w:rPr>
              <w:t>环境质量不断提升。环境污染治理取得实效。</w:t>
            </w:r>
            <w:r>
              <w:rPr>
                <w:rFonts w:ascii="Times New Roman" w:eastAsia="新宋体" w:hAnsi="Times New Roman"/>
                <w:color w:val="auto"/>
                <w:szCs w:val="24"/>
                <w:shd w:val="clear" w:color="auto" w:fill="FFFFFF"/>
              </w:rPr>
              <w:t>中央、省环保督察反馈问题整改基本完成。搬迁关闭养殖场</w:t>
            </w:r>
            <w:r>
              <w:rPr>
                <w:rFonts w:ascii="Times New Roman" w:eastAsia="新宋体" w:hAnsi="Times New Roman"/>
                <w:color w:val="auto"/>
                <w:szCs w:val="24"/>
                <w:shd w:val="clear" w:color="auto" w:fill="FFFFFF"/>
              </w:rPr>
              <w:t>8</w:t>
            </w:r>
            <w:r>
              <w:rPr>
                <w:rFonts w:ascii="Times New Roman" w:eastAsia="新宋体" w:hAnsi="Times New Roman"/>
                <w:color w:val="auto"/>
                <w:szCs w:val="24"/>
                <w:shd w:val="clear" w:color="auto" w:fill="FFFFFF"/>
              </w:rPr>
              <w:t>家，关停露天采石场</w:t>
            </w:r>
            <w:r>
              <w:rPr>
                <w:rFonts w:ascii="Times New Roman" w:eastAsia="新宋体" w:hAnsi="Times New Roman"/>
                <w:color w:val="auto"/>
                <w:szCs w:val="24"/>
                <w:shd w:val="clear" w:color="auto" w:fill="FFFFFF"/>
              </w:rPr>
              <w:t>15</w:t>
            </w:r>
            <w:r>
              <w:rPr>
                <w:rFonts w:ascii="Times New Roman" w:eastAsia="新宋体" w:hAnsi="Times New Roman"/>
                <w:color w:val="auto"/>
                <w:szCs w:val="24"/>
                <w:shd w:val="clear" w:color="auto" w:fill="FFFFFF"/>
              </w:rPr>
              <w:t>家，取缔粘土砖厂</w:t>
            </w:r>
            <w:r>
              <w:rPr>
                <w:rFonts w:ascii="Times New Roman" w:eastAsia="新宋体" w:hAnsi="Times New Roman"/>
                <w:color w:val="auto"/>
                <w:szCs w:val="24"/>
                <w:shd w:val="clear" w:color="auto" w:fill="FFFFFF"/>
              </w:rPr>
              <w:t>11</w:t>
            </w:r>
            <w:r>
              <w:rPr>
                <w:rFonts w:ascii="Times New Roman" w:eastAsia="新宋体" w:hAnsi="Times New Roman"/>
                <w:color w:val="auto"/>
                <w:szCs w:val="24"/>
                <w:shd w:val="clear" w:color="auto" w:fill="FFFFFF"/>
              </w:rPr>
              <w:t>家、</w:t>
            </w:r>
            <w:r>
              <w:rPr>
                <w:rFonts w:ascii="Times New Roman" w:eastAsia="新宋体" w:hAnsi="Times New Roman"/>
                <w:color w:val="auto"/>
                <w:szCs w:val="24"/>
                <w:shd w:val="clear" w:color="auto" w:fill="FFFFFF"/>
              </w:rPr>
              <w:t>“</w:t>
            </w:r>
            <w:r>
              <w:rPr>
                <w:rFonts w:ascii="Times New Roman" w:eastAsia="新宋体" w:hAnsi="Times New Roman"/>
                <w:color w:val="auto"/>
                <w:szCs w:val="24"/>
                <w:shd w:val="clear" w:color="auto" w:fill="FFFFFF"/>
              </w:rPr>
              <w:t>小散乱污</w:t>
            </w:r>
            <w:r>
              <w:rPr>
                <w:rFonts w:ascii="Times New Roman" w:eastAsia="新宋体" w:hAnsi="Times New Roman"/>
                <w:color w:val="auto"/>
                <w:szCs w:val="24"/>
                <w:shd w:val="clear" w:color="auto" w:fill="FFFFFF"/>
              </w:rPr>
              <w:t>”</w:t>
            </w:r>
            <w:r>
              <w:rPr>
                <w:rFonts w:ascii="Times New Roman" w:eastAsia="新宋体" w:hAnsi="Times New Roman"/>
                <w:color w:val="auto"/>
                <w:szCs w:val="24"/>
                <w:shd w:val="clear" w:color="auto" w:fill="FFFFFF"/>
              </w:rPr>
              <w:t>企业</w:t>
            </w:r>
            <w:r>
              <w:rPr>
                <w:rFonts w:ascii="Times New Roman" w:eastAsia="新宋体" w:hAnsi="Times New Roman"/>
                <w:color w:val="auto"/>
                <w:szCs w:val="24"/>
                <w:shd w:val="clear" w:color="auto" w:fill="FFFFFF"/>
              </w:rPr>
              <w:t>14</w:t>
            </w:r>
            <w:r>
              <w:rPr>
                <w:rFonts w:ascii="Times New Roman" w:eastAsia="新宋体" w:hAnsi="Times New Roman"/>
                <w:color w:val="auto"/>
                <w:szCs w:val="24"/>
                <w:shd w:val="clear" w:color="auto" w:fill="FFFFFF"/>
              </w:rPr>
              <w:t>家，规范入河入江排污口</w:t>
            </w:r>
            <w:r>
              <w:rPr>
                <w:rFonts w:ascii="Times New Roman" w:eastAsia="新宋体" w:hAnsi="Times New Roman"/>
                <w:color w:val="auto"/>
                <w:szCs w:val="24"/>
                <w:shd w:val="clear" w:color="auto" w:fill="FFFFFF"/>
              </w:rPr>
              <w:t>9</w:t>
            </w:r>
            <w:r>
              <w:rPr>
                <w:rFonts w:ascii="Times New Roman" w:eastAsia="新宋体" w:hAnsi="Times New Roman"/>
                <w:color w:val="auto"/>
                <w:szCs w:val="24"/>
                <w:shd w:val="clear" w:color="auto" w:fill="FFFFFF"/>
              </w:rPr>
              <w:t>个，淘汰黄标车</w:t>
            </w:r>
            <w:r>
              <w:rPr>
                <w:rFonts w:ascii="Times New Roman" w:eastAsia="新宋体" w:hAnsi="Times New Roman"/>
                <w:color w:val="auto"/>
                <w:szCs w:val="24"/>
                <w:shd w:val="clear" w:color="auto" w:fill="FFFFFF"/>
              </w:rPr>
              <w:t>139</w:t>
            </w:r>
            <w:r>
              <w:rPr>
                <w:rFonts w:ascii="Times New Roman" w:eastAsia="新宋体" w:hAnsi="Times New Roman"/>
                <w:color w:val="auto"/>
                <w:szCs w:val="24"/>
                <w:shd w:val="clear" w:color="auto" w:fill="FFFFFF"/>
              </w:rPr>
              <w:t>辆。城镇生活污水处理厂实现稳</w:t>
            </w:r>
            <w:r>
              <w:rPr>
                <w:rFonts w:ascii="Times New Roman" w:eastAsia="新宋体" w:hAnsi="Times New Roman"/>
                <w:color w:val="auto"/>
                <w:szCs w:val="24"/>
                <w:shd w:val="clear" w:color="auto" w:fill="FFFFFF"/>
              </w:rPr>
              <w:lastRenderedPageBreak/>
              <w:t>定达标运行。</w:t>
            </w:r>
            <w:r>
              <w:rPr>
                <w:rFonts w:ascii="Times New Roman" w:eastAsia="新宋体" w:hAnsi="Times New Roman"/>
                <w:b/>
                <w:color w:val="auto"/>
                <w:szCs w:val="24"/>
                <w:shd w:val="clear" w:color="auto" w:fill="FFFFFF"/>
              </w:rPr>
              <w:t>“</w:t>
            </w:r>
            <w:r>
              <w:rPr>
                <w:rFonts w:ascii="Times New Roman" w:eastAsia="新宋体" w:hAnsi="Times New Roman"/>
                <w:b/>
                <w:color w:val="auto"/>
                <w:szCs w:val="24"/>
                <w:shd w:val="clear" w:color="auto" w:fill="FFFFFF"/>
              </w:rPr>
              <w:t>河长制</w:t>
            </w:r>
            <w:r>
              <w:rPr>
                <w:rFonts w:ascii="Times New Roman" w:eastAsia="新宋体" w:hAnsi="Times New Roman"/>
                <w:b/>
                <w:color w:val="auto"/>
                <w:szCs w:val="24"/>
                <w:shd w:val="clear" w:color="auto" w:fill="FFFFFF"/>
              </w:rPr>
              <w:t>”</w:t>
            </w:r>
            <w:r>
              <w:rPr>
                <w:rFonts w:ascii="Times New Roman" w:eastAsia="新宋体" w:hAnsi="Times New Roman"/>
                <w:b/>
                <w:color w:val="auto"/>
                <w:szCs w:val="24"/>
                <w:shd w:val="clear" w:color="auto" w:fill="FFFFFF"/>
              </w:rPr>
              <w:t>工作有效落实。</w:t>
            </w:r>
            <w:r>
              <w:rPr>
                <w:rFonts w:ascii="Times New Roman" w:eastAsia="新宋体" w:hAnsi="Times New Roman"/>
                <w:color w:val="auto"/>
                <w:szCs w:val="24"/>
                <w:shd w:val="clear" w:color="auto" w:fill="FFFFFF"/>
              </w:rPr>
              <w:t>区、乡、村三级河长组织机构全面建成，</w:t>
            </w:r>
            <w:r>
              <w:rPr>
                <w:rFonts w:ascii="Times New Roman" w:eastAsia="新宋体" w:hAnsi="Times New Roman"/>
                <w:color w:val="auto"/>
                <w:szCs w:val="24"/>
                <w:shd w:val="clear" w:color="auto" w:fill="FFFFFF"/>
              </w:rPr>
              <w:t>“</w:t>
            </w:r>
            <w:r>
              <w:rPr>
                <w:rFonts w:ascii="Times New Roman" w:eastAsia="新宋体" w:hAnsi="Times New Roman"/>
                <w:color w:val="auto"/>
                <w:szCs w:val="24"/>
                <w:shd w:val="clear" w:color="auto" w:fill="FFFFFF"/>
              </w:rPr>
              <w:t>清河行动</w:t>
            </w:r>
            <w:r>
              <w:rPr>
                <w:rFonts w:ascii="Times New Roman" w:eastAsia="新宋体" w:hAnsi="Times New Roman"/>
                <w:color w:val="auto"/>
                <w:szCs w:val="24"/>
                <w:shd w:val="clear" w:color="auto" w:fill="FFFFFF"/>
              </w:rPr>
              <w:t>”</w:t>
            </w:r>
            <w:r>
              <w:rPr>
                <w:rFonts w:ascii="Times New Roman" w:eastAsia="新宋体" w:hAnsi="Times New Roman"/>
                <w:color w:val="auto"/>
                <w:szCs w:val="24"/>
                <w:shd w:val="clear" w:color="auto" w:fill="FFFFFF"/>
              </w:rPr>
              <w:t>深入开展，长江岸线清理工作有序实施，完成水面清杂</w:t>
            </w:r>
            <w:r>
              <w:rPr>
                <w:rFonts w:ascii="Times New Roman" w:eastAsia="新宋体" w:hAnsi="Times New Roman"/>
                <w:color w:val="auto"/>
                <w:szCs w:val="24"/>
                <w:shd w:val="clear" w:color="auto" w:fill="FFFFFF"/>
              </w:rPr>
              <w:t>2.4</w:t>
            </w:r>
            <w:r>
              <w:rPr>
                <w:rFonts w:ascii="Times New Roman" w:eastAsia="新宋体" w:hAnsi="Times New Roman"/>
                <w:color w:val="auto"/>
                <w:szCs w:val="24"/>
                <w:shd w:val="clear" w:color="auto" w:fill="FFFFFF"/>
              </w:rPr>
              <w:t>万</w:t>
            </w:r>
            <w:r>
              <w:rPr>
                <w:rFonts w:ascii="Times New Roman" w:eastAsia="新宋体" w:hAnsi="Times New Roman"/>
                <w:color w:val="auto"/>
                <w:szCs w:val="24"/>
                <w:shd w:val="clear" w:color="auto" w:fill="FFFFFF"/>
              </w:rPr>
              <w:t>亩、清理河道陈年垃圾</w:t>
            </w:r>
            <w:r>
              <w:rPr>
                <w:rFonts w:ascii="Times New Roman" w:eastAsia="新宋体" w:hAnsi="Times New Roman"/>
                <w:color w:val="auto"/>
                <w:szCs w:val="24"/>
                <w:shd w:val="clear" w:color="auto" w:fill="FFFFFF"/>
              </w:rPr>
              <w:t>170</w:t>
            </w:r>
            <w:r>
              <w:rPr>
                <w:rFonts w:ascii="Times New Roman" w:eastAsia="新宋体" w:hAnsi="Times New Roman"/>
                <w:color w:val="auto"/>
                <w:szCs w:val="24"/>
                <w:shd w:val="clear" w:color="auto" w:fill="FFFFFF"/>
              </w:rPr>
              <w:t>余吨；赛城湖水面养殖重点整治取得实效。</w:t>
            </w:r>
          </w:p>
          <w:p w:rsidR="00DE0F59" w:rsidRDefault="00DB1CA3">
            <w:pPr>
              <w:pStyle w:val="2"/>
              <w:rPr>
                <w:rFonts w:eastAsia="新宋体"/>
                <w:b w:val="0"/>
                <w:sz w:val="24"/>
                <w:szCs w:val="24"/>
                <w:shd w:val="clear" w:color="auto" w:fill="FFFFFF"/>
              </w:rPr>
            </w:pPr>
            <w:r>
              <w:rPr>
                <w:rFonts w:eastAsia="新宋体"/>
                <w:sz w:val="24"/>
                <w:szCs w:val="24"/>
                <w:shd w:val="clear" w:color="auto" w:fill="FFFFFF"/>
              </w:rPr>
              <w:t>社会事业不断进步。脱贫攻坚取得实效。</w:t>
            </w:r>
            <w:r>
              <w:rPr>
                <w:rFonts w:eastAsia="新宋体"/>
                <w:b w:val="0"/>
                <w:sz w:val="24"/>
                <w:szCs w:val="24"/>
                <w:shd w:val="clear" w:color="auto" w:fill="FFFFFF"/>
              </w:rPr>
              <w:t>累计整合资金</w:t>
            </w:r>
            <w:r>
              <w:rPr>
                <w:rFonts w:eastAsia="新宋体"/>
                <w:b w:val="0"/>
                <w:sz w:val="24"/>
                <w:szCs w:val="24"/>
                <w:shd w:val="clear" w:color="auto" w:fill="FFFFFF"/>
              </w:rPr>
              <w:t>1.1</w:t>
            </w:r>
            <w:r>
              <w:rPr>
                <w:rFonts w:eastAsia="新宋体"/>
                <w:b w:val="0"/>
                <w:sz w:val="24"/>
                <w:szCs w:val="24"/>
                <w:shd w:val="clear" w:color="auto" w:fill="FFFFFF"/>
              </w:rPr>
              <w:t>亿元，实施贫困村村庄整治、产业扶贫项目各</w:t>
            </w:r>
            <w:r>
              <w:rPr>
                <w:rFonts w:eastAsia="新宋体"/>
                <w:b w:val="0"/>
                <w:sz w:val="24"/>
                <w:szCs w:val="24"/>
                <w:shd w:val="clear" w:color="auto" w:fill="FFFFFF"/>
              </w:rPr>
              <w:t>38</w:t>
            </w:r>
            <w:r>
              <w:rPr>
                <w:rFonts w:eastAsia="新宋体"/>
                <w:b w:val="0"/>
                <w:sz w:val="24"/>
                <w:szCs w:val="24"/>
                <w:shd w:val="clear" w:color="auto" w:fill="FFFFFF"/>
              </w:rPr>
              <w:t>个，建成基础设施项目</w:t>
            </w:r>
            <w:r>
              <w:rPr>
                <w:rFonts w:eastAsia="新宋体"/>
                <w:b w:val="0"/>
                <w:sz w:val="24"/>
                <w:szCs w:val="24"/>
                <w:shd w:val="clear" w:color="auto" w:fill="FFFFFF"/>
              </w:rPr>
              <w:t>256</w:t>
            </w:r>
            <w:r>
              <w:rPr>
                <w:rFonts w:eastAsia="新宋体"/>
                <w:b w:val="0"/>
                <w:sz w:val="24"/>
                <w:szCs w:val="24"/>
                <w:shd w:val="clear" w:color="auto" w:fill="FFFFFF"/>
              </w:rPr>
              <w:t>个，改造危房</w:t>
            </w:r>
            <w:r>
              <w:rPr>
                <w:rFonts w:eastAsia="新宋体"/>
                <w:b w:val="0"/>
                <w:sz w:val="24"/>
                <w:szCs w:val="24"/>
                <w:shd w:val="clear" w:color="auto" w:fill="FFFFFF"/>
              </w:rPr>
              <w:t>97</w:t>
            </w:r>
            <w:r>
              <w:rPr>
                <w:rFonts w:eastAsia="新宋体"/>
                <w:b w:val="0"/>
                <w:sz w:val="24"/>
                <w:szCs w:val="24"/>
                <w:shd w:val="clear" w:color="auto" w:fill="FFFFFF"/>
              </w:rPr>
              <w:t>户，购买贫困人口养老保险</w:t>
            </w:r>
            <w:r>
              <w:rPr>
                <w:rFonts w:eastAsia="新宋体"/>
                <w:b w:val="0"/>
                <w:sz w:val="24"/>
                <w:szCs w:val="24"/>
                <w:shd w:val="clear" w:color="auto" w:fill="FFFFFF"/>
              </w:rPr>
              <w:t>3684</w:t>
            </w:r>
            <w:r>
              <w:rPr>
                <w:rFonts w:eastAsia="新宋体"/>
                <w:b w:val="0"/>
                <w:sz w:val="24"/>
                <w:szCs w:val="24"/>
                <w:shd w:val="clear" w:color="auto" w:fill="FFFFFF"/>
              </w:rPr>
              <w:t>人。资助贫困学生</w:t>
            </w:r>
            <w:r>
              <w:rPr>
                <w:rFonts w:eastAsia="新宋体"/>
                <w:b w:val="0"/>
                <w:sz w:val="24"/>
                <w:szCs w:val="24"/>
                <w:shd w:val="clear" w:color="auto" w:fill="FFFFFF"/>
              </w:rPr>
              <w:t>1287</w:t>
            </w:r>
            <w:r>
              <w:rPr>
                <w:rFonts w:eastAsia="新宋体"/>
                <w:b w:val="0"/>
                <w:sz w:val="24"/>
                <w:szCs w:val="24"/>
                <w:shd w:val="clear" w:color="auto" w:fill="FFFFFF"/>
              </w:rPr>
              <w:t>人，办理贫困大学生贷款</w:t>
            </w:r>
            <w:r>
              <w:rPr>
                <w:rFonts w:eastAsia="新宋体"/>
                <w:b w:val="0"/>
                <w:sz w:val="24"/>
                <w:szCs w:val="24"/>
                <w:shd w:val="clear" w:color="auto" w:fill="FFFFFF"/>
              </w:rPr>
              <w:t>614</w:t>
            </w:r>
            <w:r>
              <w:rPr>
                <w:rFonts w:eastAsia="新宋体"/>
                <w:b w:val="0"/>
                <w:sz w:val="24"/>
                <w:szCs w:val="24"/>
                <w:shd w:val="clear" w:color="auto" w:fill="FFFFFF"/>
              </w:rPr>
              <w:t>人。先诊疗后付费惠及</w:t>
            </w:r>
            <w:r>
              <w:rPr>
                <w:rFonts w:eastAsia="新宋体"/>
                <w:b w:val="0"/>
                <w:sz w:val="24"/>
                <w:szCs w:val="24"/>
                <w:shd w:val="clear" w:color="auto" w:fill="FFFFFF"/>
              </w:rPr>
              <w:t>4290</w:t>
            </w:r>
            <w:r>
              <w:rPr>
                <w:rFonts w:eastAsia="新宋体"/>
                <w:b w:val="0"/>
                <w:sz w:val="24"/>
                <w:szCs w:val="24"/>
                <w:shd w:val="clear" w:color="auto" w:fill="FFFFFF"/>
              </w:rPr>
              <w:t>人次，医疗保险惠及</w:t>
            </w:r>
            <w:r>
              <w:rPr>
                <w:rFonts w:eastAsia="新宋体"/>
                <w:b w:val="0"/>
                <w:sz w:val="24"/>
                <w:szCs w:val="24"/>
                <w:shd w:val="clear" w:color="auto" w:fill="FFFFFF"/>
              </w:rPr>
              <w:t>52387</w:t>
            </w:r>
            <w:r>
              <w:rPr>
                <w:rFonts w:eastAsia="新宋体"/>
                <w:b w:val="0"/>
                <w:sz w:val="24"/>
                <w:szCs w:val="24"/>
                <w:shd w:val="clear" w:color="auto" w:fill="FFFFFF"/>
              </w:rPr>
              <w:t>人次，医疗救助</w:t>
            </w:r>
            <w:r>
              <w:rPr>
                <w:rFonts w:eastAsia="新宋体"/>
                <w:b w:val="0"/>
                <w:sz w:val="24"/>
                <w:szCs w:val="24"/>
                <w:shd w:val="clear" w:color="auto" w:fill="FFFFFF"/>
              </w:rPr>
              <w:t>16724</w:t>
            </w:r>
            <w:r>
              <w:rPr>
                <w:rFonts w:eastAsia="新宋体"/>
                <w:b w:val="0"/>
                <w:sz w:val="24"/>
                <w:szCs w:val="24"/>
                <w:shd w:val="clear" w:color="auto" w:fill="FFFFFF"/>
              </w:rPr>
              <w:t>人次，第五道保障线启动实施。解决贫困户就业</w:t>
            </w:r>
            <w:r>
              <w:rPr>
                <w:rFonts w:eastAsia="新宋体"/>
                <w:b w:val="0"/>
                <w:sz w:val="24"/>
                <w:szCs w:val="24"/>
                <w:shd w:val="clear" w:color="auto" w:fill="FFFFFF"/>
              </w:rPr>
              <w:t>539</w:t>
            </w:r>
            <w:r>
              <w:rPr>
                <w:rFonts w:eastAsia="新宋体"/>
                <w:b w:val="0"/>
                <w:sz w:val="24"/>
                <w:szCs w:val="24"/>
                <w:shd w:val="clear" w:color="auto" w:fill="FFFFFF"/>
              </w:rPr>
              <w:t>人，发放贫困户贷款</w:t>
            </w:r>
            <w:r>
              <w:rPr>
                <w:rFonts w:eastAsia="新宋体"/>
                <w:b w:val="0"/>
                <w:sz w:val="24"/>
                <w:szCs w:val="24"/>
                <w:shd w:val="clear" w:color="auto" w:fill="FFFFFF"/>
              </w:rPr>
              <w:t>304.8</w:t>
            </w:r>
            <w:r>
              <w:rPr>
                <w:rFonts w:eastAsia="新宋体"/>
                <w:b w:val="0"/>
                <w:sz w:val="24"/>
                <w:szCs w:val="24"/>
                <w:shd w:val="clear" w:color="auto" w:fill="FFFFFF"/>
              </w:rPr>
              <w:t>万元。脱贫攻坚</w:t>
            </w:r>
            <w:r>
              <w:rPr>
                <w:rFonts w:eastAsia="新宋体"/>
                <w:b w:val="0"/>
                <w:sz w:val="24"/>
                <w:szCs w:val="24"/>
                <w:shd w:val="clear" w:color="auto" w:fill="FFFFFF"/>
              </w:rPr>
              <w:t>“</w:t>
            </w:r>
            <w:r>
              <w:rPr>
                <w:rFonts w:eastAsia="新宋体"/>
                <w:b w:val="0"/>
                <w:sz w:val="24"/>
                <w:szCs w:val="24"/>
                <w:shd w:val="clear" w:color="auto" w:fill="FFFFFF"/>
              </w:rPr>
              <w:t>百日行动</w:t>
            </w:r>
            <w:r>
              <w:rPr>
                <w:rFonts w:eastAsia="新宋体"/>
                <w:b w:val="0"/>
                <w:sz w:val="24"/>
                <w:szCs w:val="24"/>
                <w:shd w:val="clear" w:color="auto" w:fill="FFFFFF"/>
              </w:rPr>
              <w:t>”</w:t>
            </w:r>
            <w:r>
              <w:rPr>
                <w:rFonts w:eastAsia="新宋体"/>
                <w:b w:val="0"/>
                <w:sz w:val="24"/>
                <w:szCs w:val="24"/>
                <w:shd w:val="clear" w:color="auto" w:fill="FFFFFF"/>
              </w:rPr>
              <w:t>扎实开展，巡察问题整改落到实处。预计实现贫困人口脱贫</w:t>
            </w:r>
            <w:r>
              <w:rPr>
                <w:rFonts w:eastAsia="新宋体"/>
                <w:b w:val="0"/>
                <w:sz w:val="24"/>
                <w:szCs w:val="24"/>
                <w:shd w:val="clear" w:color="auto" w:fill="FFFFFF"/>
              </w:rPr>
              <w:t>901</w:t>
            </w:r>
            <w:r>
              <w:rPr>
                <w:rFonts w:eastAsia="新宋体"/>
                <w:b w:val="0"/>
                <w:sz w:val="24"/>
                <w:szCs w:val="24"/>
                <w:shd w:val="clear" w:color="auto" w:fill="FFFFFF"/>
              </w:rPr>
              <w:t>人，贫困村摘帽</w:t>
            </w:r>
            <w:r>
              <w:rPr>
                <w:rFonts w:eastAsia="新宋体"/>
                <w:b w:val="0"/>
                <w:sz w:val="24"/>
                <w:szCs w:val="24"/>
                <w:shd w:val="clear" w:color="auto" w:fill="FFFFFF"/>
              </w:rPr>
              <w:t>2</w:t>
            </w:r>
            <w:r>
              <w:rPr>
                <w:rFonts w:eastAsia="新宋体"/>
                <w:b w:val="0"/>
                <w:sz w:val="24"/>
                <w:szCs w:val="24"/>
                <w:shd w:val="clear" w:color="auto" w:fill="FFFFFF"/>
              </w:rPr>
              <w:t>个</w:t>
            </w:r>
            <w:r>
              <w:rPr>
                <w:rFonts w:eastAsia="新宋体" w:hint="eastAsia"/>
                <w:b w:val="0"/>
                <w:sz w:val="24"/>
                <w:szCs w:val="24"/>
                <w:shd w:val="clear" w:color="auto" w:fill="FFFFFF"/>
              </w:rPr>
              <w:t>。</w:t>
            </w:r>
          </w:p>
          <w:p w:rsidR="00DE0F59" w:rsidRDefault="00DB1CA3">
            <w:pPr>
              <w:pStyle w:val="2"/>
              <w:rPr>
                <w:szCs w:val="28"/>
              </w:rPr>
            </w:pPr>
            <w:r>
              <w:rPr>
                <w:szCs w:val="28"/>
              </w:rPr>
              <w:t>九江赤湖工业园概况</w:t>
            </w:r>
          </w:p>
          <w:p w:rsidR="00DE0F59" w:rsidRDefault="00DB1CA3">
            <w:pPr>
              <w:pStyle w:val="2"/>
              <w:spacing w:line="360" w:lineRule="auto"/>
              <w:ind w:firstLineChars="200" w:firstLine="482"/>
              <w:jc w:val="left"/>
              <w:rPr>
                <w:sz w:val="24"/>
              </w:rPr>
            </w:pPr>
            <w:r>
              <w:rPr>
                <w:sz w:val="24"/>
              </w:rPr>
              <w:t>1</w:t>
            </w:r>
            <w:r>
              <w:rPr>
                <w:sz w:val="24"/>
              </w:rPr>
              <w:t>、规划范围</w:t>
            </w:r>
          </w:p>
          <w:p w:rsidR="00DE0F59" w:rsidRDefault="00DB1CA3">
            <w:pPr>
              <w:spacing w:line="360" w:lineRule="auto"/>
              <w:ind w:firstLineChars="200" w:firstLine="480"/>
              <w:rPr>
                <w:sz w:val="24"/>
              </w:rPr>
            </w:pPr>
            <w:r>
              <w:rPr>
                <w:sz w:val="24"/>
              </w:rPr>
              <w:t>江西九江沙城工业园区扩区调区规划为新建九江赤湖工业园（核心区）。规划区位于</w:t>
            </w:r>
            <w:r>
              <w:rPr>
                <w:rFonts w:hint="eastAsia"/>
                <w:sz w:val="24"/>
              </w:rPr>
              <w:t>柴桑区（原九江县）</w:t>
            </w:r>
            <w:r>
              <w:rPr>
                <w:sz w:val="24"/>
              </w:rPr>
              <w:t>西北部的赤湖农场，是九江赤湖工业园总体规划的西北部分。规划范围东至城西港区三期、望夫山生态公园以西长坪大道，南以港湖大道、东升大道及规划主干道为界，西以赤湖沿湖圩堤为界，北至长江赤心堤，东西宽约</w:t>
            </w:r>
            <w:r>
              <w:rPr>
                <w:sz w:val="24"/>
              </w:rPr>
              <w:t>7km</w:t>
            </w:r>
            <w:r>
              <w:rPr>
                <w:sz w:val="24"/>
              </w:rPr>
              <w:t>，南北长约</w:t>
            </w:r>
            <w:r>
              <w:rPr>
                <w:sz w:val="24"/>
              </w:rPr>
              <w:t>5 km</w:t>
            </w:r>
            <w:r>
              <w:rPr>
                <w:sz w:val="24"/>
              </w:rPr>
              <w:t>，规划用地面积为</w:t>
            </w:r>
            <w:r>
              <w:rPr>
                <w:sz w:val="24"/>
              </w:rPr>
              <w:t>2230.16ha</w:t>
            </w:r>
            <w:r>
              <w:rPr>
                <w:sz w:val="24"/>
              </w:rPr>
              <w:t>（约合</w:t>
            </w:r>
            <w:r>
              <w:rPr>
                <w:sz w:val="24"/>
              </w:rPr>
              <w:t>33452</w:t>
            </w:r>
            <w:r>
              <w:rPr>
                <w:sz w:val="24"/>
              </w:rPr>
              <w:t>亩）。</w:t>
            </w:r>
          </w:p>
          <w:p w:rsidR="00DE0F59" w:rsidRDefault="00DB1CA3">
            <w:pPr>
              <w:spacing w:line="360" w:lineRule="auto"/>
              <w:ind w:firstLineChars="200" w:firstLine="480"/>
              <w:rPr>
                <w:sz w:val="24"/>
              </w:rPr>
            </w:pPr>
            <w:r>
              <w:rPr>
                <w:sz w:val="24"/>
              </w:rPr>
              <w:t>江西九江沙城工业园区扩区调区规划实施后将形成</w:t>
            </w:r>
            <w:r>
              <w:rPr>
                <w:sz w:val="24"/>
              </w:rPr>
              <w:t>“</w:t>
            </w:r>
            <w:r>
              <w:rPr>
                <w:sz w:val="24"/>
              </w:rPr>
              <w:t>一园二区</w:t>
            </w:r>
            <w:r>
              <w:rPr>
                <w:sz w:val="24"/>
              </w:rPr>
              <w:t>”</w:t>
            </w:r>
            <w:r>
              <w:rPr>
                <w:sz w:val="24"/>
              </w:rPr>
              <w:t>发展平台</w:t>
            </w:r>
            <w:r>
              <w:rPr>
                <w:sz w:val="24"/>
              </w:rPr>
              <w:t>——</w:t>
            </w:r>
            <w:r>
              <w:rPr>
                <w:sz w:val="24"/>
              </w:rPr>
              <w:t>现有九江沙城工业园区、九江赤湖工业园（核心区）。</w:t>
            </w:r>
          </w:p>
          <w:p w:rsidR="00DE0F59" w:rsidRDefault="00DB1CA3">
            <w:pPr>
              <w:spacing w:line="360" w:lineRule="auto"/>
              <w:ind w:firstLineChars="200" w:firstLine="480"/>
              <w:rPr>
                <w:sz w:val="24"/>
              </w:rPr>
            </w:pPr>
            <w:r>
              <w:rPr>
                <w:sz w:val="24"/>
              </w:rPr>
              <w:t>江西九江沙城工业园区范围见</w:t>
            </w:r>
            <w:r>
              <w:rPr>
                <w:rFonts w:hint="eastAsia"/>
                <w:sz w:val="24"/>
              </w:rPr>
              <w:t>下</w:t>
            </w:r>
            <w:r>
              <w:rPr>
                <w:sz w:val="24"/>
              </w:rPr>
              <w:t>表。</w:t>
            </w:r>
          </w:p>
          <w:p w:rsidR="00DE0F59" w:rsidRDefault="00DB1CA3">
            <w:pPr>
              <w:autoSpaceDE w:val="0"/>
              <w:autoSpaceDN w:val="0"/>
              <w:jc w:val="center"/>
              <w:rPr>
                <w:rFonts w:ascii="宋体" w:hAnsi="宋体"/>
                <w:b/>
                <w:sz w:val="32"/>
                <w:szCs w:val="32"/>
              </w:rPr>
            </w:pPr>
            <w:r>
              <w:rPr>
                <w:b/>
                <w:sz w:val="24"/>
              </w:rPr>
              <w:t>表</w:t>
            </w:r>
            <w:r>
              <w:rPr>
                <w:rFonts w:hint="eastAsia"/>
                <w:b/>
                <w:sz w:val="24"/>
              </w:rPr>
              <w:t xml:space="preserve">8  </w:t>
            </w:r>
            <w:r>
              <w:rPr>
                <w:rFonts w:hint="eastAsia"/>
                <w:b/>
                <w:sz w:val="24"/>
              </w:rPr>
              <w:t xml:space="preserve"> </w:t>
            </w:r>
            <w:r>
              <w:rPr>
                <w:b/>
                <w:sz w:val="24"/>
              </w:rPr>
              <w:t>江西九江沙城工业园区规划范围表</w:t>
            </w:r>
          </w:p>
          <w:tbl>
            <w:tblPr>
              <w:tblW w:w="9535" w:type="dxa"/>
              <w:jc w:val="center"/>
              <w:tblBorders>
                <w:top w:val="single" w:sz="12" w:space="0" w:color="auto"/>
                <w:bottom w:val="single" w:sz="12" w:space="0" w:color="auto"/>
                <w:insideH w:val="single" w:sz="8" w:space="0" w:color="auto"/>
                <w:insideV w:val="single" w:sz="8" w:space="0" w:color="auto"/>
              </w:tblBorders>
              <w:tblLayout w:type="fixed"/>
              <w:tblLook w:val="04A0"/>
            </w:tblPr>
            <w:tblGrid>
              <w:gridCol w:w="955"/>
              <w:gridCol w:w="1550"/>
              <w:gridCol w:w="1883"/>
              <w:gridCol w:w="4370"/>
              <w:gridCol w:w="777"/>
            </w:tblGrid>
            <w:tr w:rsidR="00DE0F59">
              <w:trPr>
                <w:trHeight w:val="397"/>
                <w:jc w:val="center"/>
              </w:trPr>
              <w:tc>
                <w:tcPr>
                  <w:tcW w:w="955" w:type="dxa"/>
                  <w:vAlign w:val="center"/>
                </w:tcPr>
                <w:p w:rsidR="00DE0F59" w:rsidRDefault="00DB1CA3">
                  <w:pPr>
                    <w:widowControl/>
                    <w:jc w:val="center"/>
                    <w:rPr>
                      <w:b/>
                      <w:bCs/>
                      <w:kern w:val="0"/>
                      <w:szCs w:val="21"/>
                    </w:rPr>
                  </w:pPr>
                  <w:r>
                    <w:rPr>
                      <w:b/>
                      <w:bCs/>
                      <w:kern w:val="0"/>
                      <w:szCs w:val="21"/>
                    </w:rPr>
                    <w:t>名称</w:t>
                  </w:r>
                </w:p>
              </w:tc>
              <w:tc>
                <w:tcPr>
                  <w:tcW w:w="1550" w:type="dxa"/>
                  <w:vAlign w:val="center"/>
                </w:tcPr>
                <w:p w:rsidR="00DE0F59" w:rsidRDefault="00DB1CA3">
                  <w:pPr>
                    <w:widowControl/>
                    <w:jc w:val="center"/>
                    <w:rPr>
                      <w:b/>
                      <w:bCs/>
                      <w:kern w:val="0"/>
                      <w:szCs w:val="21"/>
                    </w:rPr>
                  </w:pPr>
                  <w:r>
                    <w:rPr>
                      <w:b/>
                      <w:bCs/>
                      <w:kern w:val="0"/>
                      <w:szCs w:val="21"/>
                    </w:rPr>
                    <w:t>片区名称</w:t>
                  </w:r>
                </w:p>
              </w:tc>
              <w:tc>
                <w:tcPr>
                  <w:tcW w:w="1883" w:type="dxa"/>
                  <w:vAlign w:val="center"/>
                </w:tcPr>
                <w:p w:rsidR="00DE0F59" w:rsidRDefault="00DB1CA3">
                  <w:pPr>
                    <w:widowControl/>
                    <w:jc w:val="center"/>
                    <w:rPr>
                      <w:b/>
                      <w:bCs/>
                      <w:kern w:val="0"/>
                      <w:szCs w:val="21"/>
                    </w:rPr>
                  </w:pPr>
                  <w:r>
                    <w:rPr>
                      <w:b/>
                      <w:bCs/>
                      <w:kern w:val="0"/>
                      <w:szCs w:val="21"/>
                    </w:rPr>
                    <w:t>用地面积（公顷）</w:t>
                  </w:r>
                </w:p>
              </w:tc>
              <w:tc>
                <w:tcPr>
                  <w:tcW w:w="4370" w:type="dxa"/>
                  <w:vAlign w:val="center"/>
                </w:tcPr>
                <w:p w:rsidR="00DE0F59" w:rsidRDefault="00DB1CA3">
                  <w:pPr>
                    <w:widowControl/>
                    <w:jc w:val="center"/>
                    <w:rPr>
                      <w:b/>
                      <w:bCs/>
                      <w:kern w:val="0"/>
                      <w:szCs w:val="21"/>
                    </w:rPr>
                  </w:pPr>
                  <w:r>
                    <w:rPr>
                      <w:b/>
                      <w:bCs/>
                      <w:kern w:val="0"/>
                      <w:szCs w:val="21"/>
                    </w:rPr>
                    <w:t>区位</w:t>
                  </w:r>
                </w:p>
              </w:tc>
              <w:tc>
                <w:tcPr>
                  <w:tcW w:w="777" w:type="dxa"/>
                  <w:vAlign w:val="center"/>
                </w:tcPr>
                <w:p w:rsidR="00DE0F59" w:rsidRDefault="00DB1CA3">
                  <w:pPr>
                    <w:widowControl/>
                    <w:jc w:val="center"/>
                    <w:rPr>
                      <w:b/>
                      <w:bCs/>
                      <w:kern w:val="0"/>
                      <w:szCs w:val="21"/>
                    </w:rPr>
                  </w:pPr>
                  <w:r>
                    <w:rPr>
                      <w:b/>
                      <w:bCs/>
                      <w:kern w:val="0"/>
                      <w:szCs w:val="21"/>
                    </w:rPr>
                    <w:t>备注</w:t>
                  </w:r>
                </w:p>
              </w:tc>
            </w:tr>
            <w:tr w:rsidR="00DE0F59">
              <w:trPr>
                <w:trHeight w:val="397"/>
                <w:jc w:val="center"/>
              </w:trPr>
              <w:tc>
                <w:tcPr>
                  <w:tcW w:w="955" w:type="dxa"/>
                  <w:vMerge w:val="restart"/>
                  <w:vAlign w:val="center"/>
                </w:tcPr>
                <w:p w:rsidR="00DE0F59" w:rsidRDefault="00DB1CA3">
                  <w:pPr>
                    <w:widowControl/>
                    <w:jc w:val="center"/>
                    <w:rPr>
                      <w:kern w:val="0"/>
                      <w:szCs w:val="21"/>
                    </w:rPr>
                  </w:pPr>
                  <w:r>
                    <w:rPr>
                      <w:kern w:val="0"/>
                      <w:szCs w:val="21"/>
                    </w:rPr>
                    <w:t>江西九江沙城工业园区</w:t>
                  </w:r>
                </w:p>
              </w:tc>
              <w:tc>
                <w:tcPr>
                  <w:tcW w:w="1550" w:type="dxa"/>
                  <w:vAlign w:val="center"/>
                </w:tcPr>
                <w:p w:rsidR="00DE0F59" w:rsidRDefault="00DB1CA3">
                  <w:pPr>
                    <w:widowControl/>
                    <w:jc w:val="center"/>
                    <w:rPr>
                      <w:kern w:val="0"/>
                      <w:szCs w:val="21"/>
                    </w:rPr>
                  </w:pPr>
                  <w:r>
                    <w:rPr>
                      <w:kern w:val="0"/>
                      <w:szCs w:val="21"/>
                    </w:rPr>
                    <w:t>九江沙城工业园区</w:t>
                  </w:r>
                </w:p>
              </w:tc>
              <w:tc>
                <w:tcPr>
                  <w:tcW w:w="1883" w:type="dxa"/>
                  <w:vAlign w:val="center"/>
                </w:tcPr>
                <w:p w:rsidR="00DE0F59" w:rsidRDefault="00DB1CA3">
                  <w:pPr>
                    <w:widowControl/>
                    <w:jc w:val="center"/>
                    <w:rPr>
                      <w:kern w:val="0"/>
                      <w:szCs w:val="21"/>
                    </w:rPr>
                  </w:pPr>
                  <w:r>
                    <w:rPr>
                      <w:kern w:val="0"/>
                      <w:szCs w:val="21"/>
                    </w:rPr>
                    <w:t>200</w:t>
                  </w:r>
                </w:p>
              </w:tc>
              <w:tc>
                <w:tcPr>
                  <w:tcW w:w="4370" w:type="dxa"/>
                  <w:vAlign w:val="center"/>
                </w:tcPr>
                <w:p w:rsidR="00DE0F59" w:rsidRDefault="00DB1CA3">
                  <w:pPr>
                    <w:widowControl/>
                    <w:jc w:val="center"/>
                    <w:rPr>
                      <w:kern w:val="0"/>
                      <w:szCs w:val="21"/>
                    </w:rPr>
                  </w:pPr>
                  <w:r>
                    <w:rPr>
                      <w:kern w:val="0"/>
                      <w:szCs w:val="21"/>
                    </w:rPr>
                    <w:t>东至庐山区赛阳镇，西至昌九线，南至沙河乡兰桥村，北至沙河。</w:t>
                  </w:r>
                </w:p>
              </w:tc>
              <w:tc>
                <w:tcPr>
                  <w:tcW w:w="777" w:type="dxa"/>
                  <w:vAlign w:val="center"/>
                </w:tcPr>
                <w:p w:rsidR="00DE0F59" w:rsidRDefault="00DB1CA3">
                  <w:pPr>
                    <w:widowControl/>
                    <w:jc w:val="center"/>
                    <w:rPr>
                      <w:kern w:val="0"/>
                      <w:szCs w:val="21"/>
                    </w:rPr>
                  </w:pPr>
                  <w:r>
                    <w:rPr>
                      <w:kern w:val="0"/>
                      <w:szCs w:val="21"/>
                    </w:rPr>
                    <w:t>现有</w:t>
                  </w:r>
                </w:p>
              </w:tc>
            </w:tr>
            <w:tr w:rsidR="00DE0F59">
              <w:trPr>
                <w:trHeight w:val="397"/>
                <w:jc w:val="center"/>
              </w:trPr>
              <w:tc>
                <w:tcPr>
                  <w:tcW w:w="955" w:type="dxa"/>
                  <w:vMerge/>
                  <w:vAlign w:val="center"/>
                </w:tcPr>
                <w:p w:rsidR="00DE0F59" w:rsidRDefault="00DE0F59">
                  <w:pPr>
                    <w:widowControl/>
                    <w:jc w:val="center"/>
                    <w:rPr>
                      <w:kern w:val="0"/>
                      <w:szCs w:val="21"/>
                    </w:rPr>
                  </w:pPr>
                </w:p>
              </w:tc>
              <w:tc>
                <w:tcPr>
                  <w:tcW w:w="1550" w:type="dxa"/>
                  <w:vAlign w:val="center"/>
                </w:tcPr>
                <w:p w:rsidR="00DE0F59" w:rsidRDefault="00DB1CA3">
                  <w:pPr>
                    <w:widowControl/>
                    <w:jc w:val="center"/>
                    <w:rPr>
                      <w:kern w:val="0"/>
                      <w:szCs w:val="21"/>
                    </w:rPr>
                  </w:pPr>
                  <w:r>
                    <w:rPr>
                      <w:kern w:val="0"/>
                      <w:szCs w:val="21"/>
                    </w:rPr>
                    <w:t>九江赤湖工业园</w:t>
                  </w:r>
                </w:p>
                <w:p w:rsidR="00DE0F59" w:rsidRDefault="00DB1CA3">
                  <w:pPr>
                    <w:widowControl/>
                    <w:jc w:val="center"/>
                    <w:rPr>
                      <w:kern w:val="0"/>
                      <w:szCs w:val="21"/>
                    </w:rPr>
                  </w:pPr>
                  <w:r>
                    <w:rPr>
                      <w:kern w:val="0"/>
                      <w:szCs w:val="21"/>
                    </w:rPr>
                    <w:t>（核心区）</w:t>
                  </w:r>
                </w:p>
              </w:tc>
              <w:tc>
                <w:tcPr>
                  <w:tcW w:w="1883" w:type="dxa"/>
                  <w:vAlign w:val="center"/>
                </w:tcPr>
                <w:p w:rsidR="00DE0F59" w:rsidRDefault="00DB1CA3">
                  <w:pPr>
                    <w:widowControl/>
                    <w:jc w:val="center"/>
                    <w:rPr>
                      <w:kern w:val="0"/>
                      <w:szCs w:val="21"/>
                    </w:rPr>
                  </w:pPr>
                  <w:r>
                    <w:rPr>
                      <w:kern w:val="0"/>
                      <w:szCs w:val="21"/>
                    </w:rPr>
                    <w:t>2230.16</w:t>
                  </w:r>
                </w:p>
              </w:tc>
              <w:tc>
                <w:tcPr>
                  <w:tcW w:w="4370" w:type="dxa"/>
                  <w:vAlign w:val="center"/>
                </w:tcPr>
                <w:p w:rsidR="00DE0F59" w:rsidRDefault="00DB1CA3">
                  <w:pPr>
                    <w:widowControl/>
                    <w:jc w:val="center"/>
                    <w:rPr>
                      <w:kern w:val="0"/>
                      <w:szCs w:val="21"/>
                    </w:rPr>
                  </w:pPr>
                  <w:r>
                    <w:rPr>
                      <w:kern w:val="0"/>
                      <w:szCs w:val="21"/>
                    </w:rPr>
                    <w:t>东至城西港区三期、望夫山生态公园以西长坪大道，南以港湖大道、东升大道及规划主干道为界，西以赤湖沿湖圩堤为界，北至长江赤心堤</w:t>
                  </w:r>
                </w:p>
              </w:tc>
              <w:tc>
                <w:tcPr>
                  <w:tcW w:w="777" w:type="dxa"/>
                  <w:vAlign w:val="center"/>
                </w:tcPr>
                <w:p w:rsidR="00DE0F59" w:rsidRDefault="00DB1CA3">
                  <w:pPr>
                    <w:widowControl/>
                    <w:jc w:val="center"/>
                    <w:rPr>
                      <w:kern w:val="0"/>
                      <w:szCs w:val="21"/>
                    </w:rPr>
                  </w:pPr>
                  <w:r>
                    <w:rPr>
                      <w:kern w:val="0"/>
                      <w:szCs w:val="21"/>
                    </w:rPr>
                    <w:t>新增</w:t>
                  </w:r>
                </w:p>
              </w:tc>
            </w:tr>
            <w:tr w:rsidR="00DE0F59">
              <w:trPr>
                <w:trHeight w:val="397"/>
                <w:jc w:val="center"/>
              </w:trPr>
              <w:tc>
                <w:tcPr>
                  <w:tcW w:w="955" w:type="dxa"/>
                  <w:vAlign w:val="center"/>
                </w:tcPr>
                <w:p w:rsidR="00DE0F59" w:rsidRDefault="00DB1CA3">
                  <w:pPr>
                    <w:widowControl/>
                    <w:jc w:val="center"/>
                    <w:rPr>
                      <w:kern w:val="0"/>
                      <w:szCs w:val="21"/>
                    </w:rPr>
                  </w:pPr>
                  <w:r>
                    <w:rPr>
                      <w:kern w:val="0"/>
                      <w:szCs w:val="21"/>
                    </w:rPr>
                    <w:t>合计</w:t>
                  </w:r>
                </w:p>
              </w:tc>
              <w:tc>
                <w:tcPr>
                  <w:tcW w:w="1550" w:type="dxa"/>
                  <w:vAlign w:val="center"/>
                </w:tcPr>
                <w:p w:rsidR="00DE0F59" w:rsidRDefault="00DB1CA3">
                  <w:pPr>
                    <w:widowControl/>
                    <w:jc w:val="center"/>
                    <w:rPr>
                      <w:kern w:val="0"/>
                      <w:szCs w:val="21"/>
                    </w:rPr>
                  </w:pPr>
                  <w:r>
                    <w:rPr>
                      <w:kern w:val="0"/>
                      <w:szCs w:val="21"/>
                    </w:rPr>
                    <w:t>园区规划总面积</w:t>
                  </w:r>
                </w:p>
              </w:tc>
              <w:tc>
                <w:tcPr>
                  <w:tcW w:w="1883" w:type="dxa"/>
                  <w:vAlign w:val="center"/>
                </w:tcPr>
                <w:p w:rsidR="00DE0F59" w:rsidRDefault="00DB1CA3">
                  <w:pPr>
                    <w:widowControl/>
                    <w:jc w:val="center"/>
                    <w:rPr>
                      <w:kern w:val="0"/>
                      <w:szCs w:val="21"/>
                    </w:rPr>
                  </w:pPr>
                  <w:r>
                    <w:rPr>
                      <w:kern w:val="0"/>
                      <w:szCs w:val="21"/>
                    </w:rPr>
                    <w:t>2430.16</w:t>
                  </w:r>
                </w:p>
              </w:tc>
              <w:tc>
                <w:tcPr>
                  <w:tcW w:w="4370" w:type="dxa"/>
                  <w:vAlign w:val="center"/>
                </w:tcPr>
                <w:p w:rsidR="00DE0F59" w:rsidRDefault="00DB1CA3">
                  <w:pPr>
                    <w:widowControl/>
                    <w:jc w:val="center"/>
                    <w:rPr>
                      <w:kern w:val="0"/>
                      <w:szCs w:val="21"/>
                    </w:rPr>
                  </w:pPr>
                  <w:r>
                    <w:rPr>
                      <w:kern w:val="0"/>
                      <w:szCs w:val="21"/>
                    </w:rPr>
                    <w:t>-</w:t>
                  </w:r>
                </w:p>
              </w:tc>
              <w:tc>
                <w:tcPr>
                  <w:tcW w:w="777" w:type="dxa"/>
                  <w:vAlign w:val="center"/>
                </w:tcPr>
                <w:p w:rsidR="00DE0F59" w:rsidRDefault="00DB1CA3">
                  <w:pPr>
                    <w:widowControl/>
                    <w:jc w:val="center"/>
                    <w:rPr>
                      <w:kern w:val="0"/>
                      <w:szCs w:val="21"/>
                    </w:rPr>
                  </w:pPr>
                  <w:r>
                    <w:rPr>
                      <w:kern w:val="0"/>
                      <w:szCs w:val="21"/>
                    </w:rPr>
                    <w:t>-</w:t>
                  </w:r>
                </w:p>
              </w:tc>
            </w:tr>
          </w:tbl>
          <w:p w:rsidR="00DE0F59" w:rsidRDefault="00DB1CA3" w:rsidP="009D57AC">
            <w:pPr>
              <w:spacing w:beforeLines="50" w:line="360" w:lineRule="auto"/>
              <w:ind w:firstLineChars="200" w:firstLine="480"/>
              <w:rPr>
                <w:rFonts w:ascii="宋体" w:hAnsi="宋体"/>
                <w:sz w:val="24"/>
              </w:rPr>
            </w:pPr>
            <w:r>
              <w:rPr>
                <w:rFonts w:ascii="宋体" w:hAnsi="宋体"/>
                <w:sz w:val="24"/>
              </w:rPr>
              <w:t>工业园区扩区调区规划用地</w:t>
            </w:r>
            <w:r>
              <w:rPr>
                <w:sz w:val="24"/>
              </w:rPr>
              <w:t>2230.16</w:t>
            </w:r>
            <w:r>
              <w:rPr>
                <w:sz w:val="24"/>
              </w:rPr>
              <w:t>公顷，园区总面积为</w:t>
            </w:r>
            <w:r>
              <w:rPr>
                <w:sz w:val="24"/>
              </w:rPr>
              <w:t>2430.16</w:t>
            </w:r>
            <w:r>
              <w:rPr>
                <w:rFonts w:ascii="宋体" w:hAnsi="宋体"/>
                <w:sz w:val="24"/>
              </w:rPr>
              <w:t>公顷。</w:t>
            </w:r>
          </w:p>
          <w:p w:rsidR="00DE0F59" w:rsidRDefault="00DB1CA3">
            <w:pPr>
              <w:pStyle w:val="3"/>
              <w:numPr>
                <w:ilvl w:val="2"/>
                <w:numId w:val="0"/>
              </w:numPr>
              <w:tabs>
                <w:tab w:val="left" w:pos="900"/>
              </w:tabs>
              <w:ind w:firstLineChars="200" w:firstLine="480"/>
              <w:rPr>
                <w:rFonts w:ascii="宋体" w:hAnsi="宋体"/>
                <w:sz w:val="24"/>
              </w:rPr>
            </w:pPr>
            <w:r>
              <w:rPr>
                <w:sz w:val="24"/>
              </w:rPr>
              <w:t>2</w:t>
            </w:r>
            <w:r>
              <w:rPr>
                <w:sz w:val="24"/>
              </w:rPr>
              <w:t>、</w:t>
            </w:r>
            <w:r>
              <w:rPr>
                <w:rFonts w:ascii="宋体" w:hAnsi="宋体"/>
                <w:sz w:val="24"/>
              </w:rPr>
              <w:t>规划目标</w:t>
            </w:r>
          </w:p>
          <w:p w:rsidR="00DE0F59" w:rsidRDefault="00DB1CA3">
            <w:pPr>
              <w:spacing w:line="360" w:lineRule="auto"/>
              <w:ind w:firstLineChars="200" w:firstLine="480"/>
              <w:rPr>
                <w:rFonts w:ascii="宋体" w:hAnsi="宋体"/>
                <w:sz w:val="24"/>
              </w:rPr>
            </w:pPr>
            <w:r>
              <w:rPr>
                <w:rFonts w:ascii="宋体" w:hAnsi="宋体"/>
                <w:sz w:val="24"/>
              </w:rPr>
              <w:t>九江赤湖工业园的发展方向为</w:t>
            </w:r>
            <w:r>
              <w:rPr>
                <w:rFonts w:ascii="宋体" w:hAnsi="宋体"/>
                <w:sz w:val="24"/>
              </w:rPr>
              <w:t>“</w:t>
            </w:r>
            <w:r>
              <w:rPr>
                <w:rFonts w:ascii="宋体" w:hAnsi="宋体"/>
                <w:sz w:val="24"/>
              </w:rPr>
              <w:t>东联西进南拓</w:t>
            </w:r>
            <w:r>
              <w:rPr>
                <w:rFonts w:ascii="宋体" w:hAnsi="宋体"/>
                <w:sz w:val="24"/>
              </w:rPr>
              <w:t>”</w:t>
            </w:r>
            <w:r>
              <w:rPr>
                <w:rFonts w:ascii="宋体" w:hAnsi="宋体"/>
                <w:sz w:val="24"/>
              </w:rPr>
              <w:t>，实现与城西港区、码头工业城、港口街镇的全面对接。园内用地以工业和港口物流用地为主，适当配置部分公共管理与</w:t>
            </w:r>
            <w:r>
              <w:rPr>
                <w:rFonts w:ascii="宋体" w:hAnsi="宋体"/>
                <w:sz w:val="24"/>
              </w:rPr>
              <w:lastRenderedPageBreak/>
              <w:t>公共服务、商业服务设施。</w:t>
            </w:r>
          </w:p>
          <w:p w:rsidR="00DE0F59" w:rsidRDefault="00DB1CA3">
            <w:pPr>
              <w:spacing w:line="360" w:lineRule="auto"/>
              <w:ind w:firstLineChars="200" w:firstLine="480"/>
              <w:rPr>
                <w:rFonts w:ascii="宋体" w:hAnsi="宋体"/>
                <w:sz w:val="24"/>
              </w:rPr>
            </w:pPr>
            <w:r>
              <w:rPr>
                <w:rFonts w:ascii="宋体" w:hAnsi="宋体"/>
                <w:sz w:val="24"/>
              </w:rPr>
              <w:t>“</w:t>
            </w:r>
            <w:r>
              <w:rPr>
                <w:rFonts w:ascii="宋体" w:hAnsi="宋体"/>
                <w:sz w:val="24"/>
              </w:rPr>
              <w:t>一廊</w:t>
            </w:r>
            <w:r>
              <w:rPr>
                <w:rFonts w:ascii="宋体" w:hAnsi="宋体"/>
                <w:sz w:val="24"/>
              </w:rPr>
              <w:t>”</w:t>
            </w:r>
            <w:r>
              <w:rPr>
                <w:rFonts w:ascii="宋体" w:hAnsi="宋体"/>
                <w:sz w:val="24"/>
              </w:rPr>
              <w:t>：即指东西向的通江河水系生态廊道。</w:t>
            </w:r>
          </w:p>
          <w:p w:rsidR="00DE0F59" w:rsidRDefault="00DB1CA3">
            <w:pPr>
              <w:spacing w:line="360" w:lineRule="auto"/>
              <w:ind w:firstLineChars="200" w:firstLine="480"/>
              <w:rPr>
                <w:rFonts w:ascii="宋体" w:hAnsi="宋体"/>
                <w:sz w:val="24"/>
              </w:rPr>
            </w:pPr>
            <w:r>
              <w:rPr>
                <w:rFonts w:ascii="宋体" w:hAnsi="宋体"/>
                <w:sz w:val="24"/>
              </w:rPr>
              <w:t>“</w:t>
            </w:r>
            <w:r>
              <w:rPr>
                <w:rFonts w:ascii="宋体" w:hAnsi="宋体"/>
                <w:sz w:val="24"/>
              </w:rPr>
              <w:t>二区</w:t>
            </w:r>
            <w:r>
              <w:rPr>
                <w:rFonts w:ascii="宋体" w:hAnsi="宋体"/>
                <w:sz w:val="24"/>
              </w:rPr>
              <w:t>”</w:t>
            </w:r>
            <w:r>
              <w:rPr>
                <w:rFonts w:ascii="宋体" w:hAnsi="宋体"/>
                <w:sz w:val="24"/>
              </w:rPr>
              <w:t>：指配套服务区和港口物流区。</w:t>
            </w:r>
          </w:p>
          <w:p w:rsidR="00DE0F59" w:rsidRDefault="00DB1CA3">
            <w:pPr>
              <w:spacing w:line="360" w:lineRule="auto"/>
              <w:ind w:firstLineChars="200" w:firstLine="480"/>
              <w:rPr>
                <w:rFonts w:ascii="宋体" w:hAnsi="宋体"/>
                <w:sz w:val="24"/>
              </w:rPr>
            </w:pPr>
            <w:r>
              <w:rPr>
                <w:rFonts w:ascii="宋体" w:hAnsi="宋体"/>
                <w:sz w:val="24"/>
              </w:rPr>
              <w:t>“</w:t>
            </w:r>
            <w:r>
              <w:rPr>
                <w:rFonts w:ascii="宋体" w:hAnsi="宋体"/>
                <w:sz w:val="24"/>
              </w:rPr>
              <w:t>三带</w:t>
            </w:r>
            <w:r>
              <w:rPr>
                <w:rFonts w:ascii="宋体" w:hAnsi="宋体"/>
                <w:sz w:val="24"/>
              </w:rPr>
              <w:t>”</w:t>
            </w:r>
            <w:r>
              <w:rPr>
                <w:rFonts w:ascii="宋体" w:hAnsi="宋体"/>
                <w:sz w:val="24"/>
              </w:rPr>
              <w:t>：主要是指滨江（湖）绿化带和西气东输管道防护带。</w:t>
            </w:r>
          </w:p>
          <w:p w:rsidR="00DE0F59" w:rsidRDefault="00DB1CA3">
            <w:pPr>
              <w:spacing w:line="360" w:lineRule="auto"/>
              <w:ind w:firstLineChars="200" w:firstLine="480"/>
              <w:rPr>
                <w:rFonts w:ascii="宋体" w:hAnsi="宋体"/>
                <w:sz w:val="24"/>
              </w:rPr>
            </w:pPr>
            <w:r>
              <w:rPr>
                <w:rFonts w:ascii="宋体" w:hAnsi="宋体"/>
                <w:sz w:val="24"/>
              </w:rPr>
              <w:t>“</w:t>
            </w:r>
            <w:r>
              <w:rPr>
                <w:rFonts w:ascii="宋体" w:hAnsi="宋体"/>
                <w:sz w:val="24"/>
              </w:rPr>
              <w:t>四产业</w:t>
            </w:r>
            <w:r>
              <w:rPr>
                <w:rFonts w:ascii="宋体" w:hAnsi="宋体"/>
                <w:sz w:val="24"/>
              </w:rPr>
              <w:t>”</w:t>
            </w:r>
            <w:r>
              <w:rPr>
                <w:sz w:val="24"/>
              </w:rPr>
              <w:t>：指新材料、轻化制造、装备制造和绿色食品四大产业。其中东、西部新材料产业占地面积分别约</w:t>
            </w:r>
            <w:r>
              <w:rPr>
                <w:sz w:val="24"/>
              </w:rPr>
              <w:t>245ha</w:t>
            </w:r>
            <w:r>
              <w:rPr>
                <w:sz w:val="24"/>
              </w:rPr>
              <w:t>和</w:t>
            </w:r>
            <w:r>
              <w:rPr>
                <w:sz w:val="24"/>
              </w:rPr>
              <w:t>217ha</w:t>
            </w:r>
            <w:r>
              <w:rPr>
                <w:sz w:val="24"/>
              </w:rPr>
              <w:t>，轻化制造产业占地面积约</w:t>
            </w:r>
            <w:r>
              <w:rPr>
                <w:sz w:val="24"/>
              </w:rPr>
              <w:t>445ha</w:t>
            </w:r>
            <w:r>
              <w:rPr>
                <w:sz w:val="24"/>
              </w:rPr>
              <w:t>，装备制造产业占地面积约</w:t>
            </w:r>
            <w:r>
              <w:rPr>
                <w:sz w:val="24"/>
              </w:rPr>
              <w:t>360ha</w:t>
            </w:r>
            <w:r>
              <w:rPr>
                <w:sz w:val="24"/>
              </w:rPr>
              <w:t>，绿化食品产业占地面积约</w:t>
            </w:r>
            <w:r>
              <w:rPr>
                <w:sz w:val="24"/>
              </w:rPr>
              <w:t>162ha</w:t>
            </w:r>
            <w:r>
              <w:rPr>
                <w:sz w:val="24"/>
              </w:rPr>
              <w:t>。</w:t>
            </w:r>
          </w:p>
          <w:p w:rsidR="00DE0F59" w:rsidRDefault="00DB1CA3">
            <w:pPr>
              <w:pStyle w:val="3"/>
              <w:numPr>
                <w:ilvl w:val="2"/>
                <w:numId w:val="0"/>
              </w:numPr>
              <w:tabs>
                <w:tab w:val="left" w:pos="900"/>
              </w:tabs>
              <w:ind w:firstLineChars="200" w:firstLine="480"/>
              <w:rPr>
                <w:rFonts w:ascii="宋体" w:hAnsi="宋体"/>
                <w:sz w:val="24"/>
              </w:rPr>
            </w:pPr>
            <w:r>
              <w:rPr>
                <w:sz w:val="24"/>
              </w:rPr>
              <w:t>3</w:t>
            </w:r>
            <w:r>
              <w:rPr>
                <w:sz w:val="24"/>
              </w:rPr>
              <w:t>、</w:t>
            </w:r>
            <w:r>
              <w:rPr>
                <w:rFonts w:ascii="宋体" w:hAnsi="宋体"/>
                <w:sz w:val="24"/>
              </w:rPr>
              <w:t>产业定位</w:t>
            </w:r>
          </w:p>
          <w:p w:rsidR="00DE0F59" w:rsidRDefault="00DB1CA3">
            <w:pPr>
              <w:spacing w:line="360" w:lineRule="auto"/>
              <w:ind w:firstLineChars="200" w:firstLine="480"/>
              <w:rPr>
                <w:rFonts w:ascii="宋体" w:hAnsi="宋体"/>
                <w:sz w:val="24"/>
              </w:rPr>
            </w:pPr>
            <w:r>
              <w:rPr>
                <w:rFonts w:ascii="宋体" w:hAnsi="宋体"/>
                <w:sz w:val="24"/>
              </w:rPr>
              <w:t>产业定位为新材料、轻化制造、装备制造和绿色食品四大产业。</w:t>
            </w:r>
          </w:p>
          <w:p w:rsidR="00DE0F59" w:rsidRDefault="00DB1CA3">
            <w:pPr>
              <w:spacing w:line="360" w:lineRule="auto"/>
              <w:ind w:firstLineChars="200" w:firstLine="480"/>
              <w:rPr>
                <w:rFonts w:ascii="宋体" w:hAnsi="宋体"/>
                <w:sz w:val="24"/>
              </w:rPr>
            </w:pPr>
            <w:r>
              <w:rPr>
                <w:rFonts w:ascii="宋体" w:hAnsi="宋体"/>
                <w:sz w:val="24"/>
              </w:rPr>
              <w:t>其中：新材料产业着力打造新型建材、化工新材料、生物医用材料、节能环保材料、冶金新材料五条产业链。新型建材重点发展新型墙体材料、保温隔热材料等；化工新材料重点发展氟树脂、氟橡胶等氟化工新材料、环氧树脂、工程塑料等盐化工新材料及其它化工新材料（主要指部分低能耗、低排水精细化工材料及现有精细化工项目的升级改造）；生物医用材料重点发展高分子材料和复合材料等；节能环保材料重点发展长余辉发光材料、储能材料、环保装备材料及新型洁净环保能源材料等。冶金新材料发挥资源和产业优势，积极向产业链高端延伸，重点向铜基新材料、合金材</w:t>
            </w:r>
            <w:r>
              <w:rPr>
                <w:rFonts w:ascii="宋体" w:hAnsi="宋体"/>
                <w:sz w:val="24"/>
              </w:rPr>
              <w:t>料等方向发展。</w:t>
            </w:r>
          </w:p>
          <w:p w:rsidR="00DE0F59" w:rsidRDefault="00DB1CA3">
            <w:pPr>
              <w:spacing w:line="360" w:lineRule="auto"/>
              <w:ind w:firstLineChars="200" w:firstLine="480"/>
              <w:rPr>
                <w:rFonts w:ascii="宋体" w:hAnsi="宋体"/>
                <w:sz w:val="24"/>
              </w:rPr>
            </w:pPr>
            <w:r>
              <w:rPr>
                <w:rFonts w:ascii="宋体" w:hAnsi="宋体"/>
                <w:sz w:val="24"/>
              </w:rPr>
              <w:t>轻化制造：主要以食品机械、日化机械和洗涤机械等。食品机械重点发展产品质量检测仪器设备、原辅料检验仪器设备，产品出厂检验设施与仪器设备，用于啤酒、饮料生产的陶瓷材质错流膜式过滤机等。日化机械重点发展洗涤用品专业设备，制皂机械、牙膏专用设备、化妆品专用设备、动物胶生产专用设备等，洗涤机械重点发展水洗、烘干、熨烫、折叠等相关洗涤装备。江西九江沙城工业园区扩区调区规划环境影响报告书中规划调整建议：</w:t>
            </w:r>
            <w:r>
              <w:rPr>
                <w:rFonts w:ascii="宋体" w:hAnsi="宋体"/>
                <w:sz w:val="24"/>
              </w:rPr>
              <w:t>“</w:t>
            </w:r>
            <w:r>
              <w:rPr>
                <w:rFonts w:ascii="宋体" w:hAnsi="宋体"/>
                <w:sz w:val="24"/>
              </w:rPr>
              <w:t>根据赣</w:t>
            </w:r>
            <w:r>
              <w:rPr>
                <w:sz w:val="24"/>
              </w:rPr>
              <w:t>府厅发</w:t>
            </w:r>
            <w:r>
              <w:rPr>
                <w:sz w:val="24"/>
              </w:rPr>
              <w:t>[58]</w:t>
            </w:r>
            <w:r>
              <w:rPr>
                <w:sz w:val="24"/>
              </w:rPr>
              <w:t>号文，新建</w:t>
            </w:r>
            <w:r>
              <w:rPr>
                <w:rFonts w:ascii="宋体" w:hAnsi="宋体"/>
                <w:sz w:val="24"/>
              </w:rPr>
              <w:t>钢铁、有色金属冶炼、焦化、化工、建筑陶瓷项目建议布局在相应的产业基地内；</w:t>
            </w:r>
            <w:r>
              <w:rPr>
                <w:rFonts w:ascii="宋体" w:hAnsi="宋体"/>
                <w:sz w:val="24"/>
              </w:rPr>
              <w:t>本园区现有部分</w:t>
            </w:r>
            <w:r>
              <w:rPr>
                <w:rFonts w:ascii="宋体" w:hAnsi="宋体"/>
                <w:sz w:val="24"/>
              </w:rPr>
              <w:t xml:space="preserve"> </w:t>
            </w:r>
            <w:r>
              <w:rPr>
                <w:rFonts w:ascii="宋体" w:hAnsi="宋体"/>
                <w:sz w:val="24"/>
              </w:rPr>
              <w:t>化工企业已经建设，位置在轻化制造区域内，建议此区域单独划出一块区域作为轻化集中产业基地进行建设，轻化企业集中建设</w:t>
            </w:r>
            <w:r>
              <w:rPr>
                <w:rFonts w:ascii="宋体" w:hAnsi="宋体"/>
                <w:sz w:val="24"/>
              </w:rPr>
              <w:t>”</w:t>
            </w:r>
            <w:r>
              <w:rPr>
                <w:rFonts w:ascii="宋体" w:hAnsi="宋体"/>
                <w:sz w:val="24"/>
              </w:rPr>
              <w:t>。</w:t>
            </w:r>
          </w:p>
          <w:p w:rsidR="00DE0F59" w:rsidRDefault="00DB1CA3">
            <w:pPr>
              <w:spacing w:line="360" w:lineRule="auto"/>
              <w:ind w:firstLineChars="200" w:firstLine="480"/>
              <w:rPr>
                <w:rFonts w:ascii="宋体" w:hAnsi="宋体"/>
                <w:sz w:val="24"/>
              </w:rPr>
            </w:pPr>
            <w:r>
              <w:rPr>
                <w:rFonts w:ascii="宋体" w:hAnsi="宋体"/>
                <w:sz w:val="24"/>
              </w:rPr>
              <w:t>装备制造：以引进龙头企业和产业基地建设为核心，促进产业链横向融合，纵向延伸，着力构建船舶制造，大型专用装备，节能和新能源汽车三大产业链，船舶制造重点发展多用途船、集装箱运输船等，积极发展旅游节能和新能源汽车，围绕电池核心技术，重点发展以锂离子电池为动力的混合动力和纯电动汽车。</w:t>
            </w:r>
          </w:p>
          <w:p w:rsidR="00DE0F59" w:rsidRDefault="00DB1CA3">
            <w:pPr>
              <w:spacing w:line="360" w:lineRule="auto"/>
              <w:ind w:firstLineChars="200" w:firstLine="480"/>
              <w:rPr>
                <w:rFonts w:ascii="宋体" w:hAnsi="宋体"/>
                <w:sz w:val="24"/>
              </w:rPr>
            </w:pPr>
            <w:r>
              <w:rPr>
                <w:rFonts w:ascii="宋体" w:hAnsi="宋体"/>
                <w:sz w:val="24"/>
              </w:rPr>
              <w:t>绿色食品：重点发展发酵食品、粮油加工、休闲食品、果蔬制品等。发酵食品重点</w:t>
            </w:r>
            <w:r>
              <w:rPr>
                <w:rFonts w:ascii="宋体" w:hAnsi="宋体"/>
                <w:sz w:val="24"/>
              </w:rPr>
              <w:lastRenderedPageBreak/>
              <w:t>发展生物酒精、啤酒等，粮油加</w:t>
            </w:r>
            <w:r>
              <w:rPr>
                <w:rFonts w:ascii="宋体" w:hAnsi="宋体"/>
                <w:sz w:val="24"/>
              </w:rPr>
              <w:t>工重点发展稻米加工、食用油加工等，休闲食品积极发展膨化食品、果脯加工等，果蔬制品重点发展果蔬汁、果冻生产。</w:t>
            </w:r>
          </w:p>
          <w:p w:rsidR="00DE0F59" w:rsidRDefault="00DB1CA3">
            <w:pPr>
              <w:pStyle w:val="3"/>
              <w:numPr>
                <w:ilvl w:val="2"/>
                <w:numId w:val="0"/>
              </w:numPr>
              <w:tabs>
                <w:tab w:val="left" w:pos="900"/>
              </w:tabs>
              <w:ind w:firstLineChars="200" w:firstLine="480"/>
              <w:rPr>
                <w:sz w:val="24"/>
              </w:rPr>
            </w:pPr>
            <w:r>
              <w:rPr>
                <w:sz w:val="24"/>
              </w:rPr>
              <w:t>4</w:t>
            </w:r>
            <w:r>
              <w:rPr>
                <w:sz w:val="24"/>
              </w:rPr>
              <w:t>、扩区基础设施规划</w:t>
            </w:r>
          </w:p>
          <w:p w:rsidR="00DE0F59" w:rsidRDefault="00DB1CA3">
            <w:pPr>
              <w:spacing w:line="360" w:lineRule="auto"/>
              <w:ind w:firstLineChars="200" w:firstLine="480"/>
              <w:rPr>
                <w:rFonts w:ascii="宋体" w:hAnsi="宋体"/>
                <w:sz w:val="24"/>
              </w:rPr>
            </w:pPr>
            <w:bookmarkStart w:id="31" w:name="_Toc317000229"/>
            <w:r>
              <w:rPr>
                <w:sz w:val="24"/>
              </w:rPr>
              <w:t>给水工程</w:t>
            </w:r>
            <w:bookmarkEnd w:id="31"/>
            <w:r>
              <w:rPr>
                <w:sz w:val="24"/>
              </w:rPr>
              <w:t>规划</w:t>
            </w:r>
            <w:r>
              <w:rPr>
                <w:rFonts w:ascii="宋体" w:hAnsi="宋体"/>
                <w:sz w:val="24"/>
              </w:rPr>
              <w:t>：规划区用水由园区自来水厂供给，水源取自长江。</w:t>
            </w:r>
          </w:p>
          <w:p w:rsidR="00DE0F59" w:rsidRDefault="00DB1CA3">
            <w:pPr>
              <w:spacing w:line="360" w:lineRule="auto"/>
              <w:ind w:firstLineChars="200" w:firstLine="480"/>
              <w:rPr>
                <w:rFonts w:ascii="宋体" w:hAnsi="宋体"/>
                <w:sz w:val="24"/>
              </w:rPr>
            </w:pPr>
            <w:r>
              <w:rPr>
                <w:rFonts w:ascii="宋体" w:hAnsi="宋体"/>
                <w:sz w:val="24"/>
              </w:rPr>
              <w:t>排水工程规划：规划区内排水体制为：雨污分流制。</w:t>
            </w:r>
          </w:p>
          <w:p w:rsidR="00DE0F59" w:rsidRDefault="00DB1CA3">
            <w:pPr>
              <w:spacing w:line="360" w:lineRule="auto"/>
              <w:ind w:firstLineChars="200" w:firstLine="480"/>
              <w:rPr>
                <w:rFonts w:ascii="宋体" w:hAnsi="宋体"/>
                <w:sz w:val="24"/>
              </w:rPr>
            </w:pPr>
            <w:r>
              <w:rPr>
                <w:rFonts w:ascii="宋体" w:hAnsi="宋体"/>
                <w:sz w:val="24"/>
              </w:rPr>
              <w:t>（一）污水工程规划</w:t>
            </w:r>
          </w:p>
          <w:p w:rsidR="00DE0F59" w:rsidRDefault="00DB1CA3">
            <w:pPr>
              <w:spacing w:line="360" w:lineRule="auto"/>
              <w:ind w:firstLineChars="200" w:firstLine="480"/>
              <w:rPr>
                <w:rFonts w:ascii="宋体" w:hAnsi="宋体"/>
                <w:sz w:val="24"/>
              </w:rPr>
            </w:pPr>
            <w:r>
              <w:rPr>
                <w:rFonts w:ascii="宋体" w:hAnsi="宋体"/>
                <w:sz w:val="24"/>
              </w:rPr>
              <w:t>园区内形成相对独立的污水排放系统，污水集中收集，统一排入污水处理厂。</w:t>
            </w:r>
          </w:p>
          <w:p w:rsidR="00DE0F59" w:rsidRDefault="00DB1CA3">
            <w:pPr>
              <w:spacing w:line="360" w:lineRule="auto"/>
              <w:ind w:firstLineChars="200" w:firstLine="480"/>
              <w:rPr>
                <w:rFonts w:ascii="宋体" w:hAnsi="宋体"/>
                <w:sz w:val="24"/>
              </w:rPr>
            </w:pPr>
            <w:r>
              <w:rPr>
                <w:rFonts w:ascii="宋体" w:hAnsi="宋体"/>
                <w:sz w:val="24"/>
              </w:rPr>
              <w:t>本园区内工业用地较多，工业用地的生产污水须先经自身处理达标后，方可排放至园区污水管道。</w:t>
            </w:r>
          </w:p>
          <w:p w:rsidR="00DE0F59" w:rsidRDefault="00DB1CA3">
            <w:pPr>
              <w:spacing w:line="360" w:lineRule="auto"/>
              <w:ind w:firstLineChars="200" w:firstLine="480"/>
              <w:rPr>
                <w:rFonts w:ascii="宋体" w:hAnsi="宋体"/>
                <w:sz w:val="24"/>
              </w:rPr>
            </w:pPr>
            <w:r>
              <w:rPr>
                <w:rFonts w:ascii="宋体" w:hAnsi="宋体"/>
                <w:sz w:val="24"/>
              </w:rPr>
              <w:t>（二）雨水工程规划</w:t>
            </w:r>
          </w:p>
          <w:p w:rsidR="00DE0F59" w:rsidRDefault="00DB1CA3">
            <w:pPr>
              <w:spacing w:line="360" w:lineRule="auto"/>
              <w:ind w:firstLineChars="200" w:firstLine="480"/>
              <w:rPr>
                <w:rFonts w:ascii="宋体" w:hAnsi="宋体"/>
                <w:sz w:val="24"/>
              </w:rPr>
            </w:pPr>
            <w:r>
              <w:rPr>
                <w:rFonts w:ascii="宋体" w:hAnsi="宋体"/>
                <w:sz w:val="24"/>
              </w:rPr>
              <w:t>雨水采取就近排放的原则，在规划区内形成独立的雨水排放系统，分散布置出水口。建</w:t>
            </w:r>
            <w:r>
              <w:rPr>
                <w:rFonts w:ascii="宋体" w:hAnsi="宋体"/>
                <w:sz w:val="24"/>
              </w:rPr>
              <w:t>设完善的雨水管网，保证暴雨时泄洪通道的顺畅。</w:t>
            </w:r>
          </w:p>
          <w:p w:rsidR="00DE0F59" w:rsidRDefault="00DB1CA3">
            <w:pPr>
              <w:spacing w:line="360" w:lineRule="auto"/>
              <w:ind w:firstLineChars="200" w:firstLine="480"/>
              <w:rPr>
                <w:rFonts w:ascii="宋体" w:hAnsi="宋体"/>
                <w:sz w:val="24"/>
              </w:rPr>
            </w:pPr>
            <w:bookmarkStart w:id="32" w:name="_Toc279330007"/>
            <w:bookmarkStart w:id="33" w:name="_Toc312675260"/>
            <w:bookmarkStart w:id="34" w:name="_Toc312667571"/>
            <w:bookmarkStart w:id="35" w:name="_Toc317000233"/>
            <w:r>
              <w:rPr>
                <w:rFonts w:ascii="宋体" w:hAnsi="宋体"/>
                <w:sz w:val="24"/>
              </w:rPr>
              <w:t>燃气工程</w:t>
            </w:r>
            <w:bookmarkEnd w:id="32"/>
            <w:r>
              <w:rPr>
                <w:rFonts w:ascii="宋体" w:hAnsi="宋体"/>
                <w:sz w:val="24"/>
              </w:rPr>
              <w:t>规划</w:t>
            </w:r>
            <w:bookmarkEnd w:id="33"/>
            <w:bookmarkEnd w:id="34"/>
            <w:bookmarkEnd w:id="35"/>
            <w:r>
              <w:rPr>
                <w:rFonts w:ascii="宋体" w:hAnsi="宋体"/>
                <w:sz w:val="24"/>
              </w:rPr>
              <w:t>：规划气源选择</w:t>
            </w:r>
            <w:r>
              <w:rPr>
                <w:rFonts w:ascii="宋体" w:hAnsi="宋体"/>
                <w:sz w:val="24"/>
              </w:rPr>
              <w:t>“</w:t>
            </w:r>
            <w:r>
              <w:rPr>
                <w:rFonts w:ascii="宋体" w:hAnsi="宋体"/>
                <w:sz w:val="24"/>
              </w:rPr>
              <w:t>西气东输二线</w:t>
            </w:r>
            <w:r>
              <w:rPr>
                <w:rFonts w:ascii="宋体" w:hAnsi="宋体"/>
                <w:sz w:val="24"/>
              </w:rPr>
              <w:t>”</w:t>
            </w:r>
            <w:r>
              <w:rPr>
                <w:rFonts w:ascii="宋体" w:hAnsi="宋体"/>
                <w:sz w:val="24"/>
              </w:rPr>
              <w:t>管输天然气，引自位于港口街镇西侧的天然气门站，天然气热值为</w:t>
            </w:r>
            <w:r>
              <w:rPr>
                <w:sz w:val="24"/>
              </w:rPr>
              <w:t>33.12MJ/Nm</w:t>
            </w:r>
            <w:r>
              <w:rPr>
                <w:sz w:val="24"/>
                <w:vertAlign w:val="superscript"/>
              </w:rPr>
              <w:t>3</w:t>
            </w:r>
            <w:r>
              <w:rPr>
                <w:sz w:val="24"/>
              </w:rPr>
              <w:t>。</w:t>
            </w:r>
          </w:p>
          <w:p w:rsidR="00DE0F59" w:rsidRDefault="00DB1CA3">
            <w:pPr>
              <w:spacing w:line="500" w:lineRule="exact"/>
              <w:ind w:firstLine="480"/>
              <w:rPr>
                <w:sz w:val="24"/>
              </w:rPr>
            </w:pPr>
            <w:r>
              <w:rPr>
                <w:sz w:val="24"/>
              </w:rPr>
              <w:t>电力工程规划：片区电源近期主要由规划区内的现状</w:t>
            </w:r>
            <w:r>
              <w:rPr>
                <w:sz w:val="24"/>
              </w:rPr>
              <w:t>110kv</w:t>
            </w:r>
            <w:r>
              <w:rPr>
                <w:sz w:val="24"/>
              </w:rPr>
              <w:t>赤湖变电站和规划</w:t>
            </w:r>
            <w:r>
              <w:rPr>
                <w:sz w:val="24"/>
              </w:rPr>
              <w:t>110kv</w:t>
            </w:r>
            <w:r>
              <w:rPr>
                <w:sz w:val="24"/>
              </w:rPr>
              <w:t>变电站供给，电源来自瑞昌</w:t>
            </w:r>
            <w:r>
              <w:rPr>
                <w:sz w:val="24"/>
              </w:rPr>
              <w:t>220KV</w:t>
            </w:r>
            <w:r>
              <w:rPr>
                <w:sz w:val="24"/>
              </w:rPr>
              <w:t>裕丰变电站和八里湖</w:t>
            </w:r>
            <w:r>
              <w:rPr>
                <w:sz w:val="24"/>
              </w:rPr>
              <w:t>220KV</w:t>
            </w:r>
            <w:r>
              <w:rPr>
                <w:sz w:val="24"/>
              </w:rPr>
              <w:t>变电站；规划区内采用以</w:t>
            </w:r>
            <w:r>
              <w:rPr>
                <w:sz w:val="24"/>
              </w:rPr>
              <w:t>10kv</w:t>
            </w:r>
            <w:r>
              <w:rPr>
                <w:sz w:val="24"/>
              </w:rPr>
              <w:t>电力电缆为主干线的中压配电网，沿主要道路环网布设，其出线来自规划区内的</w:t>
            </w:r>
            <w:r>
              <w:rPr>
                <w:sz w:val="24"/>
              </w:rPr>
              <w:t>110kv</w:t>
            </w:r>
            <w:r>
              <w:rPr>
                <w:sz w:val="24"/>
              </w:rPr>
              <w:t>赤湖变电站和规划</w:t>
            </w:r>
            <w:r>
              <w:rPr>
                <w:sz w:val="24"/>
              </w:rPr>
              <w:t>110kv</w:t>
            </w:r>
            <w:r>
              <w:rPr>
                <w:sz w:val="24"/>
              </w:rPr>
              <w:t>变电站，低压配电中心按地块需求配置。区内</w:t>
            </w:r>
            <w:r>
              <w:rPr>
                <w:sz w:val="24"/>
              </w:rPr>
              <w:t>10kv</w:t>
            </w:r>
            <w:r>
              <w:rPr>
                <w:sz w:val="24"/>
              </w:rPr>
              <w:t>电缆建议采用</w:t>
            </w:r>
            <w:r>
              <w:rPr>
                <w:sz w:val="24"/>
              </w:rPr>
              <w:t>地埋方式，原则上位于道路的东</w:t>
            </w:r>
            <w:r>
              <w:rPr>
                <w:sz w:val="24"/>
              </w:rPr>
              <w:t>/</w:t>
            </w:r>
            <w:r>
              <w:rPr>
                <w:sz w:val="24"/>
              </w:rPr>
              <w:t>南侧。</w:t>
            </w:r>
          </w:p>
        </w:tc>
      </w:tr>
    </w:tbl>
    <w:p w:rsidR="00DE0F59" w:rsidRDefault="00DE0F59">
      <w:pPr>
        <w:spacing w:line="460" w:lineRule="exact"/>
        <w:rPr>
          <w:b/>
          <w:color w:val="FF0000"/>
          <w:sz w:val="30"/>
          <w:szCs w:val="30"/>
        </w:rPr>
        <w:sectPr w:rsidR="00DE0F59">
          <w:pgSz w:w="11907" w:h="16840"/>
          <w:pgMar w:top="1247" w:right="1134" w:bottom="1134" w:left="1247" w:header="1134" w:footer="992" w:gutter="0"/>
          <w:cols w:space="720"/>
          <w:docGrid w:linePitch="312"/>
        </w:sectPr>
      </w:pPr>
    </w:p>
    <w:p w:rsidR="00DE0F59" w:rsidRDefault="00DB1CA3">
      <w:pPr>
        <w:outlineLvl w:val="0"/>
        <w:rPr>
          <w:b/>
          <w:sz w:val="32"/>
          <w:szCs w:val="20"/>
        </w:rPr>
      </w:pPr>
      <w:r>
        <w:rPr>
          <w:b/>
          <w:sz w:val="32"/>
          <w:szCs w:val="20"/>
        </w:rPr>
        <w:lastRenderedPageBreak/>
        <w:t>环境质量状况</w:t>
      </w:r>
    </w:p>
    <w:tbl>
      <w:tblPr>
        <w:tblW w:w="965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4A0"/>
      </w:tblPr>
      <w:tblGrid>
        <w:gridCol w:w="9657"/>
      </w:tblGrid>
      <w:tr w:rsidR="00DE0F59">
        <w:trPr>
          <w:trHeight w:val="13638"/>
          <w:jc w:val="center"/>
        </w:trPr>
        <w:tc>
          <w:tcPr>
            <w:tcW w:w="9657" w:type="dxa"/>
          </w:tcPr>
          <w:p w:rsidR="00DE0F59" w:rsidRDefault="00DB1CA3">
            <w:pPr>
              <w:spacing w:line="360" w:lineRule="auto"/>
              <w:rPr>
                <w:b/>
                <w:sz w:val="24"/>
              </w:rPr>
            </w:pPr>
            <w:r>
              <w:rPr>
                <w:b/>
                <w:sz w:val="24"/>
              </w:rPr>
              <w:t>建设项目所在地区域环境质量现状及主要环境问题（环境空气、地面水、地下水、声环境、生态环境等）</w:t>
            </w:r>
          </w:p>
          <w:p w:rsidR="00DE0F59" w:rsidRDefault="00DB1CA3">
            <w:pPr>
              <w:spacing w:line="360" w:lineRule="auto"/>
              <w:rPr>
                <w:b/>
                <w:sz w:val="24"/>
              </w:rPr>
            </w:pPr>
            <w:r>
              <w:rPr>
                <w:rFonts w:hint="eastAsia"/>
                <w:b/>
                <w:sz w:val="24"/>
              </w:rPr>
              <w:t xml:space="preserve">    </w:t>
            </w:r>
            <w:r>
              <w:rPr>
                <w:rFonts w:hint="eastAsia"/>
                <w:b/>
                <w:bCs/>
                <w:sz w:val="24"/>
              </w:rPr>
              <w:t>一、环境空气</w:t>
            </w:r>
          </w:p>
          <w:p w:rsidR="00DE0F59" w:rsidRDefault="00DB1CA3">
            <w:pPr>
              <w:pStyle w:val="a8"/>
              <w:adjustRightInd w:val="0"/>
              <w:snapToGrid w:val="0"/>
              <w:spacing w:line="360" w:lineRule="auto"/>
              <w:ind w:firstLineChars="200" w:firstLine="480"/>
            </w:pPr>
            <w:r>
              <w:rPr>
                <w:rFonts w:ascii="Times New Roman" w:hint="eastAsia"/>
              </w:rPr>
              <w:t>（</w:t>
            </w:r>
            <w:r>
              <w:rPr>
                <w:rFonts w:ascii="Times New Roman" w:hint="eastAsia"/>
              </w:rPr>
              <w:t>1</w:t>
            </w:r>
            <w:r>
              <w:rPr>
                <w:rFonts w:ascii="Times New Roman" w:hint="eastAsia"/>
              </w:rPr>
              <w:t>）</w:t>
            </w:r>
            <w:r>
              <w:rPr>
                <w:rFonts w:hint="eastAsia"/>
              </w:rPr>
              <w:t>达标区判定</w:t>
            </w:r>
          </w:p>
          <w:p w:rsidR="00DE0F59" w:rsidRDefault="00DB1CA3">
            <w:pPr>
              <w:pStyle w:val="a8"/>
              <w:adjustRightInd w:val="0"/>
              <w:snapToGrid w:val="0"/>
              <w:spacing w:line="360" w:lineRule="auto"/>
              <w:ind w:firstLineChars="200" w:firstLine="480"/>
              <w:rPr>
                <w:rFonts w:ascii="Times New Roman"/>
              </w:rPr>
            </w:pPr>
            <w:r>
              <w:rPr>
                <w:rFonts w:ascii="Times New Roman"/>
              </w:rPr>
              <w:t>本项目位于</w:t>
            </w:r>
            <w:r>
              <w:rPr>
                <w:rFonts w:hint="eastAsia"/>
              </w:rPr>
              <w:t>柴桑区赤湖工业园</w:t>
            </w:r>
            <w:r>
              <w:rPr>
                <w:rFonts w:ascii="Times New Roman"/>
              </w:rPr>
              <w:t>，</w:t>
            </w:r>
            <w:r>
              <w:rPr>
                <w:rFonts w:ascii="Times New Roman"/>
              </w:rPr>
              <w:t>为了解项目所在地区域环境现状质量，</w:t>
            </w:r>
            <w:r>
              <w:rPr>
                <w:rFonts w:hint="eastAsia"/>
              </w:rPr>
              <w:t>本次评价根据</w:t>
            </w:r>
            <w:r>
              <w:rPr>
                <w:rFonts w:ascii="Times New Roman"/>
              </w:rPr>
              <w:t>江西省生态环境厅发布的</w:t>
            </w:r>
            <w:r>
              <w:rPr>
                <w:rFonts w:ascii="Times New Roman"/>
              </w:rPr>
              <w:t>《</w:t>
            </w:r>
            <w:r>
              <w:rPr>
                <w:rFonts w:ascii="Times New Roman"/>
              </w:rPr>
              <w:t>201</w:t>
            </w:r>
            <w:r>
              <w:rPr>
                <w:rFonts w:ascii="Times New Roman" w:hint="eastAsia"/>
              </w:rPr>
              <w:t>9</w:t>
            </w:r>
            <w:r>
              <w:rPr>
                <w:rFonts w:ascii="Times New Roman"/>
              </w:rPr>
              <w:t>年江西省各县（市、区）六</w:t>
            </w:r>
            <w:r>
              <w:rPr>
                <w:rFonts w:ascii="Times New Roman"/>
              </w:rPr>
              <w:t>项污染物浓度年均值</w:t>
            </w:r>
            <w:r>
              <w:rPr>
                <w:rFonts w:ascii="Times New Roman"/>
              </w:rPr>
              <w:t>》进行</w:t>
            </w:r>
            <w:r>
              <w:rPr>
                <w:rFonts w:ascii="Times New Roman"/>
              </w:rPr>
              <w:t>判定</w:t>
            </w:r>
            <w:r>
              <w:rPr>
                <w:rFonts w:ascii="Times New Roman"/>
                <w:szCs w:val="24"/>
              </w:rPr>
              <w:t>可知</w:t>
            </w:r>
            <w:r>
              <w:rPr>
                <w:rFonts w:ascii="Times New Roman"/>
                <w:szCs w:val="24"/>
              </w:rPr>
              <w:t>柴桑区</w:t>
            </w:r>
            <w:r>
              <w:rPr>
                <w:rFonts w:ascii="Times New Roman"/>
                <w:szCs w:val="24"/>
              </w:rPr>
              <w:t>201</w:t>
            </w:r>
            <w:r>
              <w:rPr>
                <w:rFonts w:ascii="Times New Roman" w:hint="eastAsia"/>
                <w:szCs w:val="24"/>
              </w:rPr>
              <w:t>9</w:t>
            </w:r>
            <w:r>
              <w:rPr>
                <w:rFonts w:ascii="Times New Roman"/>
                <w:szCs w:val="24"/>
              </w:rPr>
              <w:t>年</w:t>
            </w:r>
            <w:r>
              <w:rPr>
                <w:rFonts w:ascii="Times New Roman"/>
                <w:szCs w:val="24"/>
              </w:rPr>
              <w:t>SO</w:t>
            </w:r>
            <w:r>
              <w:rPr>
                <w:rFonts w:ascii="Times New Roman"/>
                <w:szCs w:val="24"/>
                <w:vertAlign w:val="subscript"/>
              </w:rPr>
              <w:t>2</w:t>
            </w:r>
            <w:r>
              <w:rPr>
                <w:rFonts w:ascii="Times New Roman"/>
                <w:szCs w:val="24"/>
              </w:rPr>
              <w:t>、</w:t>
            </w:r>
            <w:r>
              <w:rPr>
                <w:rFonts w:ascii="Times New Roman"/>
                <w:szCs w:val="24"/>
              </w:rPr>
              <w:t>NO</w:t>
            </w:r>
            <w:r>
              <w:rPr>
                <w:rFonts w:ascii="Times New Roman"/>
                <w:szCs w:val="24"/>
                <w:vertAlign w:val="subscript"/>
              </w:rPr>
              <w:t>2</w:t>
            </w:r>
            <w:r>
              <w:rPr>
                <w:rFonts w:ascii="Times New Roman"/>
                <w:szCs w:val="24"/>
              </w:rPr>
              <w:t>、</w:t>
            </w:r>
            <w:r>
              <w:rPr>
                <w:rFonts w:ascii="Times New Roman"/>
                <w:szCs w:val="24"/>
              </w:rPr>
              <w:t>PM</w:t>
            </w:r>
            <w:r>
              <w:rPr>
                <w:rFonts w:ascii="Times New Roman"/>
                <w:szCs w:val="24"/>
                <w:vertAlign w:val="subscript"/>
              </w:rPr>
              <w:t>10</w:t>
            </w:r>
            <w:r>
              <w:rPr>
                <w:rFonts w:ascii="Times New Roman"/>
                <w:szCs w:val="24"/>
              </w:rPr>
              <w:t>、</w:t>
            </w:r>
            <w:r>
              <w:rPr>
                <w:rFonts w:ascii="Times New Roman"/>
                <w:szCs w:val="24"/>
              </w:rPr>
              <w:t>PM</w:t>
            </w:r>
            <w:r>
              <w:rPr>
                <w:rFonts w:ascii="Times New Roman"/>
                <w:szCs w:val="24"/>
                <w:vertAlign w:val="subscript"/>
              </w:rPr>
              <w:t>2.5</w:t>
            </w:r>
            <w:r>
              <w:rPr>
                <w:rFonts w:ascii="Times New Roman"/>
                <w:szCs w:val="24"/>
              </w:rPr>
              <w:t>年均浓度分别为</w:t>
            </w:r>
            <w:r>
              <w:rPr>
                <w:rFonts w:ascii="Times New Roman" w:hint="eastAsia"/>
                <w:szCs w:val="24"/>
              </w:rPr>
              <w:t>13</w:t>
            </w:r>
            <w:r>
              <w:rPr>
                <w:rFonts w:ascii="Times New Roman"/>
                <w:szCs w:val="24"/>
              </w:rPr>
              <w:t>ug/m</w:t>
            </w:r>
            <w:r>
              <w:rPr>
                <w:rFonts w:ascii="Times New Roman"/>
                <w:szCs w:val="24"/>
                <w:vertAlign w:val="superscript"/>
              </w:rPr>
              <w:t>3</w:t>
            </w:r>
            <w:r>
              <w:rPr>
                <w:rFonts w:ascii="Times New Roman"/>
                <w:szCs w:val="24"/>
              </w:rPr>
              <w:t>、</w:t>
            </w:r>
            <w:r>
              <w:rPr>
                <w:rFonts w:ascii="Times New Roman"/>
                <w:szCs w:val="24"/>
              </w:rPr>
              <w:t>3</w:t>
            </w:r>
            <w:r>
              <w:rPr>
                <w:rFonts w:ascii="Times New Roman" w:hint="eastAsia"/>
                <w:szCs w:val="24"/>
              </w:rPr>
              <w:t>1</w:t>
            </w:r>
            <w:r>
              <w:rPr>
                <w:rFonts w:ascii="Times New Roman"/>
                <w:szCs w:val="24"/>
              </w:rPr>
              <w:t>ug/m</w:t>
            </w:r>
            <w:r>
              <w:rPr>
                <w:rFonts w:ascii="Times New Roman"/>
                <w:szCs w:val="24"/>
                <w:vertAlign w:val="superscript"/>
              </w:rPr>
              <w:t>3</w:t>
            </w:r>
            <w:r>
              <w:rPr>
                <w:rFonts w:ascii="Times New Roman"/>
                <w:szCs w:val="24"/>
              </w:rPr>
              <w:t>、</w:t>
            </w:r>
            <w:r>
              <w:rPr>
                <w:rFonts w:ascii="Times New Roman" w:hint="eastAsia"/>
                <w:szCs w:val="24"/>
              </w:rPr>
              <w:t>62</w:t>
            </w:r>
            <w:r>
              <w:rPr>
                <w:rFonts w:ascii="Times New Roman"/>
                <w:szCs w:val="24"/>
              </w:rPr>
              <w:t>ug/m</w:t>
            </w:r>
            <w:r>
              <w:rPr>
                <w:rFonts w:ascii="Times New Roman"/>
                <w:szCs w:val="24"/>
                <w:vertAlign w:val="superscript"/>
              </w:rPr>
              <w:t>3</w:t>
            </w:r>
            <w:r>
              <w:rPr>
                <w:rFonts w:ascii="Times New Roman"/>
                <w:szCs w:val="24"/>
              </w:rPr>
              <w:t>、</w:t>
            </w:r>
            <w:r>
              <w:rPr>
                <w:rFonts w:ascii="Times New Roman"/>
                <w:szCs w:val="24"/>
              </w:rPr>
              <w:t>4</w:t>
            </w:r>
            <w:r>
              <w:rPr>
                <w:rFonts w:ascii="Times New Roman" w:hint="eastAsia"/>
                <w:szCs w:val="24"/>
              </w:rPr>
              <w:t>2</w:t>
            </w:r>
            <w:r>
              <w:rPr>
                <w:rFonts w:ascii="Times New Roman"/>
                <w:szCs w:val="24"/>
              </w:rPr>
              <w:t>ug/m</w:t>
            </w:r>
            <w:r>
              <w:rPr>
                <w:rFonts w:ascii="Times New Roman"/>
                <w:szCs w:val="24"/>
                <w:vertAlign w:val="superscript"/>
              </w:rPr>
              <w:t>3</w:t>
            </w:r>
            <w:r>
              <w:rPr>
                <w:rFonts w:ascii="Times New Roman"/>
                <w:szCs w:val="24"/>
              </w:rPr>
              <w:t>；</w:t>
            </w:r>
            <w:r>
              <w:rPr>
                <w:rFonts w:ascii="Times New Roman"/>
                <w:szCs w:val="24"/>
              </w:rPr>
              <w:t>CO24</w:t>
            </w:r>
            <w:r>
              <w:rPr>
                <w:rFonts w:ascii="Times New Roman"/>
                <w:szCs w:val="24"/>
              </w:rPr>
              <w:t>小时平均第</w:t>
            </w:r>
            <w:r>
              <w:rPr>
                <w:rFonts w:ascii="Times New Roman"/>
                <w:szCs w:val="24"/>
              </w:rPr>
              <w:t>95</w:t>
            </w:r>
            <w:r>
              <w:rPr>
                <w:rFonts w:ascii="Times New Roman"/>
                <w:szCs w:val="24"/>
              </w:rPr>
              <w:t>百分位数为</w:t>
            </w:r>
            <w:r>
              <w:rPr>
                <w:rFonts w:ascii="Times New Roman"/>
                <w:szCs w:val="24"/>
              </w:rPr>
              <w:t>1.2mg/m</w:t>
            </w:r>
            <w:r>
              <w:rPr>
                <w:rFonts w:ascii="Times New Roman"/>
                <w:szCs w:val="24"/>
                <w:vertAlign w:val="superscript"/>
              </w:rPr>
              <w:t>3</w:t>
            </w:r>
            <w:r>
              <w:rPr>
                <w:rFonts w:ascii="Times New Roman"/>
                <w:szCs w:val="24"/>
              </w:rPr>
              <w:t>，</w:t>
            </w:r>
            <w:r>
              <w:rPr>
                <w:rFonts w:ascii="Times New Roman"/>
                <w:szCs w:val="24"/>
              </w:rPr>
              <w:t>O</w:t>
            </w:r>
            <w:r>
              <w:rPr>
                <w:rFonts w:ascii="Times New Roman"/>
                <w:szCs w:val="24"/>
                <w:vertAlign w:val="subscript"/>
              </w:rPr>
              <w:t>3</w:t>
            </w:r>
            <w:r>
              <w:rPr>
                <w:rFonts w:ascii="Times New Roman"/>
                <w:szCs w:val="24"/>
              </w:rPr>
              <w:t>日最大</w:t>
            </w:r>
            <w:r>
              <w:rPr>
                <w:rFonts w:ascii="Times New Roman"/>
                <w:szCs w:val="24"/>
              </w:rPr>
              <w:t>8</w:t>
            </w:r>
            <w:r>
              <w:rPr>
                <w:rFonts w:ascii="Times New Roman"/>
                <w:szCs w:val="24"/>
              </w:rPr>
              <w:t>小时平均第</w:t>
            </w:r>
            <w:r>
              <w:rPr>
                <w:rFonts w:ascii="Times New Roman"/>
                <w:szCs w:val="24"/>
              </w:rPr>
              <w:t>90</w:t>
            </w:r>
            <w:r>
              <w:rPr>
                <w:rFonts w:ascii="Times New Roman"/>
                <w:szCs w:val="24"/>
              </w:rPr>
              <w:t>百分位数为</w:t>
            </w:r>
            <w:r>
              <w:rPr>
                <w:rFonts w:ascii="Times New Roman" w:hint="eastAsia"/>
                <w:szCs w:val="24"/>
              </w:rPr>
              <w:t>138</w:t>
            </w:r>
            <w:r>
              <w:rPr>
                <w:rFonts w:ascii="Times New Roman"/>
                <w:szCs w:val="24"/>
              </w:rPr>
              <w:t>ug/m</w:t>
            </w:r>
            <w:r>
              <w:rPr>
                <w:rFonts w:ascii="Times New Roman"/>
                <w:szCs w:val="24"/>
                <w:vertAlign w:val="superscript"/>
              </w:rPr>
              <w:t>3</w:t>
            </w:r>
            <w:r>
              <w:rPr>
                <w:rFonts w:ascii="Times New Roman"/>
                <w:szCs w:val="24"/>
              </w:rPr>
              <w:t>；</w:t>
            </w:r>
            <w:r>
              <w:rPr>
                <w:rFonts w:ascii="Times New Roman"/>
                <w:szCs w:val="24"/>
              </w:rPr>
              <w:t>以上六项</w:t>
            </w:r>
            <w:r>
              <w:rPr>
                <w:rFonts w:ascii="Times New Roman"/>
                <w:szCs w:val="24"/>
              </w:rPr>
              <w:t>污染物中</w:t>
            </w:r>
            <w:r>
              <w:rPr>
                <w:rFonts w:ascii="Times New Roman"/>
                <w:szCs w:val="24"/>
              </w:rPr>
              <w:t>PM</w:t>
            </w:r>
            <w:r>
              <w:rPr>
                <w:rFonts w:ascii="Times New Roman"/>
                <w:szCs w:val="24"/>
                <w:vertAlign w:val="subscript"/>
              </w:rPr>
              <w:t>2.5</w:t>
            </w:r>
            <w:r>
              <w:rPr>
                <w:rFonts w:ascii="Times New Roman"/>
                <w:szCs w:val="24"/>
              </w:rPr>
              <w:t>不能</w:t>
            </w:r>
            <w:r>
              <w:rPr>
                <w:rFonts w:ascii="Times New Roman"/>
                <w:szCs w:val="24"/>
              </w:rPr>
              <w:t>满足</w:t>
            </w:r>
            <w:r>
              <w:rPr>
                <w:rFonts w:ascii="Times New Roman"/>
                <w:szCs w:val="24"/>
              </w:rPr>
              <w:t>《环境空气质量标准》（</w:t>
            </w:r>
            <w:r>
              <w:rPr>
                <w:rFonts w:ascii="Times New Roman"/>
                <w:szCs w:val="24"/>
              </w:rPr>
              <w:t>GB3095-2012</w:t>
            </w:r>
            <w:r>
              <w:rPr>
                <w:rFonts w:ascii="Times New Roman"/>
                <w:szCs w:val="24"/>
              </w:rPr>
              <w:t>）中二级标准限值</w:t>
            </w:r>
            <w:r>
              <w:rPr>
                <w:rFonts w:ascii="Times New Roman"/>
                <w:szCs w:val="24"/>
              </w:rPr>
              <w:t>，</w:t>
            </w:r>
            <w:r>
              <w:rPr>
                <w:rFonts w:ascii="Times New Roman"/>
                <w:szCs w:val="24"/>
              </w:rPr>
              <w:t>项目所在地区域内为不达标区</w:t>
            </w:r>
            <w:r>
              <w:rPr>
                <w:rFonts w:ascii="Times New Roman"/>
                <w:szCs w:val="24"/>
              </w:rPr>
              <w:t>。</w:t>
            </w:r>
          </w:p>
          <w:p w:rsidR="00DE0F59" w:rsidRDefault="00DB1CA3">
            <w:pPr>
              <w:pStyle w:val="affff"/>
              <w:ind w:firstLineChars="200" w:firstLine="480"/>
              <w:rPr>
                <w:rFonts w:ascii="Times New Roman" w:hAnsi="Times New Roman"/>
                <w:kern w:val="2"/>
              </w:rPr>
            </w:pPr>
            <w:r>
              <w:rPr>
                <w:rFonts w:ascii="Times New Roman" w:hAnsi="Times New Roman"/>
              </w:rPr>
              <w:t>（</w:t>
            </w:r>
            <w:r>
              <w:rPr>
                <w:rFonts w:ascii="Times New Roman" w:hAnsi="Times New Roman"/>
              </w:rPr>
              <w:t>2</w:t>
            </w:r>
            <w:r>
              <w:rPr>
                <w:rFonts w:ascii="Times New Roman" w:hAnsi="Times New Roman"/>
              </w:rPr>
              <w:t>）评价范围内污染物环境质量评价</w:t>
            </w:r>
          </w:p>
          <w:p w:rsidR="00DE0F59" w:rsidRDefault="00DB1CA3">
            <w:pPr>
              <w:pStyle w:val="affff"/>
              <w:ind w:firstLineChars="200" w:firstLine="480"/>
              <w:rPr>
                <w:rFonts w:ascii="Times New Roman" w:hAnsi="Times New Roman"/>
              </w:rPr>
            </w:pPr>
            <w:r>
              <w:rPr>
                <w:rFonts w:ascii="Times New Roman" w:hAnsi="Times New Roman"/>
              </w:rPr>
              <w:t>①</w:t>
            </w:r>
            <w:r>
              <w:rPr>
                <w:rFonts w:ascii="Times New Roman" w:hAnsi="Times New Roman"/>
              </w:rPr>
              <w:t>基本污染物</w:t>
            </w:r>
          </w:p>
          <w:p w:rsidR="00DE0F59" w:rsidRDefault="00DB1CA3">
            <w:pPr>
              <w:pStyle w:val="affff"/>
              <w:ind w:firstLineChars="200" w:firstLine="480"/>
              <w:rPr>
                <w:rFonts w:ascii="Times New Roman" w:hAnsi="Times New Roman"/>
                <w:kern w:val="2"/>
              </w:rPr>
            </w:pPr>
            <w:r>
              <w:rPr>
                <w:rFonts w:ascii="Times New Roman" w:hAnsi="Times New Roman"/>
              </w:rPr>
              <w:t>项目所在地基本污染物环境质量现状评价引用江西省生态环境厅发布的</w:t>
            </w:r>
            <w:r>
              <w:rPr>
                <w:rFonts w:ascii="Times New Roman" w:hAnsi="Times New Roman"/>
              </w:rPr>
              <w:t>《</w:t>
            </w:r>
            <w:r>
              <w:rPr>
                <w:rFonts w:ascii="Times New Roman" w:hAnsi="Times New Roman"/>
              </w:rPr>
              <w:t>201</w:t>
            </w:r>
            <w:r>
              <w:rPr>
                <w:rFonts w:ascii="Times New Roman" w:hAnsi="Times New Roman" w:hint="eastAsia"/>
              </w:rPr>
              <w:t>9</w:t>
            </w:r>
            <w:r>
              <w:rPr>
                <w:rFonts w:ascii="Times New Roman" w:hAnsi="Times New Roman"/>
              </w:rPr>
              <w:t>年江西省各县（市、区）六</w:t>
            </w:r>
            <w:r>
              <w:rPr>
                <w:rFonts w:ascii="Times New Roman" w:hAnsi="Times New Roman"/>
              </w:rPr>
              <w:t>项污染物浓度年均值</w:t>
            </w:r>
            <w:r>
              <w:rPr>
                <w:rFonts w:ascii="Times New Roman" w:hAnsi="Times New Roman"/>
              </w:rPr>
              <w:t>》</w:t>
            </w:r>
            <w:r>
              <w:rPr>
                <w:rFonts w:ascii="Times New Roman" w:hAnsi="Times New Roman"/>
              </w:rPr>
              <w:t>中结论进行分析，</w:t>
            </w:r>
            <w:r>
              <w:rPr>
                <w:rFonts w:ascii="Times New Roman" w:hAnsi="Times New Roman"/>
                <w:bCs/>
              </w:rPr>
              <w:t>见下表所示。</w:t>
            </w:r>
          </w:p>
          <w:p w:rsidR="00DE0F59" w:rsidRDefault="00DB1CA3">
            <w:pPr>
              <w:pStyle w:val="affff"/>
              <w:spacing w:line="240" w:lineRule="auto"/>
              <w:ind w:firstLineChars="200" w:firstLine="482"/>
              <w:jc w:val="center"/>
              <w:rPr>
                <w:rFonts w:ascii="Times New Roman" w:hAnsi="Times New Roman"/>
                <w:kern w:val="2"/>
              </w:rPr>
            </w:pPr>
            <w:r>
              <w:rPr>
                <w:rFonts w:ascii="Times New Roman" w:hAnsi="Times New Roman"/>
                <w:b/>
                <w:bCs/>
                <w:kern w:val="2"/>
              </w:rPr>
              <w:t>表</w:t>
            </w:r>
            <w:r>
              <w:rPr>
                <w:rFonts w:ascii="Times New Roman" w:hAnsi="Times New Roman" w:hint="eastAsia"/>
                <w:b/>
                <w:bCs/>
                <w:kern w:val="2"/>
              </w:rPr>
              <w:t>3-1</w:t>
            </w:r>
            <w:r>
              <w:rPr>
                <w:rFonts w:ascii="Times New Roman" w:hAnsi="Times New Roman" w:hint="eastAsia"/>
                <w:b/>
                <w:bCs/>
                <w:kern w:val="2"/>
              </w:rPr>
              <w:t xml:space="preserve">   </w:t>
            </w:r>
            <w:r>
              <w:rPr>
                <w:rFonts w:ascii="Times New Roman" w:hAnsi="Times New Roman"/>
                <w:b/>
                <w:bCs/>
                <w:kern w:val="2"/>
              </w:rPr>
              <w:t xml:space="preserve"> </w:t>
            </w:r>
            <w:r>
              <w:rPr>
                <w:rFonts w:ascii="Times New Roman" w:hAnsi="Times New Roman"/>
                <w:b/>
                <w:bCs/>
              </w:rPr>
              <w:t>基本污染物环境质量现状表</w:t>
            </w:r>
            <w:r>
              <w:rPr>
                <w:rFonts w:ascii="Times New Roman" w:hAnsi="Times New Roman"/>
                <w:b/>
              </w:rPr>
              <w:t>（</w:t>
            </w:r>
            <w:r>
              <w:rPr>
                <w:rFonts w:ascii="Times New Roman" w:hAnsi="Times New Roman"/>
                <w:b/>
              </w:rPr>
              <w:t>μg/m</w:t>
            </w:r>
            <w:r>
              <w:rPr>
                <w:rFonts w:ascii="Times New Roman" w:hAnsi="Times New Roman"/>
                <w:b/>
                <w:vertAlign w:val="superscript"/>
              </w:rPr>
              <w:t>3</w:t>
            </w:r>
            <w:r>
              <w:rPr>
                <w:rFonts w:ascii="Times New Roman" w:hAnsi="Times New Roman"/>
                <w:b/>
              </w:rPr>
              <w:t>）</w:t>
            </w:r>
          </w:p>
          <w:tbl>
            <w:tblPr>
              <w:tblStyle w:val="af3"/>
              <w:tblW w:w="0" w:type="auto"/>
              <w:jc w:val="center"/>
              <w:tblBorders>
                <w:top w:val="single" w:sz="12" w:space="0" w:color="auto"/>
                <w:left w:val="none" w:sz="0" w:space="0" w:color="auto"/>
                <w:bottom w:val="single" w:sz="12" w:space="0" w:color="auto"/>
                <w:right w:val="none" w:sz="0" w:space="0" w:color="auto"/>
              </w:tblBorders>
              <w:tblLayout w:type="fixed"/>
              <w:tblLook w:val="04A0"/>
            </w:tblPr>
            <w:tblGrid>
              <w:gridCol w:w="1156"/>
              <w:gridCol w:w="1321"/>
              <w:gridCol w:w="2120"/>
              <w:gridCol w:w="1858"/>
              <w:gridCol w:w="1631"/>
              <w:gridCol w:w="1254"/>
            </w:tblGrid>
            <w:tr w:rsidR="00DE0F59">
              <w:trPr>
                <w:trHeight w:val="411"/>
                <w:jc w:val="center"/>
              </w:trPr>
              <w:tc>
                <w:tcPr>
                  <w:tcW w:w="1156" w:type="dxa"/>
                  <w:tcBorders>
                    <w:tl2br w:val="nil"/>
                    <w:tr2bl w:val="nil"/>
                  </w:tcBorders>
                  <w:vAlign w:val="center"/>
                </w:tcPr>
                <w:p w:rsidR="00DE0F59" w:rsidRDefault="00DB1CA3">
                  <w:pPr>
                    <w:jc w:val="center"/>
                    <w:rPr>
                      <w:b/>
                      <w:szCs w:val="21"/>
                    </w:rPr>
                  </w:pPr>
                  <w:r>
                    <w:rPr>
                      <w:rFonts w:hint="eastAsia"/>
                      <w:b/>
                      <w:szCs w:val="21"/>
                    </w:rPr>
                    <w:t>监测地点</w:t>
                  </w:r>
                </w:p>
              </w:tc>
              <w:tc>
                <w:tcPr>
                  <w:tcW w:w="1321" w:type="dxa"/>
                  <w:tcBorders>
                    <w:tl2br w:val="nil"/>
                    <w:tr2bl w:val="nil"/>
                  </w:tcBorders>
                  <w:vAlign w:val="center"/>
                </w:tcPr>
                <w:p w:rsidR="00DE0F59" w:rsidRDefault="00DB1CA3">
                  <w:pPr>
                    <w:jc w:val="center"/>
                    <w:rPr>
                      <w:b/>
                      <w:szCs w:val="21"/>
                    </w:rPr>
                  </w:pPr>
                  <w:r>
                    <w:rPr>
                      <w:b/>
                      <w:szCs w:val="21"/>
                    </w:rPr>
                    <w:t>污染物</w:t>
                  </w:r>
                </w:p>
              </w:tc>
              <w:tc>
                <w:tcPr>
                  <w:tcW w:w="2120" w:type="dxa"/>
                  <w:tcBorders>
                    <w:tl2br w:val="nil"/>
                    <w:tr2bl w:val="nil"/>
                  </w:tcBorders>
                  <w:vAlign w:val="center"/>
                </w:tcPr>
                <w:p w:rsidR="00DE0F59" w:rsidRDefault="00DB1CA3">
                  <w:pPr>
                    <w:jc w:val="center"/>
                    <w:rPr>
                      <w:b/>
                      <w:szCs w:val="21"/>
                    </w:rPr>
                  </w:pPr>
                  <w:r>
                    <w:rPr>
                      <w:b/>
                      <w:szCs w:val="21"/>
                    </w:rPr>
                    <w:t>年评价指标</w:t>
                  </w:r>
                </w:p>
              </w:tc>
              <w:tc>
                <w:tcPr>
                  <w:tcW w:w="1858" w:type="dxa"/>
                  <w:tcBorders>
                    <w:tl2br w:val="nil"/>
                    <w:tr2bl w:val="nil"/>
                  </w:tcBorders>
                  <w:vAlign w:val="center"/>
                </w:tcPr>
                <w:p w:rsidR="00DE0F59" w:rsidRDefault="00DB1CA3">
                  <w:pPr>
                    <w:jc w:val="center"/>
                    <w:rPr>
                      <w:b/>
                      <w:szCs w:val="21"/>
                    </w:rPr>
                  </w:pPr>
                  <w:r>
                    <w:rPr>
                      <w:b/>
                      <w:szCs w:val="21"/>
                    </w:rPr>
                    <w:t>评价标准</w:t>
                  </w:r>
                </w:p>
              </w:tc>
              <w:tc>
                <w:tcPr>
                  <w:tcW w:w="1631" w:type="dxa"/>
                  <w:tcBorders>
                    <w:tl2br w:val="nil"/>
                    <w:tr2bl w:val="nil"/>
                  </w:tcBorders>
                  <w:vAlign w:val="center"/>
                </w:tcPr>
                <w:p w:rsidR="00DE0F59" w:rsidRDefault="00DB1CA3">
                  <w:pPr>
                    <w:jc w:val="center"/>
                    <w:rPr>
                      <w:b/>
                      <w:szCs w:val="21"/>
                    </w:rPr>
                  </w:pPr>
                  <w:r>
                    <w:rPr>
                      <w:b/>
                      <w:szCs w:val="21"/>
                    </w:rPr>
                    <w:t>现状浓度</w:t>
                  </w:r>
                </w:p>
              </w:tc>
              <w:tc>
                <w:tcPr>
                  <w:tcW w:w="1254" w:type="dxa"/>
                  <w:tcBorders>
                    <w:tl2br w:val="nil"/>
                    <w:tr2bl w:val="nil"/>
                  </w:tcBorders>
                  <w:vAlign w:val="center"/>
                </w:tcPr>
                <w:p w:rsidR="00DE0F59" w:rsidRDefault="00DB1CA3">
                  <w:pPr>
                    <w:jc w:val="center"/>
                    <w:rPr>
                      <w:b/>
                      <w:szCs w:val="21"/>
                    </w:rPr>
                  </w:pPr>
                  <w:r>
                    <w:rPr>
                      <w:b/>
                      <w:szCs w:val="21"/>
                    </w:rPr>
                    <w:t>达标情况</w:t>
                  </w:r>
                </w:p>
              </w:tc>
            </w:tr>
            <w:tr w:rsidR="00DE0F59">
              <w:trPr>
                <w:trHeight w:val="389"/>
                <w:jc w:val="center"/>
              </w:trPr>
              <w:tc>
                <w:tcPr>
                  <w:tcW w:w="1156" w:type="dxa"/>
                  <w:vMerge w:val="restart"/>
                  <w:tcBorders>
                    <w:tl2br w:val="nil"/>
                    <w:tr2bl w:val="nil"/>
                  </w:tcBorders>
                  <w:vAlign w:val="center"/>
                </w:tcPr>
                <w:p w:rsidR="00DE0F59" w:rsidRDefault="00DB1CA3">
                  <w:pPr>
                    <w:jc w:val="center"/>
                    <w:rPr>
                      <w:bCs/>
                      <w:szCs w:val="21"/>
                    </w:rPr>
                  </w:pPr>
                  <w:r>
                    <w:rPr>
                      <w:rFonts w:hint="eastAsia"/>
                      <w:bCs/>
                      <w:szCs w:val="21"/>
                    </w:rPr>
                    <w:t>柴桑区</w:t>
                  </w:r>
                </w:p>
              </w:tc>
              <w:tc>
                <w:tcPr>
                  <w:tcW w:w="1321" w:type="dxa"/>
                  <w:tcBorders>
                    <w:tl2br w:val="nil"/>
                    <w:tr2bl w:val="nil"/>
                  </w:tcBorders>
                  <w:vAlign w:val="center"/>
                </w:tcPr>
                <w:p w:rsidR="00DE0F59" w:rsidRDefault="00DB1CA3">
                  <w:pPr>
                    <w:jc w:val="center"/>
                    <w:rPr>
                      <w:bCs/>
                      <w:szCs w:val="21"/>
                    </w:rPr>
                  </w:pPr>
                  <w:r>
                    <w:rPr>
                      <w:bCs/>
                      <w:szCs w:val="21"/>
                    </w:rPr>
                    <w:t>SO</w:t>
                  </w:r>
                  <w:r>
                    <w:rPr>
                      <w:bCs/>
                      <w:szCs w:val="21"/>
                      <w:vertAlign w:val="subscript"/>
                    </w:rPr>
                    <w:t>2</w:t>
                  </w:r>
                </w:p>
              </w:tc>
              <w:tc>
                <w:tcPr>
                  <w:tcW w:w="2120" w:type="dxa"/>
                  <w:tcBorders>
                    <w:tl2br w:val="nil"/>
                    <w:tr2bl w:val="nil"/>
                  </w:tcBorders>
                  <w:vAlign w:val="center"/>
                </w:tcPr>
                <w:p w:rsidR="00DE0F59" w:rsidRDefault="00DB1CA3">
                  <w:pPr>
                    <w:jc w:val="center"/>
                    <w:rPr>
                      <w:bCs/>
                      <w:szCs w:val="21"/>
                    </w:rPr>
                  </w:pPr>
                  <w:r>
                    <w:rPr>
                      <w:bCs/>
                      <w:szCs w:val="21"/>
                    </w:rPr>
                    <w:t>年平均质量浓度</w:t>
                  </w:r>
                </w:p>
              </w:tc>
              <w:tc>
                <w:tcPr>
                  <w:tcW w:w="1858" w:type="dxa"/>
                  <w:tcBorders>
                    <w:tl2br w:val="nil"/>
                    <w:tr2bl w:val="nil"/>
                  </w:tcBorders>
                  <w:vAlign w:val="center"/>
                </w:tcPr>
                <w:p w:rsidR="00DE0F59" w:rsidRDefault="00DB1CA3">
                  <w:pPr>
                    <w:jc w:val="center"/>
                    <w:rPr>
                      <w:bCs/>
                      <w:szCs w:val="21"/>
                    </w:rPr>
                  </w:pPr>
                  <w:r>
                    <w:rPr>
                      <w:rFonts w:hint="eastAsia"/>
                      <w:bCs/>
                      <w:szCs w:val="21"/>
                    </w:rPr>
                    <w:t>60</w:t>
                  </w:r>
                </w:p>
              </w:tc>
              <w:tc>
                <w:tcPr>
                  <w:tcW w:w="1631" w:type="dxa"/>
                  <w:tcBorders>
                    <w:tl2br w:val="nil"/>
                    <w:tr2bl w:val="nil"/>
                  </w:tcBorders>
                  <w:vAlign w:val="center"/>
                </w:tcPr>
                <w:p w:rsidR="00DE0F59" w:rsidRDefault="00DB1CA3">
                  <w:pPr>
                    <w:jc w:val="center"/>
                    <w:rPr>
                      <w:bCs/>
                      <w:szCs w:val="21"/>
                    </w:rPr>
                  </w:pPr>
                  <w:r>
                    <w:rPr>
                      <w:rFonts w:hint="eastAsia"/>
                      <w:bCs/>
                      <w:szCs w:val="21"/>
                    </w:rPr>
                    <w:t>13</w:t>
                  </w:r>
                </w:p>
              </w:tc>
              <w:tc>
                <w:tcPr>
                  <w:tcW w:w="1254" w:type="dxa"/>
                  <w:tcBorders>
                    <w:tl2br w:val="nil"/>
                    <w:tr2bl w:val="nil"/>
                  </w:tcBorders>
                  <w:vAlign w:val="center"/>
                </w:tcPr>
                <w:p w:rsidR="00DE0F59" w:rsidRDefault="00DB1CA3">
                  <w:pPr>
                    <w:jc w:val="center"/>
                    <w:rPr>
                      <w:bCs/>
                      <w:szCs w:val="21"/>
                    </w:rPr>
                  </w:pPr>
                  <w:r>
                    <w:rPr>
                      <w:bCs/>
                      <w:szCs w:val="21"/>
                    </w:rPr>
                    <w:t>达标</w:t>
                  </w:r>
                </w:p>
              </w:tc>
            </w:tr>
            <w:tr w:rsidR="00DE0F59">
              <w:trPr>
                <w:trHeight w:val="389"/>
                <w:jc w:val="center"/>
              </w:trPr>
              <w:tc>
                <w:tcPr>
                  <w:tcW w:w="1156" w:type="dxa"/>
                  <w:vMerge/>
                  <w:tcBorders>
                    <w:tl2br w:val="nil"/>
                    <w:tr2bl w:val="nil"/>
                  </w:tcBorders>
                  <w:vAlign w:val="center"/>
                </w:tcPr>
                <w:p w:rsidR="00DE0F59" w:rsidRDefault="00DE0F59">
                  <w:pPr>
                    <w:jc w:val="center"/>
                    <w:rPr>
                      <w:bCs/>
                      <w:szCs w:val="21"/>
                    </w:rPr>
                  </w:pPr>
                </w:p>
              </w:tc>
              <w:tc>
                <w:tcPr>
                  <w:tcW w:w="1321" w:type="dxa"/>
                  <w:tcBorders>
                    <w:tl2br w:val="nil"/>
                    <w:tr2bl w:val="nil"/>
                  </w:tcBorders>
                  <w:vAlign w:val="center"/>
                </w:tcPr>
                <w:p w:rsidR="00DE0F59" w:rsidRDefault="00DB1CA3">
                  <w:pPr>
                    <w:jc w:val="center"/>
                    <w:rPr>
                      <w:bCs/>
                      <w:szCs w:val="21"/>
                    </w:rPr>
                  </w:pPr>
                  <w:r>
                    <w:rPr>
                      <w:bCs/>
                      <w:szCs w:val="21"/>
                    </w:rPr>
                    <w:t>NO</w:t>
                  </w:r>
                  <w:r>
                    <w:rPr>
                      <w:bCs/>
                      <w:szCs w:val="21"/>
                      <w:vertAlign w:val="subscript"/>
                    </w:rPr>
                    <w:t>2</w:t>
                  </w:r>
                </w:p>
              </w:tc>
              <w:tc>
                <w:tcPr>
                  <w:tcW w:w="2120" w:type="dxa"/>
                  <w:tcBorders>
                    <w:tl2br w:val="nil"/>
                    <w:tr2bl w:val="nil"/>
                  </w:tcBorders>
                  <w:vAlign w:val="center"/>
                </w:tcPr>
                <w:p w:rsidR="00DE0F59" w:rsidRDefault="00DB1CA3">
                  <w:pPr>
                    <w:jc w:val="center"/>
                    <w:rPr>
                      <w:bCs/>
                      <w:szCs w:val="21"/>
                    </w:rPr>
                  </w:pPr>
                  <w:r>
                    <w:rPr>
                      <w:bCs/>
                      <w:szCs w:val="21"/>
                    </w:rPr>
                    <w:t>年平均质量浓度</w:t>
                  </w:r>
                </w:p>
              </w:tc>
              <w:tc>
                <w:tcPr>
                  <w:tcW w:w="1858" w:type="dxa"/>
                  <w:tcBorders>
                    <w:tl2br w:val="nil"/>
                    <w:tr2bl w:val="nil"/>
                  </w:tcBorders>
                  <w:vAlign w:val="center"/>
                </w:tcPr>
                <w:p w:rsidR="00DE0F59" w:rsidRDefault="00DB1CA3">
                  <w:pPr>
                    <w:jc w:val="center"/>
                    <w:rPr>
                      <w:bCs/>
                      <w:szCs w:val="21"/>
                    </w:rPr>
                  </w:pPr>
                  <w:r>
                    <w:rPr>
                      <w:rFonts w:hint="eastAsia"/>
                      <w:bCs/>
                      <w:szCs w:val="21"/>
                    </w:rPr>
                    <w:t>40</w:t>
                  </w:r>
                </w:p>
              </w:tc>
              <w:tc>
                <w:tcPr>
                  <w:tcW w:w="1631" w:type="dxa"/>
                  <w:tcBorders>
                    <w:tl2br w:val="nil"/>
                    <w:tr2bl w:val="nil"/>
                  </w:tcBorders>
                  <w:vAlign w:val="center"/>
                </w:tcPr>
                <w:p w:rsidR="00DE0F59" w:rsidRDefault="00DB1CA3">
                  <w:pPr>
                    <w:jc w:val="center"/>
                    <w:rPr>
                      <w:bCs/>
                      <w:szCs w:val="21"/>
                    </w:rPr>
                  </w:pPr>
                  <w:r>
                    <w:rPr>
                      <w:rFonts w:hint="eastAsia"/>
                      <w:bCs/>
                      <w:szCs w:val="21"/>
                    </w:rPr>
                    <w:t>31</w:t>
                  </w:r>
                </w:p>
              </w:tc>
              <w:tc>
                <w:tcPr>
                  <w:tcW w:w="1254" w:type="dxa"/>
                  <w:tcBorders>
                    <w:tl2br w:val="nil"/>
                    <w:tr2bl w:val="nil"/>
                  </w:tcBorders>
                  <w:vAlign w:val="center"/>
                </w:tcPr>
                <w:p w:rsidR="00DE0F59" w:rsidRDefault="00DB1CA3">
                  <w:pPr>
                    <w:jc w:val="center"/>
                    <w:rPr>
                      <w:bCs/>
                      <w:szCs w:val="21"/>
                    </w:rPr>
                  </w:pPr>
                  <w:r>
                    <w:rPr>
                      <w:bCs/>
                      <w:szCs w:val="21"/>
                    </w:rPr>
                    <w:t>达标</w:t>
                  </w:r>
                </w:p>
              </w:tc>
            </w:tr>
            <w:tr w:rsidR="00DE0F59">
              <w:trPr>
                <w:trHeight w:val="389"/>
                <w:jc w:val="center"/>
              </w:trPr>
              <w:tc>
                <w:tcPr>
                  <w:tcW w:w="1156" w:type="dxa"/>
                  <w:vMerge/>
                  <w:tcBorders>
                    <w:tl2br w:val="nil"/>
                    <w:tr2bl w:val="nil"/>
                  </w:tcBorders>
                  <w:vAlign w:val="center"/>
                </w:tcPr>
                <w:p w:rsidR="00DE0F59" w:rsidRDefault="00DE0F59">
                  <w:pPr>
                    <w:jc w:val="center"/>
                    <w:rPr>
                      <w:bCs/>
                      <w:szCs w:val="21"/>
                    </w:rPr>
                  </w:pPr>
                </w:p>
              </w:tc>
              <w:tc>
                <w:tcPr>
                  <w:tcW w:w="1321" w:type="dxa"/>
                  <w:tcBorders>
                    <w:tl2br w:val="nil"/>
                    <w:tr2bl w:val="nil"/>
                  </w:tcBorders>
                  <w:vAlign w:val="center"/>
                </w:tcPr>
                <w:p w:rsidR="00DE0F59" w:rsidRDefault="00DB1CA3">
                  <w:pPr>
                    <w:jc w:val="center"/>
                    <w:rPr>
                      <w:bCs/>
                      <w:szCs w:val="21"/>
                    </w:rPr>
                  </w:pPr>
                  <w:r>
                    <w:rPr>
                      <w:bCs/>
                      <w:szCs w:val="21"/>
                    </w:rPr>
                    <w:t>PM</w:t>
                  </w:r>
                  <w:r>
                    <w:rPr>
                      <w:bCs/>
                      <w:szCs w:val="21"/>
                      <w:vertAlign w:val="subscript"/>
                    </w:rPr>
                    <w:t>10</w:t>
                  </w:r>
                </w:p>
              </w:tc>
              <w:tc>
                <w:tcPr>
                  <w:tcW w:w="2120" w:type="dxa"/>
                  <w:tcBorders>
                    <w:tl2br w:val="nil"/>
                    <w:tr2bl w:val="nil"/>
                  </w:tcBorders>
                  <w:vAlign w:val="center"/>
                </w:tcPr>
                <w:p w:rsidR="00DE0F59" w:rsidRDefault="00DB1CA3">
                  <w:pPr>
                    <w:jc w:val="center"/>
                    <w:rPr>
                      <w:bCs/>
                      <w:szCs w:val="21"/>
                    </w:rPr>
                  </w:pPr>
                  <w:r>
                    <w:rPr>
                      <w:bCs/>
                      <w:szCs w:val="21"/>
                    </w:rPr>
                    <w:t>年平均质量浓度</w:t>
                  </w:r>
                </w:p>
              </w:tc>
              <w:tc>
                <w:tcPr>
                  <w:tcW w:w="1858" w:type="dxa"/>
                  <w:tcBorders>
                    <w:tl2br w:val="nil"/>
                    <w:tr2bl w:val="nil"/>
                  </w:tcBorders>
                  <w:vAlign w:val="center"/>
                </w:tcPr>
                <w:p w:rsidR="00DE0F59" w:rsidRDefault="00DB1CA3">
                  <w:pPr>
                    <w:jc w:val="center"/>
                    <w:rPr>
                      <w:bCs/>
                      <w:szCs w:val="21"/>
                    </w:rPr>
                  </w:pPr>
                  <w:r>
                    <w:rPr>
                      <w:rFonts w:hint="eastAsia"/>
                      <w:bCs/>
                      <w:szCs w:val="21"/>
                    </w:rPr>
                    <w:t>70</w:t>
                  </w:r>
                </w:p>
              </w:tc>
              <w:tc>
                <w:tcPr>
                  <w:tcW w:w="1631" w:type="dxa"/>
                  <w:tcBorders>
                    <w:tl2br w:val="nil"/>
                    <w:tr2bl w:val="nil"/>
                  </w:tcBorders>
                  <w:vAlign w:val="center"/>
                </w:tcPr>
                <w:p w:rsidR="00DE0F59" w:rsidRDefault="00DB1CA3">
                  <w:pPr>
                    <w:jc w:val="center"/>
                    <w:rPr>
                      <w:bCs/>
                      <w:szCs w:val="21"/>
                    </w:rPr>
                  </w:pPr>
                  <w:r>
                    <w:rPr>
                      <w:rFonts w:hint="eastAsia"/>
                      <w:bCs/>
                      <w:szCs w:val="21"/>
                    </w:rPr>
                    <w:t>62</w:t>
                  </w:r>
                </w:p>
              </w:tc>
              <w:tc>
                <w:tcPr>
                  <w:tcW w:w="1254" w:type="dxa"/>
                  <w:tcBorders>
                    <w:tl2br w:val="nil"/>
                    <w:tr2bl w:val="nil"/>
                  </w:tcBorders>
                  <w:vAlign w:val="center"/>
                </w:tcPr>
                <w:p w:rsidR="00DE0F59" w:rsidRDefault="00DB1CA3">
                  <w:pPr>
                    <w:jc w:val="center"/>
                    <w:rPr>
                      <w:bCs/>
                      <w:szCs w:val="21"/>
                    </w:rPr>
                  </w:pPr>
                  <w:r>
                    <w:rPr>
                      <w:bCs/>
                      <w:szCs w:val="21"/>
                    </w:rPr>
                    <w:t>达标</w:t>
                  </w:r>
                </w:p>
              </w:tc>
            </w:tr>
            <w:tr w:rsidR="00DE0F59">
              <w:trPr>
                <w:trHeight w:val="422"/>
                <w:jc w:val="center"/>
              </w:trPr>
              <w:tc>
                <w:tcPr>
                  <w:tcW w:w="1156" w:type="dxa"/>
                  <w:vMerge/>
                  <w:tcBorders>
                    <w:tl2br w:val="nil"/>
                    <w:tr2bl w:val="nil"/>
                  </w:tcBorders>
                  <w:vAlign w:val="center"/>
                </w:tcPr>
                <w:p w:rsidR="00DE0F59" w:rsidRDefault="00DE0F59">
                  <w:pPr>
                    <w:jc w:val="center"/>
                    <w:rPr>
                      <w:bCs/>
                      <w:szCs w:val="21"/>
                    </w:rPr>
                  </w:pPr>
                </w:p>
              </w:tc>
              <w:tc>
                <w:tcPr>
                  <w:tcW w:w="1321" w:type="dxa"/>
                  <w:tcBorders>
                    <w:tl2br w:val="nil"/>
                    <w:tr2bl w:val="nil"/>
                  </w:tcBorders>
                  <w:vAlign w:val="center"/>
                </w:tcPr>
                <w:p w:rsidR="00DE0F59" w:rsidRDefault="00DB1CA3">
                  <w:pPr>
                    <w:jc w:val="center"/>
                    <w:rPr>
                      <w:bCs/>
                      <w:szCs w:val="21"/>
                    </w:rPr>
                  </w:pPr>
                  <w:r>
                    <w:rPr>
                      <w:bCs/>
                      <w:szCs w:val="21"/>
                    </w:rPr>
                    <w:t>PM</w:t>
                  </w:r>
                  <w:r>
                    <w:rPr>
                      <w:bCs/>
                      <w:szCs w:val="21"/>
                      <w:vertAlign w:val="subscript"/>
                    </w:rPr>
                    <w:t>2.5</w:t>
                  </w:r>
                </w:p>
              </w:tc>
              <w:tc>
                <w:tcPr>
                  <w:tcW w:w="2120" w:type="dxa"/>
                  <w:tcBorders>
                    <w:tl2br w:val="nil"/>
                    <w:tr2bl w:val="nil"/>
                  </w:tcBorders>
                  <w:vAlign w:val="center"/>
                </w:tcPr>
                <w:p w:rsidR="00DE0F59" w:rsidRDefault="00DB1CA3">
                  <w:pPr>
                    <w:jc w:val="center"/>
                    <w:rPr>
                      <w:bCs/>
                      <w:szCs w:val="21"/>
                    </w:rPr>
                  </w:pPr>
                  <w:r>
                    <w:rPr>
                      <w:bCs/>
                      <w:szCs w:val="21"/>
                    </w:rPr>
                    <w:t>年平均质量浓度</w:t>
                  </w:r>
                </w:p>
              </w:tc>
              <w:tc>
                <w:tcPr>
                  <w:tcW w:w="1858" w:type="dxa"/>
                  <w:tcBorders>
                    <w:tl2br w:val="nil"/>
                    <w:tr2bl w:val="nil"/>
                  </w:tcBorders>
                  <w:vAlign w:val="center"/>
                </w:tcPr>
                <w:p w:rsidR="00DE0F59" w:rsidRDefault="00DB1CA3">
                  <w:pPr>
                    <w:jc w:val="center"/>
                    <w:rPr>
                      <w:bCs/>
                      <w:szCs w:val="21"/>
                    </w:rPr>
                  </w:pPr>
                  <w:r>
                    <w:rPr>
                      <w:rFonts w:hint="eastAsia"/>
                      <w:bCs/>
                      <w:szCs w:val="21"/>
                    </w:rPr>
                    <w:t>35</w:t>
                  </w:r>
                </w:p>
              </w:tc>
              <w:tc>
                <w:tcPr>
                  <w:tcW w:w="1631" w:type="dxa"/>
                  <w:tcBorders>
                    <w:tl2br w:val="nil"/>
                    <w:tr2bl w:val="nil"/>
                  </w:tcBorders>
                  <w:vAlign w:val="center"/>
                </w:tcPr>
                <w:p w:rsidR="00DE0F59" w:rsidRDefault="00DB1CA3">
                  <w:pPr>
                    <w:jc w:val="center"/>
                    <w:rPr>
                      <w:bCs/>
                      <w:szCs w:val="21"/>
                    </w:rPr>
                  </w:pPr>
                  <w:r>
                    <w:rPr>
                      <w:rFonts w:hint="eastAsia"/>
                      <w:bCs/>
                      <w:szCs w:val="21"/>
                    </w:rPr>
                    <w:t>42</w:t>
                  </w:r>
                </w:p>
              </w:tc>
              <w:tc>
                <w:tcPr>
                  <w:tcW w:w="1254" w:type="dxa"/>
                  <w:tcBorders>
                    <w:tl2br w:val="nil"/>
                    <w:tr2bl w:val="nil"/>
                  </w:tcBorders>
                  <w:vAlign w:val="center"/>
                </w:tcPr>
                <w:p w:rsidR="00DE0F59" w:rsidRDefault="00DB1CA3">
                  <w:pPr>
                    <w:jc w:val="center"/>
                    <w:rPr>
                      <w:bCs/>
                      <w:szCs w:val="21"/>
                    </w:rPr>
                  </w:pPr>
                  <w:r>
                    <w:rPr>
                      <w:rFonts w:hint="eastAsia"/>
                      <w:bCs/>
                      <w:szCs w:val="21"/>
                    </w:rPr>
                    <w:t>不</w:t>
                  </w:r>
                  <w:r>
                    <w:rPr>
                      <w:bCs/>
                      <w:szCs w:val="21"/>
                    </w:rPr>
                    <w:t>达标</w:t>
                  </w:r>
                </w:p>
              </w:tc>
            </w:tr>
            <w:tr w:rsidR="00DE0F59">
              <w:trPr>
                <w:trHeight w:val="422"/>
                <w:jc w:val="center"/>
              </w:trPr>
              <w:tc>
                <w:tcPr>
                  <w:tcW w:w="1156" w:type="dxa"/>
                  <w:vMerge/>
                  <w:tcBorders>
                    <w:tl2br w:val="nil"/>
                    <w:tr2bl w:val="nil"/>
                  </w:tcBorders>
                  <w:vAlign w:val="center"/>
                </w:tcPr>
                <w:p w:rsidR="00DE0F59" w:rsidRDefault="00DE0F59">
                  <w:pPr>
                    <w:jc w:val="center"/>
                    <w:rPr>
                      <w:bCs/>
                      <w:szCs w:val="21"/>
                    </w:rPr>
                  </w:pPr>
                </w:p>
              </w:tc>
              <w:tc>
                <w:tcPr>
                  <w:tcW w:w="1321" w:type="dxa"/>
                  <w:tcBorders>
                    <w:tl2br w:val="nil"/>
                    <w:tr2bl w:val="nil"/>
                  </w:tcBorders>
                  <w:vAlign w:val="center"/>
                </w:tcPr>
                <w:p w:rsidR="00DE0F59" w:rsidRDefault="00DB1CA3">
                  <w:pPr>
                    <w:jc w:val="center"/>
                    <w:rPr>
                      <w:bCs/>
                      <w:szCs w:val="21"/>
                    </w:rPr>
                  </w:pPr>
                  <w:r>
                    <w:rPr>
                      <w:rFonts w:hint="eastAsia"/>
                      <w:bCs/>
                      <w:szCs w:val="21"/>
                    </w:rPr>
                    <w:t>CO</w:t>
                  </w:r>
                </w:p>
              </w:tc>
              <w:tc>
                <w:tcPr>
                  <w:tcW w:w="2120" w:type="dxa"/>
                  <w:tcBorders>
                    <w:tl2br w:val="nil"/>
                    <w:tr2bl w:val="nil"/>
                  </w:tcBorders>
                  <w:vAlign w:val="center"/>
                </w:tcPr>
                <w:p w:rsidR="00DE0F59" w:rsidRDefault="00DB1CA3">
                  <w:pPr>
                    <w:jc w:val="center"/>
                    <w:rPr>
                      <w:bCs/>
                      <w:szCs w:val="21"/>
                    </w:rPr>
                  </w:pPr>
                  <w:r>
                    <w:rPr>
                      <w:rFonts w:hint="eastAsia"/>
                      <w:bCs/>
                      <w:szCs w:val="21"/>
                    </w:rPr>
                    <w:t>日</w:t>
                  </w:r>
                  <w:r>
                    <w:rPr>
                      <w:bCs/>
                      <w:szCs w:val="21"/>
                    </w:rPr>
                    <w:t>平均质量浓度</w:t>
                  </w:r>
                </w:p>
              </w:tc>
              <w:tc>
                <w:tcPr>
                  <w:tcW w:w="1858" w:type="dxa"/>
                  <w:tcBorders>
                    <w:tl2br w:val="nil"/>
                    <w:tr2bl w:val="nil"/>
                  </w:tcBorders>
                  <w:vAlign w:val="center"/>
                </w:tcPr>
                <w:p w:rsidR="00DE0F59" w:rsidRDefault="00DB1CA3">
                  <w:pPr>
                    <w:jc w:val="center"/>
                    <w:rPr>
                      <w:bCs/>
                      <w:szCs w:val="21"/>
                    </w:rPr>
                  </w:pPr>
                  <w:r>
                    <w:rPr>
                      <w:rFonts w:hint="eastAsia"/>
                      <w:bCs/>
                      <w:szCs w:val="21"/>
                    </w:rPr>
                    <w:t>4000</w:t>
                  </w:r>
                </w:p>
              </w:tc>
              <w:tc>
                <w:tcPr>
                  <w:tcW w:w="1631" w:type="dxa"/>
                  <w:tcBorders>
                    <w:tl2br w:val="nil"/>
                    <w:tr2bl w:val="nil"/>
                  </w:tcBorders>
                  <w:vAlign w:val="center"/>
                </w:tcPr>
                <w:p w:rsidR="00DE0F59" w:rsidRDefault="00DB1CA3">
                  <w:pPr>
                    <w:jc w:val="center"/>
                    <w:rPr>
                      <w:bCs/>
                      <w:szCs w:val="21"/>
                    </w:rPr>
                  </w:pPr>
                  <w:r>
                    <w:rPr>
                      <w:rFonts w:hint="eastAsia"/>
                      <w:bCs/>
                      <w:szCs w:val="21"/>
                    </w:rPr>
                    <w:t>1200</w:t>
                  </w:r>
                </w:p>
              </w:tc>
              <w:tc>
                <w:tcPr>
                  <w:tcW w:w="1254" w:type="dxa"/>
                  <w:tcBorders>
                    <w:tl2br w:val="nil"/>
                    <w:tr2bl w:val="nil"/>
                  </w:tcBorders>
                  <w:vAlign w:val="center"/>
                </w:tcPr>
                <w:p w:rsidR="00DE0F59" w:rsidRDefault="00DB1CA3">
                  <w:pPr>
                    <w:jc w:val="center"/>
                    <w:rPr>
                      <w:bCs/>
                      <w:szCs w:val="21"/>
                    </w:rPr>
                  </w:pPr>
                  <w:r>
                    <w:rPr>
                      <w:bCs/>
                      <w:szCs w:val="21"/>
                    </w:rPr>
                    <w:t>达标</w:t>
                  </w:r>
                </w:p>
              </w:tc>
            </w:tr>
            <w:tr w:rsidR="00DE0F59">
              <w:trPr>
                <w:trHeight w:val="422"/>
                <w:jc w:val="center"/>
              </w:trPr>
              <w:tc>
                <w:tcPr>
                  <w:tcW w:w="1156" w:type="dxa"/>
                  <w:vMerge/>
                  <w:tcBorders>
                    <w:tl2br w:val="nil"/>
                    <w:tr2bl w:val="nil"/>
                  </w:tcBorders>
                  <w:vAlign w:val="center"/>
                </w:tcPr>
                <w:p w:rsidR="00DE0F59" w:rsidRDefault="00DE0F59">
                  <w:pPr>
                    <w:jc w:val="center"/>
                    <w:rPr>
                      <w:bCs/>
                      <w:szCs w:val="21"/>
                    </w:rPr>
                  </w:pPr>
                </w:p>
              </w:tc>
              <w:tc>
                <w:tcPr>
                  <w:tcW w:w="1321" w:type="dxa"/>
                  <w:tcBorders>
                    <w:tl2br w:val="nil"/>
                    <w:tr2bl w:val="nil"/>
                  </w:tcBorders>
                  <w:vAlign w:val="center"/>
                </w:tcPr>
                <w:p w:rsidR="00DE0F59" w:rsidRDefault="00DB1CA3">
                  <w:pPr>
                    <w:jc w:val="center"/>
                    <w:rPr>
                      <w:bCs/>
                      <w:szCs w:val="21"/>
                    </w:rPr>
                  </w:pPr>
                  <w:r>
                    <w:rPr>
                      <w:rFonts w:hint="eastAsia"/>
                      <w:bCs/>
                      <w:szCs w:val="21"/>
                    </w:rPr>
                    <w:t>O</w:t>
                  </w:r>
                  <w:r>
                    <w:rPr>
                      <w:rFonts w:hint="eastAsia"/>
                      <w:bCs/>
                      <w:szCs w:val="21"/>
                      <w:vertAlign w:val="subscript"/>
                    </w:rPr>
                    <w:t>3</w:t>
                  </w:r>
                </w:p>
              </w:tc>
              <w:tc>
                <w:tcPr>
                  <w:tcW w:w="2120" w:type="dxa"/>
                  <w:tcBorders>
                    <w:tl2br w:val="nil"/>
                    <w:tr2bl w:val="nil"/>
                  </w:tcBorders>
                  <w:vAlign w:val="center"/>
                </w:tcPr>
                <w:p w:rsidR="00DE0F59" w:rsidRDefault="00DB1CA3">
                  <w:pPr>
                    <w:jc w:val="center"/>
                    <w:rPr>
                      <w:bCs/>
                      <w:szCs w:val="21"/>
                    </w:rPr>
                  </w:pPr>
                  <w:r>
                    <w:rPr>
                      <w:rFonts w:hint="eastAsia"/>
                      <w:bCs/>
                      <w:szCs w:val="21"/>
                    </w:rPr>
                    <w:t>日最大</w:t>
                  </w:r>
                  <w:r>
                    <w:rPr>
                      <w:rFonts w:hint="eastAsia"/>
                      <w:bCs/>
                      <w:szCs w:val="21"/>
                    </w:rPr>
                    <w:t>8</w:t>
                  </w:r>
                  <w:r>
                    <w:rPr>
                      <w:rFonts w:hint="eastAsia"/>
                      <w:bCs/>
                      <w:szCs w:val="21"/>
                    </w:rPr>
                    <w:t>小时均值</w:t>
                  </w:r>
                </w:p>
              </w:tc>
              <w:tc>
                <w:tcPr>
                  <w:tcW w:w="1858" w:type="dxa"/>
                  <w:tcBorders>
                    <w:tl2br w:val="nil"/>
                    <w:tr2bl w:val="nil"/>
                  </w:tcBorders>
                  <w:vAlign w:val="center"/>
                </w:tcPr>
                <w:p w:rsidR="00DE0F59" w:rsidRDefault="00DB1CA3">
                  <w:pPr>
                    <w:jc w:val="center"/>
                    <w:rPr>
                      <w:bCs/>
                      <w:szCs w:val="21"/>
                    </w:rPr>
                  </w:pPr>
                  <w:r>
                    <w:rPr>
                      <w:rFonts w:hint="eastAsia"/>
                      <w:bCs/>
                      <w:szCs w:val="21"/>
                    </w:rPr>
                    <w:t>160</w:t>
                  </w:r>
                </w:p>
              </w:tc>
              <w:tc>
                <w:tcPr>
                  <w:tcW w:w="1631" w:type="dxa"/>
                  <w:tcBorders>
                    <w:tl2br w:val="nil"/>
                    <w:tr2bl w:val="nil"/>
                  </w:tcBorders>
                  <w:vAlign w:val="center"/>
                </w:tcPr>
                <w:p w:rsidR="00DE0F59" w:rsidRDefault="00DB1CA3">
                  <w:pPr>
                    <w:jc w:val="center"/>
                    <w:rPr>
                      <w:bCs/>
                      <w:szCs w:val="21"/>
                    </w:rPr>
                  </w:pPr>
                  <w:r>
                    <w:rPr>
                      <w:rFonts w:hint="eastAsia"/>
                      <w:bCs/>
                      <w:szCs w:val="21"/>
                    </w:rPr>
                    <w:t>138</w:t>
                  </w:r>
                </w:p>
              </w:tc>
              <w:tc>
                <w:tcPr>
                  <w:tcW w:w="1254" w:type="dxa"/>
                  <w:tcBorders>
                    <w:tl2br w:val="nil"/>
                    <w:tr2bl w:val="nil"/>
                  </w:tcBorders>
                  <w:vAlign w:val="center"/>
                </w:tcPr>
                <w:p w:rsidR="00DE0F59" w:rsidRDefault="00DB1CA3">
                  <w:pPr>
                    <w:jc w:val="center"/>
                    <w:rPr>
                      <w:bCs/>
                      <w:szCs w:val="21"/>
                    </w:rPr>
                  </w:pPr>
                  <w:r>
                    <w:rPr>
                      <w:bCs/>
                      <w:szCs w:val="21"/>
                    </w:rPr>
                    <w:t>达标</w:t>
                  </w:r>
                </w:p>
              </w:tc>
            </w:tr>
          </w:tbl>
          <w:p w:rsidR="00DE0F59" w:rsidRDefault="00DB1CA3">
            <w:pPr>
              <w:spacing w:line="360" w:lineRule="auto"/>
              <w:ind w:firstLineChars="200" w:firstLine="496"/>
              <w:jc w:val="left"/>
              <w:rPr>
                <w:color w:val="0000FF"/>
              </w:rPr>
            </w:pPr>
            <w:r>
              <w:rPr>
                <w:snapToGrid w:val="0"/>
                <w:color w:val="0000FF"/>
                <w:spacing w:val="4"/>
                <w:kern w:val="0"/>
                <w:sz w:val="24"/>
                <w:lang w:val="zh-CN"/>
              </w:rPr>
              <w:t>由表</w:t>
            </w:r>
            <w:r>
              <w:rPr>
                <w:snapToGrid w:val="0"/>
                <w:color w:val="0000FF"/>
                <w:spacing w:val="4"/>
                <w:kern w:val="0"/>
                <w:sz w:val="24"/>
              </w:rPr>
              <w:t>3-1</w:t>
            </w:r>
            <w:r>
              <w:rPr>
                <w:snapToGrid w:val="0"/>
                <w:color w:val="0000FF"/>
                <w:spacing w:val="4"/>
                <w:kern w:val="0"/>
                <w:sz w:val="24"/>
              </w:rPr>
              <w:t>可知，</w:t>
            </w:r>
            <w:r>
              <w:rPr>
                <w:snapToGrid w:val="0"/>
                <w:color w:val="0000FF"/>
                <w:spacing w:val="4"/>
                <w:kern w:val="0"/>
                <w:sz w:val="24"/>
                <w:lang w:val="zh-CN"/>
              </w:rPr>
              <w:t>九江市基本污染物中</w:t>
            </w:r>
            <w:r>
              <w:rPr>
                <w:snapToGrid w:val="0"/>
                <w:color w:val="0000FF"/>
                <w:spacing w:val="4"/>
                <w:kern w:val="0"/>
                <w:sz w:val="24"/>
                <w:lang w:val="zh-CN"/>
              </w:rPr>
              <w:t>PM</w:t>
            </w:r>
            <w:r>
              <w:rPr>
                <w:snapToGrid w:val="0"/>
                <w:color w:val="0000FF"/>
                <w:spacing w:val="4"/>
                <w:kern w:val="0"/>
                <w:sz w:val="24"/>
                <w:vertAlign w:val="subscript"/>
                <w:lang w:val="zh-CN"/>
              </w:rPr>
              <w:t>2.5</w:t>
            </w:r>
            <w:r>
              <w:rPr>
                <w:snapToGrid w:val="0"/>
                <w:color w:val="0000FF"/>
                <w:spacing w:val="4"/>
                <w:kern w:val="0"/>
                <w:sz w:val="24"/>
                <w:lang w:val="zh-CN"/>
              </w:rPr>
              <w:t>出现超标，但根据《九江市人民政府办公厅关于印发九江市打赢蓝天保卫战三年行动计划（</w:t>
            </w:r>
            <w:r>
              <w:rPr>
                <w:snapToGrid w:val="0"/>
                <w:color w:val="0000FF"/>
                <w:spacing w:val="4"/>
                <w:kern w:val="0"/>
                <w:sz w:val="24"/>
                <w:lang w:val="zh-CN"/>
              </w:rPr>
              <w:t>2018~2020</w:t>
            </w:r>
            <w:r>
              <w:rPr>
                <w:snapToGrid w:val="0"/>
                <w:color w:val="0000FF"/>
                <w:spacing w:val="4"/>
                <w:kern w:val="0"/>
                <w:sz w:val="24"/>
                <w:lang w:val="zh-CN"/>
              </w:rPr>
              <w:t>年）的通知》（九府厅发</w:t>
            </w:r>
            <w:r>
              <w:rPr>
                <w:snapToGrid w:val="0"/>
                <w:color w:val="0000FF"/>
                <w:spacing w:val="4"/>
                <w:kern w:val="0"/>
                <w:sz w:val="24"/>
                <w:lang w:val="zh-CN"/>
              </w:rPr>
              <w:t>[2018]34</w:t>
            </w:r>
            <w:r>
              <w:rPr>
                <w:snapToGrid w:val="0"/>
                <w:color w:val="0000FF"/>
                <w:spacing w:val="4"/>
                <w:kern w:val="0"/>
                <w:sz w:val="24"/>
                <w:lang w:val="zh-CN"/>
              </w:rPr>
              <w:t>号）</w:t>
            </w:r>
            <w:r>
              <w:rPr>
                <w:snapToGrid w:val="0"/>
                <w:color w:val="0000FF"/>
                <w:spacing w:val="4"/>
                <w:kern w:val="0"/>
                <w:sz w:val="24"/>
                <w:lang w:val="zh-CN"/>
              </w:rPr>
              <w:t>2020</w:t>
            </w:r>
            <w:r>
              <w:rPr>
                <w:snapToGrid w:val="0"/>
                <w:color w:val="0000FF"/>
                <w:spacing w:val="4"/>
                <w:kern w:val="0"/>
                <w:sz w:val="24"/>
                <w:lang w:val="zh-CN"/>
              </w:rPr>
              <w:t>年九江市</w:t>
            </w:r>
            <w:r>
              <w:rPr>
                <w:snapToGrid w:val="0"/>
                <w:color w:val="0000FF"/>
                <w:spacing w:val="4"/>
                <w:kern w:val="0"/>
                <w:sz w:val="24"/>
                <w:lang w:val="zh-CN"/>
              </w:rPr>
              <w:t>PM</w:t>
            </w:r>
            <w:r>
              <w:rPr>
                <w:snapToGrid w:val="0"/>
                <w:color w:val="0000FF"/>
                <w:spacing w:val="4"/>
                <w:kern w:val="0"/>
                <w:sz w:val="24"/>
                <w:vertAlign w:val="subscript"/>
                <w:lang w:val="zh-CN"/>
              </w:rPr>
              <w:t>2.5</w:t>
            </w:r>
            <w:r>
              <w:rPr>
                <w:snapToGrid w:val="0"/>
                <w:color w:val="0000FF"/>
                <w:spacing w:val="4"/>
                <w:kern w:val="0"/>
                <w:sz w:val="24"/>
                <w:lang w:val="zh-CN"/>
              </w:rPr>
              <w:t>目标值</w:t>
            </w:r>
            <w:r>
              <w:rPr>
                <w:rFonts w:hint="eastAsia"/>
                <w:snapToGrid w:val="0"/>
                <w:color w:val="0000FF"/>
                <w:spacing w:val="4"/>
                <w:kern w:val="0"/>
                <w:sz w:val="24"/>
              </w:rPr>
              <w:t>39</w:t>
            </w:r>
            <w:r>
              <w:rPr>
                <w:snapToGrid w:val="0"/>
                <w:color w:val="0000FF"/>
                <w:spacing w:val="4"/>
                <w:kern w:val="0"/>
                <w:sz w:val="24"/>
                <w:lang w:val="zh-CN"/>
              </w:rPr>
              <w:t>µg/m</w:t>
            </w:r>
            <w:r>
              <w:rPr>
                <w:snapToGrid w:val="0"/>
                <w:color w:val="0000FF"/>
                <w:spacing w:val="4"/>
                <w:kern w:val="0"/>
                <w:sz w:val="24"/>
                <w:vertAlign w:val="superscript"/>
                <w:lang w:val="zh-CN"/>
              </w:rPr>
              <w:t>3</w:t>
            </w:r>
            <w:r>
              <w:rPr>
                <w:snapToGrid w:val="0"/>
                <w:color w:val="0000FF"/>
                <w:spacing w:val="4"/>
                <w:kern w:val="0"/>
                <w:sz w:val="24"/>
                <w:lang w:val="zh-CN"/>
              </w:rPr>
              <w:t>，能符合功能区划要求；在此期间以</w:t>
            </w:r>
            <w:r>
              <w:rPr>
                <w:snapToGrid w:val="0"/>
                <w:color w:val="0000FF"/>
                <w:spacing w:val="4"/>
                <w:kern w:val="0"/>
                <w:sz w:val="24"/>
                <w:lang w:val="zh-CN"/>
              </w:rPr>
              <w:t>“</w:t>
            </w:r>
            <w:r>
              <w:rPr>
                <w:snapToGrid w:val="0"/>
                <w:color w:val="0000FF"/>
                <w:spacing w:val="4"/>
                <w:kern w:val="0"/>
                <w:sz w:val="24"/>
                <w:lang w:val="zh-CN"/>
              </w:rPr>
              <w:t>控煤、减排、管车、降尘、禁烧、治油烟</w:t>
            </w:r>
            <w:r>
              <w:rPr>
                <w:snapToGrid w:val="0"/>
                <w:color w:val="0000FF"/>
                <w:spacing w:val="4"/>
                <w:kern w:val="0"/>
                <w:sz w:val="24"/>
                <w:lang w:val="zh-CN"/>
              </w:rPr>
              <w:t>”</w:t>
            </w:r>
            <w:r>
              <w:rPr>
                <w:snapToGrid w:val="0"/>
                <w:color w:val="0000FF"/>
                <w:spacing w:val="4"/>
                <w:kern w:val="0"/>
                <w:sz w:val="24"/>
                <w:lang w:val="zh-CN"/>
              </w:rPr>
              <w:t>为工作重点，实现明显降低环境空气中细颗粒物（</w:t>
            </w:r>
            <w:r>
              <w:rPr>
                <w:snapToGrid w:val="0"/>
                <w:color w:val="0000FF"/>
                <w:spacing w:val="4"/>
                <w:kern w:val="0"/>
                <w:sz w:val="24"/>
                <w:lang w:val="zh-CN"/>
              </w:rPr>
              <w:t>PM</w:t>
            </w:r>
            <w:r>
              <w:rPr>
                <w:snapToGrid w:val="0"/>
                <w:color w:val="0000FF"/>
                <w:spacing w:val="4"/>
                <w:kern w:val="0"/>
                <w:sz w:val="24"/>
                <w:vertAlign w:val="subscript"/>
                <w:lang w:val="zh-CN"/>
              </w:rPr>
              <w:t>2.5</w:t>
            </w:r>
            <w:r>
              <w:rPr>
                <w:snapToGrid w:val="0"/>
                <w:color w:val="0000FF"/>
                <w:spacing w:val="4"/>
                <w:kern w:val="0"/>
                <w:sz w:val="24"/>
                <w:lang w:val="zh-CN"/>
              </w:rPr>
              <w:t>）浓度，明显减少重污染天数，明显改善大气环境质量，明显增强人民的蓝天幸福感为目标。持续实施大气污染防治行动，打赢蓝天保卫战。主要任务为（一）持续削减燃煤污染（二）全面深入治理工业污染（三）加快治理交通</w:t>
            </w:r>
            <w:r>
              <w:rPr>
                <w:snapToGrid w:val="0"/>
                <w:color w:val="0000FF"/>
                <w:spacing w:val="4"/>
                <w:kern w:val="0"/>
                <w:sz w:val="24"/>
                <w:lang w:val="zh-CN"/>
              </w:rPr>
              <w:t>领域污染（四）强化城市扬尘污染综合整治（五）禁止露天焚烧行为（六）精细化管理生活类大气污染源（七）</w:t>
            </w:r>
            <w:r>
              <w:rPr>
                <w:snapToGrid w:val="0"/>
                <w:color w:val="0000FF"/>
                <w:spacing w:val="4"/>
                <w:kern w:val="0"/>
                <w:sz w:val="24"/>
                <w:lang w:val="zh-CN"/>
              </w:rPr>
              <w:lastRenderedPageBreak/>
              <w:t>有效应对重污染天气；（八）强化科研完善配套（九）依法行政铁腕治污。</w:t>
            </w:r>
            <w:r>
              <w:rPr>
                <w:color w:val="0000FF"/>
                <w:sz w:val="24"/>
              </w:rPr>
              <w:t>本项目属于轻污染行业，污染源</w:t>
            </w:r>
            <w:r>
              <w:rPr>
                <w:rFonts w:hint="eastAsia"/>
                <w:color w:val="0000FF"/>
                <w:sz w:val="24"/>
              </w:rPr>
              <w:t>可</w:t>
            </w:r>
            <w:r>
              <w:rPr>
                <w:color w:val="0000FF"/>
                <w:sz w:val="24"/>
              </w:rPr>
              <w:t>全部达标排放</w:t>
            </w:r>
            <w:r>
              <w:rPr>
                <w:rFonts w:hint="eastAsia"/>
                <w:color w:val="0000FF"/>
                <w:sz w:val="24"/>
              </w:rPr>
              <w:t>。主要污染为喷漆过程产生的</w:t>
            </w:r>
            <w:r>
              <w:rPr>
                <w:rFonts w:hint="eastAsia"/>
                <w:color w:val="0000FF"/>
                <w:sz w:val="24"/>
              </w:rPr>
              <w:t>TVOC</w:t>
            </w:r>
            <w:r>
              <w:rPr>
                <w:rFonts w:hint="eastAsia"/>
                <w:color w:val="0000FF"/>
                <w:sz w:val="24"/>
              </w:rPr>
              <w:t>。根据环境质量现状章节的补充监测可知，本地区</w:t>
            </w:r>
            <w:r>
              <w:rPr>
                <w:rFonts w:hint="eastAsia"/>
                <w:color w:val="0000FF"/>
                <w:sz w:val="24"/>
              </w:rPr>
              <w:t>TVOC</w:t>
            </w:r>
            <w:r>
              <w:rPr>
                <w:rFonts w:hint="eastAsia"/>
                <w:color w:val="0000FF"/>
                <w:sz w:val="24"/>
              </w:rPr>
              <w:t>未超标，且大气预测结果满足以下条件：新增污染源正常排放下污染物短期浓度贡献值的最大浓度占标率≤</w:t>
            </w:r>
            <w:r>
              <w:rPr>
                <w:rFonts w:hint="eastAsia"/>
                <w:color w:val="0000FF"/>
                <w:sz w:val="24"/>
              </w:rPr>
              <w:t>100%</w:t>
            </w:r>
            <w:r>
              <w:rPr>
                <w:rFonts w:hint="eastAsia"/>
                <w:color w:val="0000FF"/>
                <w:sz w:val="24"/>
              </w:rPr>
              <w:t>，可知项目环境影响可以接受。</w:t>
            </w:r>
            <w:r>
              <w:rPr>
                <w:color w:val="0000FF"/>
                <w:sz w:val="24"/>
              </w:rPr>
              <w:t>因此本项目建设符合</w:t>
            </w:r>
            <w:r>
              <w:rPr>
                <w:color w:val="0000FF"/>
                <w:sz w:val="24"/>
              </w:rPr>
              <w:t>《九江市人民政府办公厅关于印发九江市打赢蓝天保卫战三年行动计划（</w:t>
            </w:r>
            <w:r>
              <w:rPr>
                <w:color w:val="0000FF"/>
                <w:sz w:val="24"/>
              </w:rPr>
              <w:t>2018~2020</w:t>
            </w:r>
            <w:r>
              <w:rPr>
                <w:color w:val="0000FF"/>
                <w:sz w:val="24"/>
              </w:rPr>
              <w:t>年）的通知》（九府厅发</w:t>
            </w:r>
            <w:r>
              <w:rPr>
                <w:color w:val="0000FF"/>
                <w:sz w:val="24"/>
              </w:rPr>
              <w:t>[2018]34</w:t>
            </w:r>
            <w:r>
              <w:rPr>
                <w:color w:val="0000FF"/>
                <w:sz w:val="24"/>
              </w:rPr>
              <w:t>号）的治理要求，不会进一步恶化区域环境质量。</w:t>
            </w:r>
          </w:p>
          <w:p w:rsidR="00DE0F59" w:rsidRDefault="00DB1CA3">
            <w:pPr>
              <w:pStyle w:val="22"/>
              <w:numPr>
                <w:ilvl w:val="0"/>
                <w:numId w:val="4"/>
              </w:numPr>
              <w:spacing w:line="360" w:lineRule="auto"/>
              <w:ind w:firstLine="555"/>
              <w:rPr>
                <w:b w:val="0"/>
                <w:szCs w:val="24"/>
              </w:rPr>
            </w:pPr>
            <w:r>
              <w:rPr>
                <w:rFonts w:hint="eastAsia"/>
                <w:b w:val="0"/>
                <w:szCs w:val="24"/>
              </w:rPr>
              <w:t>补充监测</w:t>
            </w:r>
          </w:p>
          <w:p w:rsidR="00DE0F59" w:rsidRDefault="00DB1CA3">
            <w:pPr>
              <w:pStyle w:val="13"/>
              <w:rPr>
                <w:rFonts w:ascii="Times New Roman"/>
                <w:bCs/>
                <w:szCs w:val="24"/>
              </w:rPr>
            </w:pPr>
            <w:r>
              <w:rPr>
                <w:rFonts w:ascii="Times New Roman" w:hint="eastAsia"/>
                <w:bCs/>
                <w:szCs w:val="24"/>
              </w:rPr>
              <w:t>本项目特征因子</w:t>
            </w:r>
            <w:r>
              <w:rPr>
                <w:rFonts w:ascii="Times New Roman"/>
                <w:bCs/>
                <w:szCs w:val="24"/>
              </w:rPr>
              <w:t>TVOC</w:t>
            </w:r>
            <w:r>
              <w:rPr>
                <w:rFonts w:ascii="Times New Roman" w:hint="eastAsia"/>
                <w:bCs/>
                <w:szCs w:val="24"/>
              </w:rPr>
              <w:t>数据引用江西力圣检测有限公司</w:t>
            </w:r>
            <w:r>
              <w:rPr>
                <w:rFonts w:ascii="Times New Roman"/>
                <w:bCs/>
                <w:szCs w:val="24"/>
              </w:rPr>
              <w:t>2018</w:t>
            </w:r>
            <w:r>
              <w:rPr>
                <w:rFonts w:ascii="Times New Roman" w:hint="eastAsia"/>
                <w:bCs/>
                <w:szCs w:val="24"/>
              </w:rPr>
              <w:t>年</w:t>
            </w:r>
            <w:r>
              <w:rPr>
                <w:rFonts w:ascii="Times New Roman"/>
                <w:bCs/>
                <w:szCs w:val="24"/>
              </w:rPr>
              <w:t>5</w:t>
            </w:r>
            <w:r>
              <w:rPr>
                <w:rFonts w:ascii="Times New Roman" w:hint="eastAsia"/>
                <w:bCs/>
                <w:szCs w:val="24"/>
              </w:rPr>
              <w:t>月</w:t>
            </w:r>
            <w:r>
              <w:rPr>
                <w:rFonts w:ascii="Times New Roman"/>
                <w:bCs/>
                <w:szCs w:val="24"/>
              </w:rPr>
              <w:t>17</w:t>
            </w:r>
            <w:r>
              <w:rPr>
                <w:rFonts w:ascii="Times New Roman" w:hint="eastAsia"/>
                <w:bCs/>
                <w:szCs w:val="24"/>
              </w:rPr>
              <w:t>日出具的《江西德运实业有限责任公司年产</w:t>
            </w:r>
            <w:r>
              <w:rPr>
                <w:rFonts w:ascii="Times New Roman"/>
                <w:bCs/>
                <w:szCs w:val="24"/>
              </w:rPr>
              <w:t>3000</w:t>
            </w:r>
            <w:r>
              <w:rPr>
                <w:rFonts w:ascii="Times New Roman" w:hint="eastAsia"/>
                <w:bCs/>
                <w:szCs w:val="24"/>
              </w:rPr>
              <w:t>吨</w:t>
            </w:r>
            <w:r>
              <w:rPr>
                <w:rFonts w:ascii="Times New Roman"/>
                <w:bCs/>
                <w:szCs w:val="24"/>
              </w:rPr>
              <w:t>502</w:t>
            </w:r>
            <w:r>
              <w:rPr>
                <w:rFonts w:ascii="Times New Roman" w:hint="eastAsia"/>
                <w:bCs/>
                <w:szCs w:val="24"/>
              </w:rPr>
              <w:t>胶项目检测报告》（</w:t>
            </w:r>
            <w:r>
              <w:rPr>
                <w:rFonts w:ascii="Times New Roman"/>
                <w:bCs/>
                <w:szCs w:val="24"/>
              </w:rPr>
              <w:t>2018</w:t>
            </w:r>
            <w:r>
              <w:rPr>
                <w:rFonts w:ascii="Times New Roman" w:hint="eastAsia"/>
                <w:bCs/>
                <w:szCs w:val="24"/>
              </w:rPr>
              <w:t>年</w:t>
            </w:r>
            <w:r>
              <w:rPr>
                <w:rFonts w:ascii="Times New Roman"/>
                <w:bCs/>
                <w:szCs w:val="24"/>
              </w:rPr>
              <w:t>4</w:t>
            </w:r>
            <w:r>
              <w:rPr>
                <w:rFonts w:ascii="Times New Roman" w:hint="eastAsia"/>
                <w:bCs/>
                <w:szCs w:val="24"/>
              </w:rPr>
              <w:t>月</w:t>
            </w:r>
            <w:r>
              <w:rPr>
                <w:rFonts w:ascii="Times New Roman"/>
                <w:bCs/>
                <w:szCs w:val="24"/>
              </w:rPr>
              <w:t>25</w:t>
            </w:r>
            <w:r>
              <w:rPr>
                <w:rFonts w:ascii="Times New Roman" w:hint="eastAsia"/>
                <w:bCs/>
                <w:szCs w:val="24"/>
              </w:rPr>
              <w:t>日</w:t>
            </w:r>
            <w:r>
              <w:rPr>
                <w:rFonts w:ascii="Times New Roman"/>
                <w:bCs/>
                <w:szCs w:val="24"/>
              </w:rPr>
              <w:t>~5</w:t>
            </w:r>
            <w:r>
              <w:rPr>
                <w:rFonts w:ascii="Times New Roman" w:hint="eastAsia"/>
                <w:bCs/>
                <w:szCs w:val="24"/>
              </w:rPr>
              <w:t>月</w:t>
            </w:r>
            <w:r>
              <w:rPr>
                <w:rFonts w:ascii="Times New Roman"/>
                <w:bCs/>
                <w:szCs w:val="24"/>
              </w:rPr>
              <w:t>1</w:t>
            </w:r>
            <w:r>
              <w:rPr>
                <w:rFonts w:ascii="Times New Roman" w:hint="eastAsia"/>
                <w:bCs/>
                <w:szCs w:val="24"/>
              </w:rPr>
              <w:t>日）中的监测数据。本项目引用的监测点在本建设项目评价范围内，且监测至今，期间区域内无重污染类型企业建成投产，故该监测报告数据能够较好地反映区域内的环境质量状况。</w:t>
            </w:r>
            <w:r>
              <w:rPr>
                <w:rFonts w:ascii="Times New Roman" w:hint="eastAsia"/>
                <w:bCs/>
                <w:szCs w:val="24"/>
              </w:rPr>
              <w:t xml:space="preserve"> </w:t>
            </w:r>
          </w:p>
          <w:p w:rsidR="00DE0F59" w:rsidRDefault="00DB1CA3">
            <w:pPr>
              <w:pStyle w:val="13"/>
              <w:rPr>
                <w:rFonts w:ascii="Times New Roman"/>
                <w:bCs/>
                <w:szCs w:val="24"/>
              </w:rPr>
            </w:pPr>
            <w:r>
              <w:rPr>
                <w:rFonts w:ascii="Times New Roman" w:hint="eastAsia"/>
                <w:bCs/>
                <w:szCs w:val="24"/>
              </w:rPr>
              <w:t>①监测布点</w:t>
            </w:r>
            <w:r>
              <w:rPr>
                <w:rFonts w:ascii="Times New Roman" w:hint="eastAsia"/>
                <w:bCs/>
                <w:szCs w:val="24"/>
              </w:rPr>
              <w:t xml:space="preserve"> </w:t>
            </w:r>
          </w:p>
          <w:p w:rsidR="00DE0F59" w:rsidRDefault="00DB1CA3">
            <w:pPr>
              <w:pStyle w:val="13"/>
              <w:rPr>
                <w:rFonts w:ascii="Times New Roman"/>
                <w:bCs/>
                <w:szCs w:val="24"/>
              </w:rPr>
            </w:pPr>
            <w:r>
              <w:rPr>
                <w:rFonts w:ascii="Times New Roman" w:hint="eastAsia"/>
                <w:bCs/>
                <w:szCs w:val="24"/>
              </w:rPr>
              <w:t>环境空气质量现状监测点位中的</w:t>
            </w:r>
            <w:r>
              <w:rPr>
                <w:rFonts w:ascii="Times New Roman"/>
                <w:bCs/>
                <w:szCs w:val="24"/>
              </w:rPr>
              <w:t>3</w:t>
            </w:r>
            <w:r>
              <w:rPr>
                <w:rFonts w:ascii="Times New Roman" w:hint="eastAsia"/>
                <w:bCs/>
                <w:szCs w:val="24"/>
              </w:rPr>
              <w:t>个监测点（</w:t>
            </w:r>
            <w:r>
              <w:rPr>
                <w:rFonts w:ascii="Times New Roman"/>
                <w:bCs/>
                <w:szCs w:val="24"/>
              </w:rPr>
              <w:t>A1</w:t>
            </w:r>
            <w:r>
              <w:rPr>
                <w:rFonts w:ascii="Times New Roman" w:hint="eastAsia"/>
                <w:bCs/>
                <w:szCs w:val="24"/>
              </w:rPr>
              <w:t>、</w:t>
            </w:r>
            <w:r>
              <w:rPr>
                <w:rFonts w:ascii="Times New Roman"/>
                <w:bCs/>
                <w:szCs w:val="24"/>
              </w:rPr>
              <w:t>A2</w:t>
            </w:r>
            <w:r>
              <w:rPr>
                <w:rFonts w:ascii="Times New Roman" w:hint="eastAsia"/>
                <w:bCs/>
                <w:szCs w:val="24"/>
              </w:rPr>
              <w:t>、</w:t>
            </w:r>
            <w:r>
              <w:rPr>
                <w:rFonts w:ascii="Times New Roman"/>
                <w:bCs/>
                <w:szCs w:val="24"/>
              </w:rPr>
              <w:t>A3</w:t>
            </w:r>
            <w:r>
              <w:rPr>
                <w:rFonts w:ascii="Times New Roman" w:hint="eastAsia"/>
                <w:bCs/>
                <w:szCs w:val="24"/>
              </w:rPr>
              <w:t>）及监测项目见表</w:t>
            </w:r>
            <w:r>
              <w:rPr>
                <w:rFonts w:ascii="Times New Roman" w:hint="eastAsia"/>
                <w:bCs/>
                <w:szCs w:val="24"/>
              </w:rPr>
              <w:t xml:space="preserve"> </w:t>
            </w:r>
            <w:r>
              <w:rPr>
                <w:rFonts w:ascii="Times New Roman"/>
                <w:bCs/>
                <w:szCs w:val="24"/>
              </w:rPr>
              <w:t>3-2</w:t>
            </w:r>
            <w:r>
              <w:rPr>
                <w:rFonts w:ascii="Times New Roman" w:hint="eastAsia"/>
                <w:bCs/>
                <w:szCs w:val="24"/>
              </w:rPr>
              <w:t>、结果及评价列于表</w:t>
            </w:r>
            <w:r>
              <w:rPr>
                <w:rFonts w:ascii="Times New Roman" w:hint="eastAsia"/>
                <w:bCs/>
                <w:szCs w:val="24"/>
              </w:rPr>
              <w:t xml:space="preserve"> </w:t>
            </w:r>
            <w:r>
              <w:rPr>
                <w:rFonts w:ascii="Times New Roman"/>
                <w:bCs/>
                <w:szCs w:val="24"/>
              </w:rPr>
              <w:t>3-3</w:t>
            </w:r>
            <w:r>
              <w:rPr>
                <w:rFonts w:ascii="Times New Roman" w:hint="eastAsia"/>
                <w:bCs/>
                <w:szCs w:val="24"/>
              </w:rPr>
              <w:t>。</w:t>
            </w:r>
            <w:r>
              <w:rPr>
                <w:rFonts w:ascii="Times New Roman" w:hint="eastAsia"/>
                <w:bCs/>
                <w:szCs w:val="24"/>
              </w:rPr>
              <w:t xml:space="preserve"> </w:t>
            </w:r>
          </w:p>
          <w:p w:rsidR="00DE0F59" w:rsidRDefault="00DB1CA3" w:rsidP="009D57AC">
            <w:pPr>
              <w:pStyle w:val="13"/>
              <w:ind w:firstLine="482"/>
              <w:jc w:val="center"/>
              <w:rPr>
                <w:b/>
              </w:rPr>
            </w:pPr>
            <w:r>
              <w:rPr>
                <w:rFonts w:ascii="Times New Roman" w:hint="eastAsia"/>
                <w:b/>
                <w:szCs w:val="24"/>
              </w:rPr>
              <w:t>表</w:t>
            </w:r>
            <w:r>
              <w:rPr>
                <w:rFonts w:ascii="Times New Roman" w:hint="eastAsia"/>
                <w:b/>
                <w:szCs w:val="24"/>
              </w:rPr>
              <w:t xml:space="preserve"> </w:t>
            </w:r>
            <w:r>
              <w:rPr>
                <w:rFonts w:ascii="Times New Roman"/>
                <w:b/>
                <w:szCs w:val="24"/>
              </w:rPr>
              <w:t xml:space="preserve">3-2 </w:t>
            </w:r>
            <w:r>
              <w:rPr>
                <w:rFonts w:ascii="Times New Roman" w:hint="eastAsia"/>
                <w:b/>
                <w:szCs w:val="24"/>
              </w:rPr>
              <w:t>空气环境现状监测点位及项目</w:t>
            </w:r>
          </w:p>
          <w:tbl>
            <w:tblPr>
              <w:tblStyle w:val="af3"/>
              <w:tblW w:w="9441" w:type="dxa"/>
              <w:jc w:val="center"/>
              <w:tblBorders>
                <w:top w:val="single" w:sz="12" w:space="0" w:color="auto"/>
                <w:left w:val="none" w:sz="0" w:space="0" w:color="auto"/>
                <w:bottom w:val="single" w:sz="12" w:space="0" w:color="auto"/>
                <w:right w:val="none" w:sz="0" w:space="0" w:color="auto"/>
              </w:tblBorders>
              <w:tblLayout w:type="fixed"/>
              <w:tblLook w:val="04A0"/>
            </w:tblPr>
            <w:tblGrid>
              <w:gridCol w:w="942"/>
              <w:gridCol w:w="2820"/>
              <w:gridCol w:w="1155"/>
              <w:gridCol w:w="1376"/>
              <w:gridCol w:w="1259"/>
              <w:gridCol w:w="1889"/>
            </w:tblGrid>
            <w:tr w:rsidR="00DE0F59">
              <w:trPr>
                <w:trHeight w:val="203"/>
                <w:jc w:val="center"/>
              </w:trPr>
              <w:tc>
                <w:tcPr>
                  <w:tcW w:w="942" w:type="dxa"/>
                  <w:tcBorders>
                    <w:tl2br w:val="nil"/>
                    <w:tr2bl w:val="nil"/>
                  </w:tcBorders>
                  <w:vAlign w:val="center"/>
                </w:tcPr>
                <w:p w:rsidR="00DE0F59" w:rsidRDefault="00DB1CA3">
                  <w:pPr>
                    <w:jc w:val="center"/>
                    <w:rPr>
                      <w:b/>
                      <w:szCs w:val="21"/>
                    </w:rPr>
                  </w:pPr>
                  <w:r>
                    <w:rPr>
                      <w:b/>
                      <w:szCs w:val="21"/>
                    </w:rPr>
                    <w:t>编号</w:t>
                  </w:r>
                </w:p>
              </w:tc>
              <w:tc>
                <w:tcPr>
                  <w:tcW w:w="2820" w:type="dxa"/>
                  <w:tcBorders>
                    <w:tl2br w:val="nil"/>
                    <w:tr2bl w:val="nil"/>
                  </w:tcBorders>
                  <w:vAlign w:val="center"/>
                </w:tcPr>
                <w:p w:rsidR="00DE0F59" w:rsidRDefault="00DB1CA3">
                  <w:pPr>
                    <w:jc w:val="center"/>
                    <w:rPr>
                      <w:b/>
                      <w:szCs w:val="21"/>
                    </w:rPr>
                  </w:pPr>
                  <w:r>
                    <w:rPr>
                      <w:b/>
                      <w:szCs w:val="21"/>
                    </w:rPr>
                    <w:t>监测点名称</w:t>
                  </w:r>
                </w:p>
              </w:tc>
              <w:tc>
                <w:tcPr>
                  <w:tcW w:w="1155" w:type="dxa"/>
                  <w:tcBorders>
                    <w:tl2br w:val="nil"/>
                    <w:tr2bl w:val="nil"/>
                  </w:tcBorders>
                  <w:vAlign w:val="center"/>
                </w:tcPr>
                <w:p w:rsidR="00DE0F59" w:rsidRDefault="00DB1CA3">
                  <w:pPr>
                    <w:jc w:val="center"/>
                    <w:rPr>
                      <w:b/>
                      <w:szCs w:val="21"/>
                    </w:rPr>
                  </w:pPr>
                  <w:r>
                    <w:rPr>
                      <w:b/>
                      <w:szCs w:val="21"/>
                    </w:rPr>
                    <w:t>方位</w:t>
                  </w:r>
                </w:p>
              </w:tc>
              <w:tc>
                <w:tcPr>
                  <w:tcW w:w="1376" w:type="dxa"/>
                  <w:tcBorders>
                    <w:tl2br w:val="nil"/>
                    <w:tr2bl w:val="nil"/>
                  </w:tcBorders>
                  <w:vAlign w:val="center"/>
                </w:tcPr>
                <w:p w:rsidR="00DE0F59" w:rsidRDefault="00DB1CA3">
                  <w:pPr>
                    <w:jc w:val="center"/>
                    <w:rPr>
                      <w:b/>
                      <w:szCs w:val="21"/>
                    </w:rPr>
                  </w:pPr>
                  <w:r>
                    <w:rPr>
                      <w:b/>
                      <w:szCs w:val="21"/>
                    </w:rPr>
                    <w:t>距离</w:t>
                  </w:r>
                </w:p>
              </w:tc>
              <w:tc>
                <w:tcPr>
                  <w:tcW w:w="1259" w:type="dxa"/>
                  <w:tcBorders>
                    <w:tl2br w:val="nil"/>
                    <w:tr2bl w:val="nil"/>
                  </w:tcBorders>
                  <w:vAlign w:val="center"/>
                </w:tcPr>
                <w:p w:rsidR="00DE0F59" w:rsidRDefault="00DB1CA3">
                  <w:pPr>
                    <w:jc w:val="center"/>
                    <w:rPr>
                      <w:b/>
                      <w:szCs w:val="21"/>
                    </w:rPr>
                  </w:pPr>
                  <w:r>
                    <w:rPr>
                      <w:b/>
                      <w:szCs w:val="21"/>
                    </w:rPr>
                    <w:t>监测项目</w:t>
                  </w:r>
                </w:p>
              </w:tc>
              <w:tc>
                <w:tcPr>
                  <w:tcW w:w="1889" w:type="dxa"/>
                  <w:tcBorders>
                    <w:tl2br w:val="nil"/>
                    <w:tr2bl w:val="nil"/>
                  </w:tcBorders>
                  <w:vAlign w:val="center"/>
                </w:tcPr>
                <w:p w:rsidR="00DE0F59" w:rsidRDefault="00DB1CA3">
                  <w:pPr>
                    <w:jc w:val="center"/>
                    <w:rPr>
                      <w:b/>
                      <w:szCs w:val="21"/>
                    </w:rPr>
                  </w:pPr>
                  <w:r>
                    <w:rPr>
                      <w:b/>
                      <w:szCs w:val="21"/>
                    </w:rPr>
                    <w:t>所在环境功能</w:t>
                  </w:r>
                </w:p>
              </w:tc>
            </w:tr>
            <w:tr w:rsidR="00DE0F59">
              <w:trPr>
                <w:jc w:val="center"/>
              </w:trPr>
              <w:tc>
                <w:tcPr>
                  <w:tcW w:w="942" w:type="dxa"/>
                  <w:tcBorders>
                    <w:tl2br w:val="nil"/>
                    <w:tr2bl w:val="nil"/>
                  </w:tcBorders>
                  <w:vAlign w:val="center"/>
                </w:tcPr>
                <w:p w:rsidR="00DE0F59" w:rsidRDefault="00DB1CA3">
                  <w:pPr>
                    <w:jc w:val="center"/>
                    <w:rPr>
                      <w:bCs/>
                      <w:szCs w:val="21"/>
                    </w:rPr>
                  </w:pPr>
                  <w:r>
                    <w:rPr>
                      <w:bCs/>
                      <w:szCs w:val="21"/>
                    </w:rPr>
                    <w:t>A1</w:t>
                  </w:r>
                </w:p>
              </w:tc>
              <w:tc>
                <w:tcPr>
                  <w:tcW w:w="2820" w:type="dxa"/>
                  <w:tcBorders>
                    <w:tl2br w:val="nil"/>
                    <w:tr2bl w:val="nil"/>
                  </w:tcBorders>
                  <w:vAlign w:val="center"/>
                </w:tcPr>
                <w:p w:rsidR="00DE0F59" w:rsidRDefault="00DB1CA3">
                  <w:pPr>
                    <w:jc w:val="center"/>
                    <w:rPr>
                      <w:bCs/>
                      <w:szCs w:val="21"/>
                    </w:rPr>
                  </w:pPr>
                  <w:r>
                    <w:rPr>
                      <w:bCs/>
                      <w:szCs w:val="21"/>
                    </w:rPr>
                    <w:t>上崔伍</w:t>
                  </w:r>
                </w:p>
              </w:tc>
              <w:tc>
                <w:tcPr>
                  <w:tcW w:w="1155" w:type="dxa"/>
                  <w:tcBorders>
                    <w:tl2br w:val="nil"/>
                    <w:tr2bl w:val="nil"/>
                  </w:tcBorders>
                  <w:vAlign w:val="center"/>
                </w:tcPr>
                <w:p w:rsidR="00DE0F59" w:rsidRDefault="00DB1CA3">
                  <w:pPr>
                    <w:jc w:val="center"/>
                    <w:rPr>
                      <w:bCs/>
                      <w:szCs w:val="21"/>
                    </w:rPr>
                  </w:pPr>
                  <w:r>
                    <w:rPr>
                      <w:rFonts w:hint="eastAsia"/>
                      <w:bCs/>
                      <w:szCs w:val="21"/>
                    </w:rPr>
                    <w:t>北面</w:t>
                  </w:r>
                </w:p>
              </w:tc>
              <w:tc>
                <w:tcPr>
                  <w:tcW w:w="1376" w:type="dxa"/>
                  <w:tcBorders>
                    <w:tl2br w:val="nil"/>
                    <w:tr2bl w:val="nil"/>
                  </w:tcBorders>
                  <w:vAlign w:val="center"/>
                </w:tcPr>
                <w:p w:rsidR="00DE0F59" w:rsidRDefault="00DB1CA3">
                  <w:pPr>
                    <w:jc w:val="center"/>
                    <w:rPr>
                      <w:bCs/>
                      <w:szCs w:val="21"/>
                    </w:rPr>
                  </w:pPr>
                  <w:r>
                    <w:rPr>
                      <w:rFonts w:hint="eastAsia"/>
                      <w:bCs/>
                      <w:szCs w:val="21"/>
                    </w:rPr>
                    <w:t>677m</w:t>
                  </w:r>
                </w:p>
              </w:tc>
              <w:tc>
                <w:tcPr>
                  <w:tcW w:w="1259" w:type="dxa"/>
                  <w:vMerge w:val="restart"/>
                  <w:tcBorders>
                    <w:tl2br w:val="nil"/>
                    <w:tr2bl w:val="nil"/>
                  </w:tcBorders>
                  <w:vAlign w:val="center"/>
                </w:tcPr>
                <w:p w:rsidR="00DE0F59" w:rsidRDefault="00DB1CA3">
                  <w:pPr>
                    <w:jc w:val="center"/>
                    <w:rPr>
                      <w:bCs/>
                      <w:szCs w:val="21"/>
                    </w:rPr>
                  </w:pPr>
                  <w:r>
                    <w:rPr>
                      <w:bCs/>
                      <w:szCs w:val="21"/>
                    </w:rPr>
                    <w:t>TVOC</w:t>
                  </w:r>
                </w:p>
              </w:tc>
              <w:tc>
                <w:tcPr>
                  <w:tcW w:w="1889" w:type="dxa"/>
                  <w:vMerge w:val="restart"/>
                  <w:tcBorders>
                    <w:tl2br w:val="nil"/>
                    <w:tr2bl w:val="nil"/>
                  </w:tcBorders>
                  <w:vAlign w:val="center"/>
                </w:tcPr>
                <w:p w:rsidR="00DE0F59" w:rsidRDefault="00DB1CA3">
                  <w:pPr>
                    <w:jc w:val="center"/>
                    <w:rPr>
                      <w:bCs/>
                      <w:szCs w:val="21"/>
                    </w:rPr>
                  </w:pPr>
                  <w:r>
                    <w:rPr>
                      <w:bCs/>
                      <w:szCs w:val="21"/>
                    </w:rPr>
                    <w:t>《环境空气质量标准》</w:t>
                  </w:r>
                </w:p>
                <w:p w:rsidR="00DE0F59" w:rsidRDefault="00DB1CA3">
                  <w:pPr>
                    <w:jc w:val="center"/>
                    <w:rPr>
                      <w:bCs/>
                      <w:szCs w:val="21"/>
                    </w:rPr>
                  </w:pPr>
                  <w:r>
                    <w:rPr>
                      <w:bCs/>
                      <w:szCs w:val="21"/>
                    </w:rPr>
                    <w:t>（</w:t>
                  </w:r>
                  <w:r>
                    <w:rPr>
                      <w:bCs/>
                      <w:szCs w:val="21"/>
                    </w:rPr>
                    <w:t>GB3095-2012</w:t>
                  </w:r>
                  <w:r>
                    <w:rPr>
                      <w:bCs/>
                      <w:szCs w:val="21"/>
                    </w:rPr>
                    <w:t>）</w:t>
                  </w:r>
                  <w:r>
                    <w:rPr>
                      <w:bCs/>
                      <w:szCs w:val="21"/>
                    </w:rPr>
                    <w:t xml:space="preserve"> </w:t>
                  </w:r>
                </w:p>
                <w:p w:rsidR="00DE0F59" w:rsidRDefault="00DB1CA3">
                  <w:pPr>
                    <w:jc w:val="center"/>
                    <w:rPr>
                      <w:bCs/>
                      <w:szCs w:val="21"/>
                    </w:rPr>
                  </w:pPr>
                  <w:r>
                    <w:rPr>
                      <w:bCs/>
                      <w:szCs w:val="21"/>
                    </w:rPr>
                    <w:t>中的二类功能区</w:t>
                  </w:r>
                </w:p>
              </w:tc>
            </w:tr>
            <w:tr w:rsidR="00DE0F59">
              <w:trPr>
                <w:trHeight w:val="188"/>
                <w:jc w:val="center"/>
              </w:trPr>
              <w:tc>
                <w:tcPr>
                  <w:tcW w:w="942" w:type="dxa"/>
                  <w:tcBorders>
                    <w:tl2br w:val="nil"/>
                    <w:tr2bl w:val="nil"/>
                  </w:tcBorders>
                  <w:vAlign w:val="center"/>
                </w:tcPr>
                <w:p w:rsidR="00DE0F59" w:rsidRDefault="00DB1CA3">
                  <w:pPr>
                    <w:jc w:val="center"/>
                    <w:rPr>
                      <w:bCs/>
                      <w:szCs w:val="21"/>
                    </w:rPr>
                  </w:pPr>
                  <w:r>
                    <w:rPr>
                      <w:bCs/>
                      <w:szCs w:val="21"/>
                    </w:rPr>
                    <w:t>A2</w:t>
                  </w:r>
                </w:p>
              </w:tc>
              <w:tc>
                <w:tcPr>
                  <w:tcW w:w="2820" w:type="dxa"/>
                  <w:tcBorders>
                    <w:tl2br w:val="nil"/>
                    <w:tr2bl w:val="nil"/>
                  </w:tcBorders>
                  <w:vAlign w:val="center"/>
                </w:tcPr>
                <w:p w:rsidR="00DE0F59" w:rsidRDefault="00DB1CA3">
                  <w:pPr>
                    <w:jc w:val="center"/>
                    <w:rPr>
                      <w:bCs/>
                      <w:szCs w:val="21"/>
                    </w:rPr>
                  </w:pPr>
                  <w:r>
                    <w:rPr>
                      <w:bCs/>
                      <w:szCs w:val="21"/>
                    </w:rPr>
                    <w:t>江西德运实业有限责任公司</w:t>
                  </w:r>
                </w:p>
              </w:tc>
              <w:tc>
                <w:tcPr>
                  <w:tcW w:w="1155" w:type="dxa"/>
                  <w:tcBorders>
                    <w:tl2br w:val="nil"/>
                    <w:tr2bl w:val="nil"/>
                  </w:tcBorders>
                  <w:vAlign w:val="center"/>
                </w:tcPr>
                <w:p w:rsidR="00DE0F59" w:rsidRDefault="00DB1CA3">
                  <w:pPr>
                    <w:pStyle w:val="13"/>
                    <w:ind w:firstLineChars="0" w:firstLine="0"/>
                    <w:jc w:val="center"/>
                    <w:rPr>
                      <w:rFonts w:ascii="Times New Roman"/>
                      <w:bCs/>
                      <w:sz w:val="21"/>
                      <w:szCs w:val="21"/>
                    </w:rPr>
                  </w:pPr>
                  <w:r>
                    <w:rPr>
                      <w:rFonts w:ascii="Times New Roman" w:hint="eastAsia"/>
                      <w:bCs/>
                      <w:sz w:val="21"/>
                      <w:szCs w:val="21"/>
                    </w:rPr>
                    <w:t>东面</w:t>
                  </w:r>
                </w:p>
              </w:tc>
              <w:tc>
                <w:tcPr>
                  <w:tcW w:w="1376" w:type="dxa"/>
                  <w:tcBorders>
                    <w:tl2br w:val="nil"/>
                    <w:tr2bl w:val="nil"/>
                  </w:tcBorders>
                  <w:vAlign w:val="center"/>
                </w:tcPr>
                <w:p w:rsidR="00DE0F59" w:rsidRDefault="00DB1CA3">
                  <w:pPr>
                    <w:pStyle w:val="13"/>
                    <w:ind w:firstLineChars="0" w:firstLine="0"/>
                    <w:jc w:val="center"/>
                    <w:rPr>
                      <w:rFonts w:ascii="Times New Roman"/>
                      <w:bCs/>
                      <w:sz w:val="21"/>
                      <w:szCs w:val="21"/>
                    </w:rPr>
                  </w:pPr>
                  <w:r>
                    <w:rPr>
                      <w:rFonts w:ascii="Times New Roman" w:hint="eastAsia"/>
                      <w:bCs/>
                      <w:sz w:val="21"/>
                      <w:szCs w:val="21"/>
                    </w:rPr>
                    <w:t>523m</w:t>
                  </w:r>
                </w:p>
              </w:tc>
              <w:tc>
                <w:tcPr>
                  <w:tcW w:w="1259" w:type="dxa"/>
                  <w:vMerge/>
                  <w:tcBorders>
                    <w:tl2br w:val="nil"/>
                    <w:tr2bl w:val="nil"/>
                  </w:tcBorders>
                  <w:vAlign w:val="center"/>
                </w:tcPr>
                <w:p w:rsidR="00DE0F59" w:rsidRDefault="00DE0F59" w:rsidP="009D57AC">
                  <w:pPr>
                    <w:pStyle w:val="13"/>
                    <w:ind w:firstLine="420"/>
                    <w:rPr>
                      <w:rFonts w:ascii="Times New Roman"/>
                      <w:bCs/>
                      <w:sz w:val="21"/>
                      <w:szCs w:val="21"/>
                    </w:rPr>
                  </w:pPr>
                </w:p>
              </w:tc>
              <w:tc>
                <w:tcPr>
                  <w:tcW w:w="1889" w:type="dxa"/>
                  <w:vMerge/>
                  <w:tcBorders>
                    <w:tl2br w:val="nil"/>
                    <w:tr2bl w:val="nil"/>
                  </w:tcBorders>
                  <w:vAlign w:val="center"/>
                </w:tcPr>
                <w:p w:rsidR="00DE0F59" w:rsidRDefault="00DE0F59" w:rsidP="009D57AC">
                  <w:pPr>
                    <w:pStyle w:val="13"/>
                    <w:ind w:firstLine="420"/>
                    <w:rPr>
                      <w:rFonts w:ascii="Times New Roman"/>
                      <w:bCs/>
                      <w:sz w:val="21"/>
                      <w:szCs w:val="21"/>
                    </w:rPr>
                  </w:pPr>
                </w:p>
              </w:tc>
            </w:tr>
            <w:tr w:rsidR="00DE0F59">
              <w:trPr>
                <w:trHeight w:val="181"/>
                <w:jc w:val="center"/>
              </w:trPr>
              <w:tc>
                <w:tcPr>
                  <w:tcW w:w="942" w:type="dxa"/>
                  <w:tcBorders>
                    <w:tl2br w:val="nil"/>
                    <w:tr2bl w:val="nil"/>
                  </w:tcBorders>
                  <w:vAlign w:val="center"/>
                </w:tcPr>
                <w:p w:rsidR="00DE0F59" w:rsidRDefault="00DB1CA3">
                  <w:pPr>
                    <w:jc w:val="center"/>
                    <w:rPr>
                      <w:bCs/>
                      <w:szCs w:val="21"/>
                    </w:rPr>
                  </w:pPr>
                  <w:r>
                    <w:rPr>
                      <w:bCs/>
                      <w:szCs w:val="21"/>
                    </w:rPr>
                    <w:t>A3</w:t>
                  </w:r>
                </w:p>
              </w:tc>
              <w:tc>
                <w:tcPr>
                  <w:tcW w:w="2820" w:type="dxa"/>
                  <w:tcBorders>
                    <w:tl2br w:val="nil"/>
                    <w:tr2bl w:val="nil"/>
                  </w:tcBorders>
                  <w:vAlign w:val="center"/>
                </w:tcPr>
                <w:p w:rsidR="00DE0F59" w:rsidRDefault="00DB1CA3">
                  <w:pPr>
                    <w:jc w:val="center"/>
                    <w:rPr>
                      <w:bCs/>
                      <w:szCs w:val="21"/>
                    </w:rPr>
                  </w:pPr>
                  <w:r>
                    <w:rPr>
                      <w:bCs/>
                      <w:szCs w:val="21"/>
                    </w:rPr>
                    <w:t>赤湖水产场新开分场</w:t>
                  </w:r>
                </w:p>
              </w:tc>
              <w:tc>
                <w:tcPr>
                  <w:tcW w:w="1155" w:type="dxa"/>
                  <w:tcBorders>
                    <w:tl2br w:val="nil"/>
                    <w:tr2bl w:val="nil"/>
                  </w:tcBorders>
                  <w:vAlign w:val="center"/>
                </w:tcPr>
                <w:p w:rsidR="00DE0F59" w:rsidRDefault="00DB1CA3">
                  <w:pPr>
                    <w:pStyle w:val="13"/>
                    <w:ind w:firstLineChars="0" w:firstLine="0"/>
                    <w:jc w:val="center"/>
                    <w:rPr>
                      <w:rFonts w:ascii="Times New Roman"/>
                      <w:bCs/>
                      <w:sz w:val="21"/>
                      <w:szCs w:val="21"/>
                    </w:rPr>
                  </w:pPr>
                  <w:r>
                    <w:rPr>
                      <w:rFonts w:ascii="Times New Roman" w:hint="eastAsia"/>
                      <w:bCs/>
                      <w:sz w:val="21"/>
                      <w:szCs w:val="21"/>
                    </w:rPr>
                    <w:t>南面</w:t>
                  </w:r>
                </w:p>
              </w:tc>
              <w:tc>
                <w:tcPr>
                  <w:tcW w:w="1376" w:type="dxa"/>
                  <w:tcBorders>
                    <w:tl2br w:val="nil"/>
                    <w:tr2bl w:val="nil"/>
                  </w:tcBorders>
                  <w:vAlign w:val="center"/>
                </w:tcPr>
                <w:p w:rsidR="00DE0F59" w:rsidRDefault="00DB1CA3">
                  <w:pPr>
                    <w:pStyle w:val="13"/>
                    <w:ind w:firstLineChars="0" w:firstLine="0"/>
                    <w:jc w:val="center"/>
                    <w:rPr>
                      <w:rFonts w:ascii="Times New Roman"/>
                      <w:bCs/>
                      <w:sz w:val="21"/>
                      <w:szCs w:val="21"/>
                    </w:rPr>
                  </w:pPr>
                  <w:r>
                    <w:rPr>
                      <w:rFonts w:ascii="Times New Roman" w:hint="eastAsia"/>
                      <w:bCs/>
                      <w:sz w:val="21"/>
                      <w:szCs w:val="21"/>
                    </w:rPr>
                    <w:t>1583m</w:t>
                  </w:r>
                </w:p>
              </w:tc>
              <w:tc>
                <w:tcPr>
                  <w:tcW w:w="1259" w:type="dxa"/>
                  <w:vMerge/>
                  <w:tcBorders>
                    <w:tl2br w:val="nil"/>
                    <w:tr2bl w:val="nil"/>
                  </w:tcBorders>
                  <w:vAlign w:val="center"/>
                </w:tcPr>
                <w:p w:rsidR="00DE0F59" w:rsidRDefault="00DE0F59" w:rsidP="009D57AC">
                  <w:pPr>
                    <w:pStyle w:val="13"/>
                    <w:ind w:firstLine="420"/>
                    <w:rPr>
                      <w:rFonts w:ascii="Times New Roman"/>
                      <w:bCs/>
                      <w:sz w:val="21"/>
                      <w:szCs w:val="21"/>
                    </w:rPr>
                  </w:pPr>
                </w:p>
              </w:tc>
              <w:tc>
                <w:tcPr>
                  <w:tcW w:w="1889" w:type="dxa"/>
                  <w:vMerge/>
                  <w:tcBorders>
                    <w:tl2br w:val="nil"/>
                    <w:tr2bl w:val="nil"/>
                  </w:tcBorders>
                  <w:vAlign w:val="center"/>
                </w:tcPr>
                <w:p w:rsidR="00DE0F59" w:rsidRDefault="00DE0F59" w:rsidP="009D57AC">
                  <w:pPr>
                    <w:pStyle w:val="13"/>
                    <w:ind w:firstLine="420"/>
                    <w:rPr>
                      <w:rFonts w:ascii="Times New Roman"/>
                      <w:bCs/>
                      <w:sz w:val="21"/>
                      <w:szCs w:val="21"/>
                    </w:rPr>
                  </w:pPr>
                </w:p>
              </w:tc>
            </w:tr>
          </w:tbl>
          <w:p w:rsidR="00DE0F59" w:rsidRDefault="00DB1CA3">
            <w:pPr>
              <w:pStyle w:val="13"/>
              <w:rPr>
                <w:rFonts w:ascii="Times New Roman"/>
                <w:bCs/>
                <w:szCs w:val="24"/>
              </w:rPr>
            </w:pPr>
            <w:r>
              <w:rPr>
                <w:rFonts w:ascii="Times New Roman" w:hint="eastAsia"/>
                <w:bCs/>
                <w:szCs w:val="24"/>
              </w:rPr>
              <w:t>本项目引用监测点位均在大气评价范围内且监测至今监测范围内无重大污染源建设投</w:t>
            </w:r>
            <w:r>
              <w:rPr>
                <w:rFonts w:ascii="Times New Roman" w:hint="eastAsia"/>
                <w:bCs/>
                <w:szCs w:val="24"/>
              </w:rPr>
              <w:t xml:space="preserve"> </w:t>
            </w:r>
            <w:r>
              <w:rPr>
                <w:rFonts w:ascii="Times New Roman" w:hint="eastAsia"/>
                <w:bCs/>
                <w:szCs w:val="24"/>
              </w:rPr>
              <w:t>产，因此评价认为引用监测具有一定代表性。</w:t>
            </w:r>
            <w:r>
              <w:rPr>
                <w:rFonts w:ascii="Times New Roman" w:hint="eastAsia"/>
                <w:bCs/>
                <w:szCs w:val="24"/>
              </w:rPr>
              <w:t xml:space="preserve"> </w:t>
            </w:r>
          </w:p>
          <w:p w:rsidR="00DE0F59" w:rsidRDefault="00DB1CA3">
            <w:pPr>
              <w:pStyle w:val="13"/>
              <w:rPr>
                <w:rFonts w:ascii="Times New Roman"/>
                <w:bCs/>
                <w:szCs w:val="24"/>
              </w:rPr>
            </w:pPr>
            <w:r>
              <w:rPr>
                <w:rFonts w:ascii="Times New Roman" w:hint="eastAsia"/>
                <w:bCs/>
                <w:szCs w:val="24"/>
              </w:rPr>
              <w:t>②监测项目、时间、频次及方法</w:t>
            </w:r>
            <w:r>
              <w:rPr>
                <w:rFonts w:ascii="Times New Roman" w:hint="eastAsia"/>
                <w:bCs/>
                <w:szCs w:val="24"/>
              </w:rPr>
              <w:t xml:space="preserve"> </w:t>
            </w:r>
          </w:p>
          <w:p w:rsidR="00DE0F59" w:rsidRDefault="00DB1CA3">
            <w:pPr>
              <w:pStyle w:val="13"/>
              <w:rPr>
                <w:rFonts w:ascii="Times New Roman"/>
                <w:bCs/>
                <w:szCs w:val="24"/>
              </w:rPr>
            </w:pPr>
            <w:r>
              <w:rPr>
                <w:rFonts w:ascii="Times New Roman" w:hint="eastAsia"/>
                <w:bCs/>
                <w:szCs w:val="24"/>
              </w:rPr>
              <w:t>监测项目：</w:t>
            </w:r>
            <w:r>
              <w:rPr>
                <w:rFonts w:ascii="Times New Roman"/>
                <w:bCs/>
                <w:szCs w:val="24"/>
              </w:rPr>
              <w:t xml:space="preserve">TVOC </w:t>
            </w:r>
            <w:r>
              <w:rPr>
                <w:rFonts w:ascii="Times New Roman" w:hint="eastAsia"/>
                <w:bCs/>
                <w:szCs w:val="24"/>
              </w:rPr>
              <w:t>及监测期间的气象要素。</w:t>
            </w:r>
            <w:r>
              <w:rPr>
                <w:rFonts w:ascii="Times New Roman" w:hint="eastAsia"/>
                <w:bCs/>
                <w:szCs w:val="24"/>
              </w:rPr>
              <w:t xml:space="preserve"> </w:t>
            </w:r>
          </w:p>
          <w:p w:rsidR="00DE0F59" w:rsidRDefault="00DB1CA3">
            <w:pPr>
              <w:pStyle w:val="13"/>
              <w:rPr>
                <w:rFonts w:ascii="Times New Roman"/>
                <w:bCs/>
                <w:szCs w:val="24"/>
              </w:rPr>
            </w:pPr>
            <w:r>
              <w:rPr>
                <w:rFonts w:ascii="Times New Roman" w:hint="eastAsia"/>
                <w:bCs/>
                <w:szCs w:val="24"/>
              </w:rPr>
              <w:t>监测频次：连续监测</w:t>
            </w:r>
            <w:r>
              <w:rPr>
                <w:rFonts w:ascii="Times New Roman"/>
                <w:bCs/>
                <w:szCs w:val="24"/>
              </w:rPr>
              <w:t>7</w:t>
            </w:r>
            <w:r>
              <w:rPr>
                <w:rFonts w:ascii="Times New Roman" w:hint="eastAsia"/>
                <w:bCs/>
                <w:szCs w:val="24"/>
              </w:rPr>
              <w:t>天，其中报告监测</w:t>
            </w:r>
            <w:r>
              <w:rPr>
                <w:rFonts w:ascii="Times New Roman"/>
                <w:bCs/>
                <w:szCs w:val="24"/>
              </w:rPr>
              <w:t>TVOC1</w:t>
            </w:r>
            <w:r>
              <w:rPr>
                <w:rFonts w:ascii="Times New Roman" w:hint="eastAsia"/>
                <w:bCs/>
                <w:szCs w:val="24"/>
              </w:rPr>
              <w:t>小时平均浓度，</w:t>
            </w:r>
            <w:r>
              <w:rPr>
                <w:rFonts w:ascii="Times New Roman"/>
                <w:bCs/>
                <w:szCs w:val="24"/>
              </w:rPr>
              <w:t>1h</w:t>
            </w:r>
            <w:r>
              <w:rPr>
                <w:rFonts w:ascii="Times New Roman" w:hint="eastAsia"/>
                <w:bCs/>
                <w:szCs w:val="24"/>
              </w:rPr>
              <w:t>平均值采样时间不少于</w:t>
            </w:r>
            <w:r>
              <w:rPr>
                <w:rFonts w:ascii="Times New Roman"/>
                <w:bCs/>
                <w:szCs w:val="24"/>
              </w:rPr>
              <w:t>45min</w:t>
            </w:r>
            <w:r>
              <w:rPr>
                <w:rFonts w:ascii="Times New Roman" w:hint="eastAsia"/>
                <w:bCs/>
                <w:szCs w:val="24"/>
              </w:rPr>
              <w:t>。</w:t>
            </w:r>
            <w:r>
              <w:rPr>
                <w:rFonts w:ascii="Times New Roman" w:hint="eastAsia"/>
                <w:bCs/>
                <w:szCs w:val="24"/>
              </w:rPr>
              <w:t xml:space="preserve"> </w:t>
            </w:r>
          </w:p>
          <w:p w:rsidR="00DE0F59" w:rsidRDefault="00DB1CA3">
            <w:pPr>
              <w:pStyle w:val="13"/>
              <w:rPr>
                <w:rFonts w:ascii="Times New Roman"/>
                <w:bCs/>
                <w:szCs w:val="24"/>
              </w:rPr>
            </w:pPr>
            <w:r>
              <w:rPr>
                <w:rFonts w:ascii="Times New Roman" w:hint="eastAsia"/>
                <w:bCs/>
                <w:szCs w:val="24"/>
              </w:rPr>
              <w:t>监测方法：按《环境空气质量标准》（</w:t>
            </w:r>
            <w:r>
              <w:rPr>
                <w:rFonts w:ascii="Times New Roman"/>
                <w:bCs/>
                <w:szCs w:val="24"/>
              </w:rPr>
              <w:t>GB3095-2012</w:t>
            </w:r>
            <w:r>
              <w:rPr>
                <w:rFonts w:ascii="Times New Roman" w:hint="eastAsia"/>
                <w:bCs/>
                <w:szCs w:val="24"/>
              </w:rPr>
              <w:t>）和国家环保局颁布的《环境监测</w:t>
            </w:r>
            <w:r>
              <w:rPr>
                <w:rFonts w:ascii="Times New Roman" w:hint="eastAsia"/>
                <w:bCs/>
                <w:szCs w:val="24"/>
              </w:rPr>
              <w:t xml:space="preserve"> </w:t>
            </w:r>
            <w:r>
              <w:rPr>
                <w:rFonts w:ascii="Times New Roman" w:hint="eastAsia"/>
                <w:bCs/>
                <w:szCs w:val="24"/>
              </w:rPr>
              <w:t>技术规范》执行，获取</w:t>
            </w:r>
            <w:r>
              <w:rPr>
                <w:rFonts w:ascii="Times New Roman"/>
                <w:bCs/>
                <w:szCs w:val="24"/>
              </w:rPr>
              <w:t>1</w:t>
            </w:r>
            <w:r>
              <w:rPr>
                <w:rFonts w:ascii="Times New Roman" w:hint="eastAsia"/>
                <w:bCs/>
                <w:szCs w:val="24"/>
              </w:rPr>
              <w:t>小时均浓度。</w:t>
            </w:r>
            <w:r>
              <w:rPr>
                <w:rFonts w:ascii="Times New Roman" w:hint="eastAsia"/>
                <w:bCs/>
                <w:szCs w:val="24"/>
              </w:rPr>
              <w:t xml:space="preserve"> </w:t>
            </w:r>
          </w:p>
          <w:p w:rsidR="00DE0F59" w:rsidRDefault="00DB1CA3">
            <w:pPr>
              <w:pStyle w:val="13"/>
              <w:rPr>
                <w:rFonts w:ascii="Times New Roman"/>
                <w:bCs/>
                <w:szCs w:val="24"/>
              </w:rPr>
            </w:pPr>
            <w:r>
              <w:rPr>
                <w:rFonts w:ascii="Times New Roman" w:hint="eastAsia"/>
                <w:bCs/>
                <w:szCs w:val="24"/>
              </w:rPr>
              <w:t>（</w:t>
            </w:r>
            <w:r>
              <w:rPr>
                <w:rFonts w:ascii="Times New Roman"/>
                <w:bCs/>
                <w:szCs w:val="24"/>
              </w:rPr>
              <w:t>3</w:t>
            </w:r>
            <w:r>
              <w:rPr>
                <w:rFonts w:ascii="Times New Roman" w:hint="eastAsia"/>
                <w:bCs/>
                <w:szCs w:val="24"/>
              </w:rPr>
              <w:t>）监测结果及评价</w:t>
            </w:r>
            <w:r>
              <w:rPr>
                <w:rFonts w:ascii="Times New Roman" w:hint="eastAsia"/>
                <w:bCs/>
                <w:szCs w:val="24"/>
              </w:rPr>
              <w:t xml:space="preserve"> </w:t>
            </w:r>
          </w:p>
          <w:p w:rsidR="00DE0F59" w:rsidRDefault="00DB1CA3">
            <w:pPr>
              <w:pStyle w:val="13"/>
              <w:rPr>
                <w:rFonts w:ascii="Times New Roman"/>
                <w:bCs/>
                <w:szCs w:val="24"/>
              </w:rPr>
            </w:pPr>
            <w:r>
              <w:rPr>
                <w:rFonts w:ascii="Times New Roman" w:hint="eastAsia"/>
                <w:bCs/>
                <w:szCs w:val="24"/>
              </w:rPr>
              <w:t>大气环境质量采用</w:t>
            </w:r>
            <w:r>
              <w:rPr>
                <w:rFonts w:ascii="Times New Roman"/>
                <w:bCs/>
                <w:szCs w:val="24"/>
              </w:rPr>
              <w:t>《环境影响评价技术导则</w:t>
            </w:r>
            <w:r>
              <w:rPr>
                <w:rFonts w:ascii="Times New Roman"/>
                <w:bCs/>
                <w:szCs w:val="24"/>
              </w:rPr>
              <w:t>-</w:t>
            </w:r>
            <w:r>
              <w:rPr>
                <w:rFonts w:ascii="Times New Roman"/>
                <w:bCs/>
                <w:szCs w:val="24"/>
              </w:rPr>
              <w:t>大气环境》（</w:t>
            </w:r>
            <w:r>
              <w:rPr>
                <w:rFonts w:ascii="Times New Roman"/>
                <w:bCs/>
                <w:szCs w:val="24"/>
              </w:rPr>
              <w:t>HJ2.2-</w:t>
            </w:r>
            <w:r>
              <w:rPr>
                <w:rFonts w:ascii="Times New Roman"/>
                <w:bCs/>
                <w:szCs w:val="24"/>
              </w:rPr>
              <w:t>2018</w:t>
            </w:r>
            <w:r>
              <w:rPr>
                <w:rFonts w:ascii="Times New Roman"/>
                <w:bCs/>
                <w:szCs w:val="24"/>
              </w:rPr>
              <w:t>）附录</w:t>
            </w:r>
            <w:r>
              <w:rPr>
                <w:rFonts w:ascii="Times New Roman"/>
                <w:bCs/>
                <w:szCs w:val="24"/>
              </w:rPr>
              <w:t>D</w:t>
            </w:r>
            <w:r>
              <w:rPr>
                <w:rFonts w:ascii="Times New Roman"/>
                <w:bCs/>
                <w:szCs w:val="24"/>
              </w:rPr>
              <w:t>表</w:t>
            </w:r>
            <w:r>
              <w:rPr>
                <w:rFonts w:ascii="Times New Roman"/>
                <w:bCs/>
                <w:szCs w:val="24"/>
              </w:rPr>
              <w:t>D.1</w:t>
            </w:r>
            <w:r>
              <w:rPr>
                <w:rFonts w:ascii="Times New Roman"/>
                <w:bCs/>
                <w:szCs w:val="24"/>
              </w:rPr>
              <w:t>浓度参考限值</w:t>
            </w:r>
            <w:r>
              <w:rPr>
                <w:rFonts w:ascii="Times New Roman" w:hint="eastAsia"/>
                <w:bCs/>
                <w:szCs w:val="24"/>
              </w:rPr>
              <w:t>，具体限值详</w:t>
            </w:r>
            <w:r>
              <w:rPr>
                <w:rFonts w:ascii="Times New Roman" w:hint="eastAsia"/>
                <w:bCs/>
                <w:szCs w:val="24"/>
              </w:rPr>
              <w:t xml:space="preserve"> </w:t>
            </w:r>
            <w:r>
              <w:rPr>
                <w:rFonts w:ascii="Times New Roman" w:hint="eastAsia"/>
                <w:bCs/>
                <w:szCs w:val="24"/>
              </w:rPr>
              <w:t>见表</w:t>
            </w:r>
            <w:r>
              <w:rPr>
                <w:rFonts w:ascii="Times New Roman" w:hint="eastAsia"/>
                <w:bCs/>
                <w:szCs w:val="24"/>
              </w:rPr>
              <w:t xml:space="preserve"> </w:t>
            </w:r>
            <w:r>
              <w:rPr>
                <w:rFonts w:ascii="Times New Roman"/>
                <w:bCs/>
                <w:szCs w:val="24"/>
              </w:rPr>
              <w:t>3-3</w:t>
            </w:r>
            <w:r>
              <w:rPr>
                <w:rFonts w:ascii="Times New Roman" w:hint="eastAsia"/>
                <w:bCs/>
                <w:szCs w:val="24"/>
              </w:rPr>
              <w:t>。</w:t>
            </w:r>
            <w:r>
              <w:rPr>
                <w:rFonts w:ascii="Times New Roman" w:hint="eastAsia"/>
                <w:bCs/>
                <w:szCs w:val="24"/>
              </w:rPr>
              <w:t xml:space="preserve"> </w:t>
            </w:r>
          </w:p>
          <w:p w:rsidR="00DE0F59" w:rsidRDefault="00DB1CA3" w:rsidP="009D57AC">
            <w:pPr>
              <w:pStyle w:val="13"/>
              <w:ind w:firstLine="482"/>
              <w:jc w:val="center"/>
              <w:rPr>
                <w:b/>
              </w:rPr>
            </w:pPr>
            <w:r>
              <w:rPr>
                <w:rFonts w:ascii="Times New Roman" w:hint="eastAsia"/>
                <w:b/>
                <w:szCs w:val="24"/>
              </w:rPr>
              <w:lastRenderedPageBreak/>
              <w:t>表</w:t>
            </w:r>
            <w:r>
              <w:rPr>
                <w:rFonts w:ascii="Times New Roman" w:hint="eastAsia"/>
                <w:b/>
                <w:szCs w:val="24"/>
              </w:rPr>
              <w:t xml:space="preserve"> </w:t>
            </w:r>
            <w:r>
              <w:rPr>
                <w:rFonts w:ascii="Times New Roman"/>
                <w:b/>
                <w:szCs w:val="24"/>
              </w:rPr>
              <w:t>3-</w:t>
            </w:r>
            <w:r>
              <w:rPr>
                <w:rFonts w:ascii="Times New Roman" w:hint="eastAsia"/>
                <w:b/>
                <w:szCs w:val="24"/>
              </w:rPr>
              <w:t xml:space="preserve">3  </w:t>
            </w:r>
            <w:r>
              <w:rPr>
                <w:rFonts w:ascii="Times New Roman"/>
                <w:b/>
                <w:szCs w:val="24"/>
              </w:rPr>
              <w:t xml:space="preserve"> </w:t>
            </w:r>
            <w:r>
              <w:rPr>
                <w:rFonts w:ascii="Times New Roman" w:hint="eastAsia"/>
                <w:b/>
                <w:szCs w:val="24"/>
              </w:rPr>
              <w:t>空气环境</w:t>
            </w:r>
            <w:r>
              <w:rPr>
                <w:rFonts w:ascii="Times New Roman" w:hint="eastAsia"/>
                <w:b/>
                <w:szCs w:val="24"/>
              </w:rPr>
              <w:t>质量评价执行标准（摘录）</w:t>
            </w:r>
          </w:p>
          <w:tbl>
            <w:tblPr>
              <w:tblStyle w:val="af3"/>
              <w:tblW w:w="9441" w:type="dxa"/>
              <w:jc w:val="center"/>
              <w:tblBorders>
                <w:top w:val="single" w:sz="12" w:space="0" w:color="auto"/>
                <w:left w:val="none" w:sz="0" w:space="0" w:color="auto"/>
                <w:bottom w:val="single" w:sz="12" w:space="0" w:color="auto"/>
                <w:right w:val="none" w:sz="0" w:space="0" w:color="auto"/>
              </w:tblBorders>
              <w:tblLayout w:type="fixed"/>
              <w:tblLook w:val="04A0"/>
            </w:tblPr>
            <w:tblGrid>
              <w:gridCol w:w="942"/>
              <w:gridCol w:w="1575"/>
              <w:gridCol w:w="1485"/>
              <w:gridCol w:w="1425"/>
              <w:gridCol w:w="1260"/>
              <w:gridCol w:w="2754"/>
            </w:tblGrid>
            <w:tr w:rsidR="00DE0F59">
              <w:trPr>
                <w:trHeight w:val="90"/>
                <w:jc w:val="center"/>
              </w:trPr>
              <w:tc>
                <w:tcPr>
                  <w:tcW w:w="942" w:type="dxa"/>
                  <w:tcBorders>
                    <w:tl2br w:val="nil"/>
                    <w:tr2bl w:val="nil"/>
                  </w:tcBorders>
                  <w:vAlign w:val="center"/>
                </w:tcPr>
                <w:p w:rsidR="00DE0F59" w:rsidRDefault="00DB1CA3">
                  <w:pPr>
                    <w:jc w:val="center"/>
                    <w:rPr>
                      <w:b/>
                      <w:szCs w:val="21"/>
                    </w:rPr>
                  </w:pPr>
                  <w:r>
                    <w:rPr>
                      <w:rFonts w:hint="eastAsia"/>
                      <w:b/>
                      <w:szCs w:val="21"/>
                    </w:rPr>
                    <w:t>序号</w:t>
                  </w:r>
                </w:p>
              </w:tc>
              <w:tc>
                <w:tcPr>
                  <w:tcW w:w="1575" w:type="dxa"/>
                  <w:tcBorders>
                    <w:tl2br w:val="nil"/>
                    <w:tr2bl w:val="nil"/>
                  </w:tcBorders>
                  <w:vAlign w:val="center"/>
                </w:tcPr>
                <w:p w:rsidR="00DE0F59" w:rsidRDefault="00DB1CA3">
                  <w:pPr>
                    <w:jc w:val="center"/>
                    <w:rPr>
                      <w:b/>
                      <w:szCs w:val="21"/>
                    </w:rPr>
                  </w:pPr>
                  <w:r>
                    <w:rPr>
                      <w:rFonts w:hint="eastAsia"/>
                      <w:b/>
                      <w:szCs w:val="21"/>
                    </w:rPr>
                    <w:t>污染物</w:t>
                  </w:r>
                  <w:r>
                    <w:rPr>
                      <w:b/>
                      <w:szCs w:val="21"/>
                    </w:rPr>
                    <w:t>名称</w:t>
                  </w:r>
                </w:p>
              </w:tc>
              <w:tc>
                <w:tcPr>
                  <w:tcW w:w="4170" w:type="dxa"/>
                  <w:gridSpan w:val="3"/>
                  <w:tcBorders>
                    <w:tl2br w:val="nil"/>
                    <w:tr2bl w:val="nil"/>
                  </w:tcBorders>
                  <w:vAlign w:val="center"/>
                </w:tcPr>
                <w:p w:rsidR="00DE0F59" w:rsidRDefault="00DB1CA3">
                  <w:pPr>
                    <w:jc w:val="center"/>
                    <w:rPr>
                      <w:b/>
                      <w:szCs w:val="21"/>
                    </w:rPr>
                  </w:pPr>
                  <w:r>
                    <w:rPr>
                      <w:rFonts w:hint="eastAsia"/>
                      <w:b/>
                      <w:szCs w:val="21"/>
                    </w:rPr>
                    <w:t>浓度限值（</w:t>
                  </w:r>
                  <w:r>
                    <w:rPr>
                      <w:rFonts w:hint="eastAsia"/>
                      <w:b/>
                      <w:szCs w:val="21"/>
                    </w:rPr>
                    <w:t>ug/m</w:t>
                  </w:r>
                  <w:r>
                    <w:rPr>
                      <w:rFonts w:hint="eastAsia"/>
                      <w:b/>
                      <w:szCs w:val="21"/>
                      <w:vertAlign w:val="superscript"/>
                    </w:rPr>
                    <w:t>3</w:t>
                  </w:r>
                  <w:r>
                    <w:rPr>
                      <w:rFonts w:hint="eastAsia"/>
                      <w:b/>
                      <w:szCs w:val="21"/>
                    </w:rPr>
                    <w:t>）</w:t>
                  </w:r>
                </w:p>
              </w:tc>
              <w:tc>
                <w:tcPr>
                  <w:tcW w:w="2754" w:type="dxa"/>
                  <w:tcBorders>
                    <w:tl2br w:val="nil"/>
                    <w:tr2bl w:val="nil"/>
                  </w:tcBorders>
                  <w:vAlign w:val="center"/>
                </w:tcPr>
                <w:p w:rsidR="00DE0F59" w:rsidRDefault="00DB1CA3">
                  <w:pPr>
                    <w:jc w:val="center"/>
                    <w:rPr>
                      <w:b/>
                      <w:szCs w:val="21"/>
                    </w:rPr>
                  </w:pPr>
                  <w:r>
                    <w:rPr>
                      <w:rFonts w:hint="eastAsia"/>
                      <w:b/>
                      <w:szCs w:val="21"/>
                    </w:rPr>
                    <w:t>标准来源</w:t>
                  </w:r>
                </w:p>
              </w:tc>
            </w:tr>
            <w:tr w:rsidR="00DE0F59">
              <w:trPr>
                <w:trHeight w:val="318"/>
                <w:jc w:val="center"/>
              </w:trPr>
              <w:tc>
                <w:tcPr>
                  <w:tcW w:w="942" w:type="dxa"/>
                  <w:vMerge w:val="restart"/>
                  <w:tcBorders>
                    <w:tl2br w:val="nil"/>
                    <w:tr2bl w:val="nil"/>
                  </w:tcBorders>
                  <w:vAlign w:val="center"/>
                </w:tcPr>
                <w:p w:rsidR="00DE0F59" w:rsidRDefault="00DB1CA3">
                  <w:pPr>
                    <w:jc w:val="center"/>
                    <w:rPr>
                      <w:bCs/>
                      <w:szCs w:val="21"/>
                    </w:rPr>
                  </w:pPr>
                  <w:r>
                    <w:rPr>
                      <w:rFonts w:hint="eastAsia"/>
                      <w:bCs/>
                      <w:szCs w:val="21"/>
                    </w:rPr>
                    <w:t>1</w:t>
                  </w:r>
                </w:p>
              </w:tc>
              <w:tc>
                <w:tcPr>
                  <w:tcW w:w="1575" w:type="dxa"/>
                  <w:vMerge w:val="restart"/>
                  <w:tcBorders>
                    <w:tl2br w:val="nil"/>
                    <w:tr2bl w:val="nil"/>
                  </w:tcBorders>
                  <w:vAlign w:val="center"/>
                </w:tcPr>
                <w:p w:rsidR="00DE0F59" w:rsidRDefault="00DB1CA3">
                  <w:pPr>
                    <w:jc w:val="center"/>
                    <w:rPr>
                      <w:bCs/>
                      <w:szCs w:val="21"/>
                    </w:rPr>
                  </w:pPr>
                  <w:r>
                    <w:rPr>
                      <w:rFonts w:hint="eastAsia"/>
                      <w:bCs/>
                      <w:szCs w:val="21"/>
                    </w:rPr>
                    <w:t>TVOC</w:t>
                  </w:r>
                </w:p>
              </w:tc>
              <w:tc>
                <w:tcPr>
                  <w:tcW w:w="1485" w:type="dxa"/>
                  <w:tcBorders>
                    <w:tl2br w:val="nil"/>
                    <w:tr2bl w:val="nil"/>
                  </w:tcBorders>
                  <w:vAlign w:val="center"/>
                </w:tcPr>
                <w:p w:rsidR="00DE0F59" w:rsidRDefault="00DB1CA3">
                  <w:pPr>
                    <w:jc w:val="center"/>
                    <w:rPr>
                      <w:bCs/>
                      <w:szCs w:val="21"/>
                    </w:rPr>
                  </w:pPr>
                  <w:r>
                    <w:rPr>
                      <w:rFonts w:hint="eastAsia"/>
                      <w:bCs/>
                      <w:szCs w:val="21"/>
                    </w:rPr>
                    <w:t>1</w:t>
                  </w:r>
                  <w:r>
                    <w:rPr>
                      <w:rFonts w:hint="eastAsia"/>
                      <w:bCs/>
                      <w:szCs w:val="21"/>
                    </w:rPr>
                    <w:t>小时平均</w:t>
                  </w:r>
                </w:p>
              </w:tc>
              <w:tc>
                <w:tcPr>
                  <w:tcW w:w="1425" w:type="dxa"/>
                  <w:tcBorders>
                    <w:tl2br w:val="nil"/>
                    <w:tr2bl w:val="nil"/>
                  </w:tcBorders>
                  <w:vAlign w:val="center"/>
                </w:tcPr>
                <w:p w:rsidR="00DE0F59" w:rsidRDefault="00DB1CA3">
                  <w:pPr>
                    <w:jc w:val="center"/>
                    <w:rPr>
                      <w:bCs/>
                      <w:szCs w:val="21"/>
                    </w:rPr>
                  </w:pPr>
                  <w:r>
                    <w:rPr>
                      <w:rFonts w:hint="eastAsia"/>
                      <w:bCs/>
                      <w:szCs w:val="21"/>
                    </w:rPr>
                    <w:t>24</w:t>
                  </w:r>
                  <w:r>
                    <w:rPr>
                      <w:rFonts w:hint="eastAsia"/>
                      <w:bCs/>
                      <w:szCs w:val="21"/>
                    </w:rPr>
                    <w:t>小时平均</w:t>
                  </w:r>
                </w:p>
              </w:tc>
              <w:tc>
                <w:tcPr>
                  <w:tcW w:w="1260" w:type="dxa"/>
                  <w:tcBorders>
                    <w:tl2br w:val="nil"/>
                    <w:tr2bl w:val="nil"/>
                  </w:tcBorders>
                  <w:vAlign w:val="center"/>
                </w:tcPr>
                <w:p w:rsidR="00DE0F59" w:rsidRDefault="00DB1CA3">
                  <w:pPr>
                    <w:jc w:val="center"/>
                    <w:rPr>
                      <w:bCs/>
                      <w:szCs w:val="21"/>
                    </w:rPr>
                  </w:pPr>
                  <w:r>
                    <w:rPr>
                      <w:rFonts w:hint="eastAsia"/>
                      <w:bCs/>
                      <w:szCs w:val="21"/>
                    </w:rPr>
                    <w:t>年平均</w:t>
                  </w:r>
                </w:p>
              </w:tc>
              <w:tc>
                <w:tcPr>
                  <w:tcW w:w="2754" w:type="dxa"/>
                  <w:vMerge w:val="restart"/>
                  <w:tcBorders>
                    <w:tl2br w:val="nil"/>
                    <w:tr2bl w:val="nil"/>
                  </w:tcBorders>
                  <w:vAlign w:val="center"/>
                </w:tcPr>
                <w:p w:rsidR="00DE0F59" w:rsidRDefault="00DB1CA3">
                  <w:pPr>
                    <w:jc w:val="center"/>
                    <w:rPr>
                      <w:bCs/>
                      <w:szCs w:val="21"/>
                    </w:rPr>
                  </w:pPr>
                  <w:r>
                    <w:rPr>
                      <w:szCs w:val="20"/>
                    </w:rPr>
                    <w:t>《环境影响评价技术导则</w:t>
                  </w:r>
                  <w:r>
                    <w:rPr>
                      <w:szCs w:val="20"/>
                    </w:rPr>
                    <w:t>-</w:t>
                  </w:r>
                  <w:r>
                    <w:rPr>
                      <w:szCs w:val="20"/>
                    </w:rPr>
                    <w:t>大气环境》（</w:t>
                  </w:r>
                  <w:r>
                    <w:rPr>
                      <w:szCs w:val="20"/>
                    </w:rPr>
                    <w:t>HJ2.2-20</w:t>
                  </w:r>
                  <w:r>
                    <w:rPr>
                      <w:szCs w:val="20"/>
                    </w:rPr>
                    <w:t>1</w:t>
                  </w:r>
                  <w:r>
                    <w:rPr>
                      <w:szCs w:val="20"/>
                    </w:rPr>
                    <w:t>8</w:t>
                  </w:r>
                  <w:r>
                    <w:rPr>
                      <w:szCs w:val="20"/>
                    </w:rPr>
                    <w:t>）</w:t>
                  </w:r>
                  <w:r>
                    <w:rPr>
                      <w:szCs w:val="20"/>
                    </w:rPr>
                    <w:t>附录</w:t>
                  </w:r>
                  <w:r>
                    <w:rPr>
                      <w:szCs w:val="20"/>
                    </w:rPr>
                    <w:t>D</w:t>
                  </w:r>
                  <w:r>
                    <w:rPr>
                      <w:szCs w:val="20"/>
                    </w:rPr>
                    <w:t>表</w:t>
                  </w:r>
                  <w:r>
                    <w:rPr>
                      <w:szCs w:val="20"/>
                    </w:rPr>
                    <w:t>D.1</w:t>
                  </w:r>
                  <w:r>
                    <w:rPr>
                      <w:szCs w:val="20"/>
                    </w:rPr>
                    <w:t>浓度参考限值</w:t>
                  </w:r>
                </w:p>
              </w:tc>
            </w:tr>
            <w:tr w:rsidR="00DE0F59">
              <w:trPr>
                <w:trHeight w:val="311"/>
                <w:jc w:val="center"/>
              </w:trPr>
              <w:tc>
                <w:tcPr>
                  <w:tcW w:w="942" w:type="dxa"/>
                  <w:vMerge/>
                  <w:tcBorders>
                    <w:tl2br w:val="nil"/>
                    <w:tr2bl w:val="nil"/>
                  </w:tcBorders>
                  <w:vAlign w:val="center"/>
                </w:tcPr>
                <w:p w:rsidR="00DE0F59" w:rsidRDefault="00DE0F59">
                  <w:pPr>
                    <w:jc w:val="center"/>
                    <w:rPr>
                      <w:bCs/>
                      <w:szCs w:val="21"/>
                    </w:rPr>
                  </w:pPr>
                </w:p>
              </w:tc>
              <w:tc>
                <w:tcPr>
                  <w:tcW w:w="1575" w:type="dxa"/>
                  <w:vMerge/>
                  <w:tcBorders>
                    <w:tl2br w:val="nil"/>
                    <w:tr2bl w:val="nil"/>
                  </w:tcBorders>
                  <w:vAlign w:val="center"/>
                </w:tcPr>
                <w:p w:rsidR="00DE0F59" w:rsidRDefault="00DE0F59">
                  <w:pPr>
                    <w:jc w:val="center"/>
                    <w:rPr>
                      <w:bCs/>
                      <w:szCs w:val="21"/>
                    </w:rPr>
                  </w:pPr>
                </w:p>
              </w:tc>
              <w:tc>
                <w:tcPr>
                  <w:tcW w:w="4170" w:type="dxa"/>
                  <w:gridSpan w:val="3"/>
                  <w:tcBorders>
                    <w:tl2br w:val="nil"/>
                    <w:tr2bl w:val="nil"/>
                  </w:tcBorders>
                  <w:vAlign w:val="center"/>
                </w:tcPr>
                <w:p w:rsidR="00DE0F59" w:rsidRDefault="00DB1CA3">
                  <w:pPr>
                    <w:jc w:val="center"/>
                    <w:rPr>
                      <w:bCs/>
                      <w:szCs w:val="21"/>
                    </w:rPr>
                  </w:pPr>
                  <w:r>
                    <w:rPr>
                      <w:rFonts w:hint="eastAsia"/>
                      <w:bCs/>
                      <w:szCs w:val="21"/>
                    </w:rPr>
                    <w:t>600</w:t>
                  </w:r>
                  <w:r>
                    <w:rPr>
                      <w:rFonts w:hint="eastAsia"/>
                      <w:bCs/>
                      <w:szCs w:val="21"/>
                    </w:rPr>
                    <w:t>（</w:t>
                  </w:r>
                  <w:r>
                    <w:rPr>
                      <w:rFonts w:hint="eastAsia"/>
                      <w:bCs/>
                      <w:szCs w:val="21"/>
                    </w:rPr>
                    <w:t>8</w:t>
                  </w:r>
                  <w:r>
                    <w:rPr>
                      <w:rFonts w:hint="eastAsia"/>
                      <w:bCs/>
                      <w:szCs w:val="21"/>
                    </w:rPr>
                    <w:t>小时均值）</w:t>
                  </w:r>
                </w:p>
              </w:tc>
              <w:tc>
                <w:tcPr>
                  <w:tcW w:w="2754" w:type="dxa"/>
                  <w:vMerge/>
                  <w:tcBorders>
                    <w:tl2br w:val="nil"/>
                    <w:tr2bl w:val="nil"/>
                  </w:tcBorders>
                  <w:vAlign w:val="center"/>
                </w:tcPr>
                <w:p w:rsidR="00DE0F59" w:rsidRDefault="00DE0F59">
                  <w:pPr>
                    <w:jc w:val="center"/>
                    <w:rPr>
                      <w:bCs/>
                      <w:szCs w:val="21"/>
                    </w:rPr>
                  </w:pPr>
                </w:p>
              </w:tc>
            </w:tr>
          </w:tbl>
          <w:p w:rsidR="00DE0F59" w:rsidRDefault="00DB1CA3">
            <w:pPr>
              <w:pStyle w:val="13"/>
              <w:rPr>
                <w:rFonts w:ascii="Times New Roman"/>
                <w:bCs/>
                <w:szCs w:val="24"/>
              </w:rPr>
            </w:pPr>
            <w:r>
              <w:rPr>
                <w:rFonts w:ascii="Times New Roman" w:hint="eastAsia"/>
                <w:bCs/>
                <w:szCs w:val="24"/>
              </w:rPr>
              <w:t>大气质量现状采用单项标准指数法，即：</w:t>
            </w:r>
            <w:r>
              <w:rPr>
                <w:rFonts w:ascii="Times New Roman"/>
                <w:bCs/>
                <w:szCs w:val="24"/>
              </w:rPr>
              <w:t xml:space="preserve">Iij=Cij/Csj </w:t>
            </w:r>
          </w:p>
          <w:p w:rsidR="00DE0F59" w:rsidRDefault="00DB1CA3">
            <w:pPr>
              <w:pStyle w:val="13"/>
              <w:rPr>
                <w:rFonts w:ascii="Times New Roman"/>
                <w:bCs/>
                <w:szCs w:val="24"/>
              </w:rPr>
            </w:pPr>
            <w:r>
              <w:rPr>
                <w:rFonts w:ascii="Times New Roman" w:hint="eastAsia"/>
                <w:bCs/>
                <w:szCs w:val="24"/>
              </w:rPr>
              <w:t>式中：</w:t>
            </w:r>
          </w:p>
          <w:p w:rsidR="00DE0F59" w:rsidRDefault="00DB1CA3">
            <w:pPr>
              <w:pStyle w:val="13"/>
              <w:rPr>
                <w:rFonts w:ascii="Times New Roman"/>
                <w:bCs/>
                <w:szCs w:val="24"/>
              </w:rPr>
            </w:pPr>
            <w:r>
              <w:rPr>
                <w:rFonts w:ascii="Times New Roman"/>
                <w:bCs/>
                <w:szCs w:val="24"/>
              </w:rPr>
              <w:t xml:space="preserve">Iij: </w:t>
            </w:r>
            <w:r>
              <w:rPr>
                <w:rFonts w:ascii="Times New Roman" w:hint="eastAsia"/>
                <w:bCs/>
                <w:szCs w:val="24"/>
              </w:rPr>
              <w:t>第</w:t>
            </w:r>
            <w:r>
              <w:rPr>
                <w:rFonts w:ascii="Times New Roman" w:hint="eastAsia"/>
                <w:bCs/>
                <w:szCs w:val="24"/>
              </w:rPr>
              <w:t xml:space="preserve"> </w:t>
            </w:r>
            <w:r>
              <w:rPr>
                <w:rFonts w:ascii="Times New Roman"/>
                <w:bCs/>
                <w:szCs w:val="24"/>
              </w:rPr>
              <w:t xml:space="preserve">i </w:t>
            </w:r>
            <w:r>
              <w:rPr>
                <w:rFonts w:ascii="Times New Roman" w:hint="eastAsia"/>
                <w:bCs/>
                <w:szCs w:val="24"/>
              </w:rPr>
              <w:t>种污染物在第</w:t>
            </w:r>
            <w:r>
              <w:rPr>
                <w:rFonts w:ascii="Times New Roman" w:hint="eastAsia"/>
                <w:bCs/>
                <w:szCs w:val="24"/>
              </w:rPr>
              <w:t xml:space="preserve"> </w:t>
            </w:r>
            <w:r>
              <w:rPr>
                <w:rFonts w:ascii="Times New Roman"/>
                <w:bCs/>
                <w:szCs w:val="24"/>
              </w:rPr>
              <w:t xml:space="preserve">j </w:t>
            </w:r>
            <w:r>
              <w:rPr>
                <w:rFonts w:ascii="Times New Roman" w:hint="eastAsia"/>
                <w:bCs/>
                <w:szCs w:val="24"/>
              </w:rPr>
              <w:t>点的标准指数；</w:t>
            </w:r>
            <w:r>
              <w:rPr>
                <w:rFonts w:ascii="Times New Roman" w:hint="eastAsia"/>
                <w:bCs/>
                <w:szCs w:val="24"/>
              </w:rPr>
              <w:t xml:space="preserve"> </w:t>
            </w:r>
          </w:p>
          <w:p w:rsidR="00DE0F59" w:rsidRDefault="00DB1CA3">
            <w:pPr>
              <w:pStyle w:val="13"/>
            </w:pPr>
            <w:r>
              <w:rPr>
                <w:rFonts w:ascii="Times New Roman"/>
                <w:bCs/>
                <w:szCs w:val="24"/>
              </w:rPr>
              <w:t xml:space="preserve">Cij: </w:t>
            </w:r>
            <w:r>
              <w:rPr>
                <w:rFonts w:ascii="Times New Roman" w:hint="eastAsia"/>
                <w:bCs/>
                <w:szCs w:val="24"/>
              </w:rPr>
              <w:t>第</w:t>
            </w:r>
            <w:r>
              <w:rPr>
                <w:rFonts w:ascii="Times New Roman" w:hint="eastAsia"/>
                <w:bCs/>
                <w:szCs w:val="24"/>
              </w:rPr>
              <w:t xml:space="preserve"> </w:t>
            </w:r>
            <w:r>
              <w:rPr>
                <w:rFonts w:ascii="Times New Roman"/>
                <w:bCs/>
                <w:szCs w:val="24"/>
              </w:rPr>
              <w:t xml:space="preserve">i </w:t>
            </w:r>
            <w:r>
              <w:rPr>
                <w:rFonts w:ascii="Times New Roman" w:hint="eastAsia"/>
                <w:bCs/>
                <w:szCs w:val="24"/>
              </w:rPr>
              <w:t>种污染物在第</w:t>
            </w:r>
            <w:r>
              <w:rPr>
                <w:rFonts w:ascii="Times New Roman" w:hint="eastAsia"/>
                <w:bCs/>
                <w:szCs w:val="24"/>
              </w:rPr>
              <w:t xml:space="preserve"> </w:t>
            </w:r>
            <w:r>
              <w:rPr>
                <w:rFonts w:ascii="Times New Roman"/>
                <w:bCs/>
                <w:szCs w:val="24"/>
              </w:rPr>
              <w:t xml:space="preserve">j </w:t>
            </w:r>
            <w:r>
              <w:rPr>
                <w:rFonts w:ascii="Times New Roman" w:hint="eastAsia"/>
                <w:bCs/>
                <w:szCs w:val="24"/>
              </w:rPr>
              <w:t>点的监测值，</w:t>
            </w:r>
            <w:r>
              <w:rPr>
                <w:rFonts w:ascii="Times New Roman"/>
                <w:bCs/>
                <w:szCs w:val="24"/>
              </w:rPr>
              <w:t>mg/m³</w:t>
            </w:r>
            <w:r>
              <w:rPr>
                <w:rFonts w:ascii="Times New Roman" w:hint="eastAsia"/>
                <w:bCs/>
                <w:szCs w:val="24"/>
              </w:rPr>
              <w:t>；</w:t>
            </w:r>
          </w:p>
          <w:p w:rsidR="00DE0F59" w:rsidRDefault="00DB1CA3">
            <w:pPr>
              <w:pStyle w:val="13"/>
              <w:rPr>
                <w:rFonts w:ascii="Times New Roman"/>
                <w:bCs/>
                <w:szCs w:val="24"/>
              </w:rPr>
            </w:pPr>
            <w:r>
              <w:rPr>
                <w:rFonts w:ascii="Times New Roman"/>
                <w:bCs/>
                <w:szCs w:val="24"/>
              </w:rPr>
              <w:t xml:space="preserve">CSj: </w:t>
            </w:r>
            <w:r>
              <w:rPr>
                <w:rFonts w:ascii="Times New Roman" w:hint="eastAsia"/>
                <w:bCs/>
                <w:szCs w:val="24"/>
              </w:rPr>
              <w:t>第</w:t>
            </w:r>
            <w:r>
              <w:rPr>
                <w:rFonts w:ascii="Times New Roman" w:hint="eastAsia"/>
                <w:bCs/>
                <w:szCs w:val="24"/>
              </w:rPr>
              <w:t xml:space="preserve"> </w:t>
            </w:r>
            <w:r>
              <w:rPr>
                <w:rFonts w:ascii="Times New Roman"/>
                <w:bCs/>
                <w:szCs w:val="24"/>
              </w:rPr>
              <w:t xml:space="preserve">i </w:t>
            </w:r>
            <w:r>
              <w:rPr>
                <w:rFonts w:ascii="Times New Roman" w:hint="eastAsia"/>
                <w:bCs/>
                <w:szCs w:val="24"/>
              </w:rPr>
              <w:t>种污染物的评价标准，</w:t>
            </w:r>
            <w:r>
              <w:rPr>
                <w:rFonts w:ascii="Times New Roman"/>
                <w:bCs/>
                <w:szCs w:val="24"/>
              </w:rPr>
              <w:t>mg/m³</w:t>
            </w:r>
            <w:r>
              <w:rPr>
                <w:rFonts w:ascii="Times New Roman" w:hint="eastAsia"/>
                <w:bCs/>
                <w:szCs w:val="24"/>
              </w:rPr>
              <w:t>；</w:t>
            </w:r>
            <w:r>
              <w:rPr>
                <w:rFonts w:ascii="Times New Roman" w:hint="eastAsia"/>
                <w:bCs/>
                <w:szCs w:val="24"/>
              </w:rPr>
              <w:t xml:space="preserve"> </w:t>
            </w:r>
          </w:p>
          <w:p w:rsidR="00DE0F59" w:rsidRDefault="00DB1CA3">
            <w:pPr>
              <w:pStyle w:val="13"/>
              <w:rPr>
                <w:rFonts w:ascii="Times New Roman"/>
                <w:b/>
                <w:szCs w:val="24"/>
              </w:rPr>
            </w:pPr>
            <w:r>
              <w:rPr>
                <w:rFonts w:ascii="Times New Roman" w:hint="eastAsia"/>
                <w:bCs/>
                <w:szCs w:val="24"/>
              </w:rPr>
              <w:t>环境空气质量现状监测结果，见下表</w:t>
            </w:r>
            <w:r>
              <w:rPr>
                <w:rFonts w:ascii="Times New Roman" w:hint="eastAsia"/>
                <w:bCs/>
                <w:szCs w:val="24"/>
              </w:rPr>
              <w:t xml:space="preserve"> </w:t>
            </w:r>
            <w:r>
              <w:rPr>
                <w:rFonts w:ascii="Times New Roman"/>
                <w:bCs/>
                <w:szCs w:val="24"/>
              </w:rPr>
              <w:t>3-4</w:t>
            </w:r>
            <w:r>
              <w:rPr>
                <w:rFonts w:ascii="Times New Roman" w:hint="eastAsia"/>
                <w:bCs/>
                <w:szCs w:val="24"/>
              </w:rPr>
              <w:t>。</w:t>
            </w:r>
            <w:r>
              <w:rPr>
                <w:rFonts w:ascii="Times New Roman" w:hint="eastAsia"/>
                <w:bCs/>
                <w:szCs w:val="24"/>
              </w:rPr>
              <w:t xml:space="preserve"> </w:t>
            </w:r>
          </w:p>
          <w:p w:rsidR="00DE0F59" w:rsidRDefault="00DB1CA3" w:rsidP="009D57AC">
            <w:pPr>
              <w:pStyle w:val="13"/>
              <w:ind w:firstLine="482"/>
              <w:jc w:val="center"/>
              <w:rPr>
                <w:b/>
              </w:rPr>
            </w:pPr>
            <w:r>
              <w:rPr>
                <w:rFonts w:ascii="Times New Roman" w:hint="eastAsia"/>
                <w:b/>
                <w:szCs w:val="24"/>
              </w:rPr>
              <w:t>表</w:t>
            </w:r>
            <w:r>
              <w:rPr>
                <w:rFonts w:ascii="Times New Roman" w:hint="eastAsia"/>
                <w:b/>
                <w:szCs w:val="24"/>
              </w:rPr>
              <w:t xml:space="preserve"> </w:t>
            </w:r>
            <w:r>
              <w:rPr>
                <w:rFonts w:ascii="Times New Roman"/>
                <w:b/>
                <w:szCs w:val="24"/>
              </w:rPr>
              <w:t>3-</w:t>
            </w:r>
            <w:r>
              <w:rPr>
                <w:rFonts w:ascii="Times New Roman" w:hint="eastAsia"/>
                <w:b/>
                <w:szCs w:val="24"/>
              </w:rPr>
              <w:t xml:space="preserve">4   </w:t>
            </w:r>
            <w:r>
              <w:rPr>
                <w:rFonts w:ascii="Times New Roman"/>
                <w:b/>
                <w:szCs w:val="24"/>
              </w:rPr>
              <w:t xml:space="preserve"> </w:t>
            </w:r>
            <w:r>
              <w:rPr>
                <w:rFonts w:ascii="Times New Roman" w:hint="eastAsia"/>
                <w:b/>
                <w:szCs w:val="24"/>
              </w:rPr>
              <w:t>空气环境现状监测</w:t>
            </w:r>
            <w:r>
              <w:rPr>
                <w:rFonts w:ascii="Times New Roman" w:hint="eastAsia"/>
                <w:b/>
                <w:szCs w:val="24"/>
              </w:rPr>
              <w:t>和评价结果</w:t>
            </w:r>
          </w:p>
          <w:tbl>
            <w:tblPr>
              <w:tblStyle w:val="af3"/>
              <w:tblW w:w="9441" w:type="dxa"/>
              <w:jc w:val="center"/>
              <w:tblBorders>
                <w:top w:val="single" w:sz="12" w:space="0" w:color="auto"/>
                <w:left w:val="none" w:sz="0" w:space="0" w:color="auto"/>
                <w:bottom w:val="single" w:sz="12" w:space="0" w:color="auto"/>
                <w:right w:val="none" w:sz="0" w:space="0" w:color="auto"/>
              </w:tblBorders>
              <w:tblLayout w:type="fixed"/>
              <w:tblLook w:val="04A0"/>
            </w:tblPr>
            <w:tblGrid>
              <w:gridCol w:w="1142"/>
              <w:gridCol w:w="1125"/>
              <w:gridCol w:w="1495"/>
              <w:gridCol w:w="755"/>
              <w:gridCol w:w="1285"/>
              <w:gridCol w:w="1205"/>
              <w:gridCol w:w="1155"/>
              <w:gridCol w:w="1279"/>
            </w:tblGrid>
            <w:tr w:rsidR="00DE0F59">
              <w:trPr>
                <w:trHeight w:val="205"/>
                <w:jc w:val="center"/>
              </w:trPr>
              <w:tc>
                <w:tcPr>
                  <w:tcW w:w="1142" w:type="dxa"/>
                  <w:vMerge w:val="restart"/>
                  <w:tcBorders>
                    <w:tl2br w:val="nil"/>
                    <w:tr2bl w:val="nil"/>
                  </w:tcBorders>
                  <w:vAlign w:val="center"/>
                </w:tcPr>
                <w:p w:rsidR="00DE0F59" w:rsidRDefault="00DB1CA3">
                  <w:pPr>
                    <w:jc w:val="center"/>
                    <w:rPr>
                      <w:b/>
                      <w:szCs w:val="21"/>
                    </w:rPr>
                  </w:pPr>
                  <w:r>
                    <w:rPr>
                      <w:rFonts w:hint="eastAsia"/>
                      <w:b/>
                      <w:szCs w:val="21"/>
                    </w:rPr>
                    <w:t>评价因子</w:t>
                  </w:r>
                </w:p>
              </w:tc>
              <w:tc>
                <w:tcPr>
                  <w:tcW w:w="2620" w:type="dxa"/>
                  <w:gridSpan w:val="2"/>
                  <w:tcBorders>
                    <w:tl2br w:val="nil"/>
                    <w:tr2bl w:val="nil"/>
                  </w:tcBorders>
                  <w:vAlign w:val="center"/>
                </w:tcPr>
                <w:p w:rsidR="00DE0F59" w:rsidRDefault="00DB1CA3">
                  <w:pPr>
                    <w:jc w:val="center"/>
                    <w:rPr>
                      <w:b/>
                      <w:szCs w:val="21"/>
                    </w:rPr>
                  </w:pPr>
                  <w:r>
                    <w:rPr>
                      <w:b/>
                      <w:szCs w:val="21"/>
                    </w:rPr>
                    <w:t>监测点</w:t>
                  </w:r>
                </w:p>
              </w:tc>
              <w:tc>
                <w:tcPr>
                  <w:tcW w:w="2040" w:type="dxa"/>
                  <w:gridSpan w:val="2"/>
                  <w:vMerge w:val="restart"/>
                  <w:tcBorders>
                    <w:tl2br w:val="nil"/>
                    <w:tr2bl w:val="nil"/>
                  </w:tcBorders>
                  <w:vAlign w:val="center"/>
                </w:tcPr>
                <w:p w:rsidR="00DE0F59" w:rsidRDefault="00DB1CA3">
                  <w:pPr>
                    <w:jc w:val="center"/>
                    <w:rPr>
                      <w:b/>
                      <w:szCs w:val="21"/>
                    </w:rPr>
                  </w:pPr>
                  <w:r>
                    <w:rPr>
                      <w:rFonts w:hint="eastAsia"/>
                      <w:b/>
                      <w:szCs w:val="21"/>
                    </w:rPr>
                    <w:t>浓度范围（</w:t>
                  </w:r>
                  <w:r>
                    <w:rPr>
                      <w:rFonts w:hint="eastAsia"/>
                      <w:b/>
                      <w:szCs w:val="21"/>
                    </w:rPr>
                    <w:t>mg/m</w:t>
                  </w:r>
                  <w:r>
                    <w:rPr>
                      <w:rFonts w:hint="eastAsia"/>
                      <w:b/>
                      <w:szCs w:val="21"/>
                      <w:vertAlign w:val="superscript"/>
                    </w:rPr>
                    <w:t>3</w:t>
                  </w:r>
                  <w:r>
                    <w:rPr>
                      <w:rFonts w:hint="eastAsia"/>
                      <w:b/>
                      <w:szCs w:val="21"/>
                    </w:rPr>
                    <w:t>）</w:t>
                  </w:r>
                </w:p>
              </w:tc>
              <w:tc>
                <w:tcPr>
                  <w:tcW w:w="1205" w:type="dxa"/>
                  <w:vMerge w:val="restart"/>
                  <w:tcBorders>
                    <w:tl2br w:val="nil"/>
                    <w:tr2bl w:val="nil"/>
                  </w:tcBorders>
                  <w:vAlign w:val="center"/>
                </w:tcPr>
                <w:p w:rsidR="00DE0F59" w:rsidRDefault="00DB1CA3">
                  <w:pPr>
                    <w:jc w:val="center"/>
                    <w:rPr>
                      <w:b/>
                      <w:szCs w:val="21"/>
                    </w:rPr>
                  </w:pPr>
                  <w:r>
                    <w:rPr>
                      <w:rFonts w:hint="eastAsia"/>
                      <w:b/>
                      <w:szCs w:val="21"/>
                    </w:rPr>
                    <w:t>单因子指数</w:t>
                  </w:r>
                </w:p>
              </w:tc>
              <w:tc>
                <w:tcPr>
                  <w:tcW w:w="1155" w:type="dxa"/>
                  <w:vMerge w:val="restart"/>
                  <w:tcBorders>
                    <w:tl2br w:val="nil"/>
                    <w:tr2bl w:val="nil"/>
                  </w:tcBorders>
                  <w:vAlign w:val="center"/>
                </w:tcPr>
                <w:p w:rsidR="00DE0F59" w:rsidRDefault="00DB1CA3">
                  <w:pPr>
                    <w:jc w:val="center"/>
                    <w:rPr>
                      <w:b/>
                      <w:szCs w:val="21"/>
                    </w:rPr>
                  </w:pPr>
                  <w:r>
                    <w:rPr>
                      <w:rFonts w:hint="eastAsia"/>
                      <w:b/>
                      <w:szCs w:val="21"/>
                    </w:rPr>
                    <w:t>标准值（</w:t>
                  </w:r>
                  <w:r>
                    <w:rPr>
                      <w:rFonts w:hint="eastAsia"/>
                      <w:b/>
                      <w:szCs w:val="21"/>
                    </w:rPr>
                    <w:t>mg/m</w:t>
                  </w:r>
                  <w:r>
                    <w:rPr>
                      <w:rFonts w:hint="eastAsia"/>
                      <w:b/>
                      <w:szCs w:val="21"/>
                      <w:vertAlign w:val="superscript"/>
                    </w:rPr>
                    <w:t>3</w:t>
                  </w:r>
                  <w:r>
                    <w:rPr>
                      <w:rFonts w:hint="eastAsia"/>
                      <w:b/>
                      <w:szCs w:val="21"/>
                    </w:rPr>
                    <w:t>）</w:t>
                  </w:r>
                </w:p>
              </w:tc>
              <w:tc>
                <w:tcPr>
                  <w:tcW w:w="1279" w:type="dxa"/>
                  <w:vMerge w:val="restart"/>
                  <w:tcBorders>
                    <w:tl2br w:val="nil"/>
                    <w:tr2bl w:val="nil"/>
                  </w:tcBorders>
                  <w:vAlign w:val="center"/>
                </w:tcPr>
                <w:p w:rsidR="00DE0F59" w:rsidRDefault="00DB1CA3">
                  <w:pPr>
                    <w:jc w:val="center"/>
                    <w:rPr>
                      <w:b/>
                      <w:szCs w:val="21"/>
                    </w:rPr>
                  </w:pPr>
                  <w:r>
                    <w:rPr>
                      <w:rFonts w:hint="eastAsia"/>
                      <w:b/>
                      <w:szCs w:val="21"/>
                    </w:rPr>
                    <w:t>超标率（</w:t>
                  </w:r>
                  <w:r>
                    <w:rPr>
                      <w:rFonts w:hint="eastAsia"/>
                      <w:b/>
                      <w:szCs w:val="21"/>
                    </w:rPr>
                    <w:t>%</w:t>
                  </w:r>
                  <w:r>
                    <w:rPr>
                      <w:rFonts w:hint="eastAsia"/>
                      <w:b/>
                      <w:szCs w:val="21"/>
                    </w:rPr>
                    <w:t>）</w:t>
                  </w:r>
                </w:p>
              </w:tc>
            </w:tr>
            <w:tr w:rsidR="00DE0F59">
              <w:trPr>
                <w:trHeight w:val="97"/>
                <w:jc w:val="center"/>
              </w:trPr>
              <w:tc>
                <w:tcPr>
                  <w:tcW w:w="1142" w:type="dxa"/>
                  <w:vMerge/>
                  <w:tcBorders>
                    <w:tl2br w:val="nil"/>
                    <w:tr2bl w:val="nil"/>
                  </w:tcBorders>
                  <w:vAlign w:val="center"/>
                </w:tcPr>
                <w:p w:rsidR="00DE0F59" w:rsidRDefault="00DE0F59">
                  <w:pPr>
                    <w:jc w:val="center"/>
                    <w:rPr>
                      <w:b/>
                      <w:szCs w:val="21"/>
                    </w:rPr>
                  </w:pPr>
                </w:p>
              </w:tc>
              <w:tc>
                <w:tcPr>
                  <w:tcW w:w="1125" w:type="dxa"/>
                  <w:tcBorders>
                    <w:tl2br w:val="nil"/>
                    <w:tr2bl w:val="nil"/>
                  </w:tcBorders>
                  <w:vAlign w:val="center"/>
                </w:tcPr>
                <w:p w:rsidR="00DE0F59" w:rsidRDefault="00DB1CA3">
                  <w:pPr>
                    <w:jc w:val="center"/>
                    <w:rPr>
                      <w:b/>
                      <w:szCs w:val="21"/>
                    </w:rPr>
                  </w:pPr>
                  <w:r>
                    <w:rPr>
                      <w:rFonts w:hint="eastAsia"/>
                      <w:b/>
                      <w:szCs w:val="21"/>
                    </w:rPr>
                    <w:t>编号</w:t>
                  </w:r>
                </w:p>
              </w:tc>
              <w:tc>
                <w:tcPr>
                  <w:tcW w:w="1495" w:type="dxa"/>
                  <w:tcBorders>
                    <w:tl2br w:val="nil"/>
                    <w:tr2bl w:val="nil"/>
                  </w:tcBorders>
                  <w:vAlign w:val="center"/>
                </w:tcPr>
                <w:p w:rsidR="00DE0F59" w:rsidRDefault="00DB1CA3">
                  <w:pPr>
                    <w:jc w:val="center"/>
                    <w:rPr>
                      <w:b/>
                      <w:szCs w:val="21"/>
                    </w:rPr>
                  </w:pPr>
                  <w:r>
                    <w:rPr>
                      <w:rFonts w:hint="eastAsia"/>
                      <w:b/>
                      <w:szCs w:val="21"/>
                    </w:rPr>
                    <w:t>名称</w:t>
                  </w:r>
                </w:p>
              </w:tc>
              <w:tc>
                <w:tcPr>
                  <w:tcW w:w="2040" w:type="dxa"/>
                  <w:gridSpan w:val="2"/>
                  <w:vMerge/>
                  <w:tcBorders>
                    <w:tl2br w:val="nil"/>
                    <w:tr2bl w:val="nil"/>
                  </w:tcBorders>
                  <w:vAlign w:val="center"/>
                </w:tcPr>
                <w:p w:rsidR="00DE0F59" w:rsidRDefault="00DE0F59">
                  <w:pPr>
                    <w:jc w:val="center"/>
                    <w:rPr>
                      <w:b/>
                      <w:szCs w:val="21"/>
                    </w:rPr>
                  </w:pPr>
                </w:p>
              </w:tc>
              <w:tc>
                <w:tcPr>
                  <w:tcW w:w="1205" w:type="dxa"/>
                  <w:vMerge/>
                  <w:tcBorders>
                    <w:tl2br w:val="nil"/>
                    <w:tr2bl w:val="nil"/>
                  </w:tcBorders>
                  <w:vAlign w:val="center"/>
                </w:tcPr>
                <w:p w:rsidR="00DE0F59" w:rsidRDefault="00DE0F59">
                  <w:pPr>
                    <w:jc w:val="center"/>
                    <w:rPr>
                      <w:b/>
                      <w:szCs w:val="21"/>
                    </w:rPr>
                  </w:pPr>
                </w:p>
              </w:tc>
              <w:tc>
                <w:tcPr>
                  <w:tcW w:w="1155" w:type="dxa"/>
                  <w:vMerge/>
                  <w:tcBorders>
                    <w:tl2br w:val="nil"/>
                    <w:tr2bl w:val="nil"/>
                  </w:tcBorders>
                  <w:vAlign w:val="center"/>
                </w:tcPr>
                <w:p w:rsidR="00DE0F59" w:rsidRDefault="00DE0F59">
                  <w:pPr>
                    <w:jc w:val="center"/>
                    <w:rPr>
                      <w:b/>
                      <w:szCs w:val="21"/>
                    </w:rPr>
                  </w:pPr>
                </w:p>
              </w:tc>
              <w:tc>
                <w:tcPr>
                  <w:tcW w:w="1279" w:type="dxa"/>
                  <w:vMerge/>
                  <w:tcBorders>
                    <w:tl2br w:val="nil"/>
                    <w:tr2bl w:val="nil"/>
                  </w:tcBorders>
                  <w:vAlign w:val="center"/>
                </w:tcPr>
                <w:p w:rsidR="00DE0F59" w:rsidRDefault="00DE0F59">
                  <w:pPr>
                    <w:jc w:val="center"/>
                    <w:rPr>
                      <w:b/>
                      <w:szCs w:val="21"/>
                    </w:rPr>
                  </w:pPr>
                </w:p>
              </w:tc>
            </w:tr>
            <w:tr w:rsidR="00DE0F59">
              <w:trPr>
                <w:trHeight w:val="90"/>
                <w:jc w:val="center"/>
              </w:trPr>
              <w:tc>
                <w:tcPr>
                  <w:tcW w:w="1142" w:type="dxa"/>
                  <w:vMerge w:val="restart"/>
                  <w:tcBorders>
                    <w:tl2br w:val="nil"/>
                    <w:tr2bl w:val="nil"/>
                  </w:tcBorders>
                  <w:vAlign w:val="center"/>
                </w:tcPr>
                <w:p w:rsidR="00DE0F59" w:rsidRDefault="00DB1CA3">
                  <w:pPr>
                    <w:jc w:val="center"/>
                    <w:rPr>
                      <w:bCs/>
                      <w:szCs w:val="21"/>
                    </w:rPr>
                  </w:pPr>
                  <w:r>
                    <w:rPr>
                      <w:bCs/>
                      <w:szCs w:val="21"/>
                    </w:rPr>
                    <w:t>TVOC</w:t>
                  </w:r>
                </w:p>
              </w:tc>
              <w:tc>
                <w:tcPr>
                  <w:tcW w:w="1125" w:type="dxa"/>
                  <w:tcBorders>
                    <w:tl2br w:val="nil"/>
                    <w:tr2bl w:val="nil"/>
                  </w:tcBorders>
                  <w:vAlign w:val="center"/>
                </w:tcPr>
                <w:p w:rsidR="00DE0F59" w:rsidRDefault="00DB1CA3">
                  <w:pPr>
                    <w:jc w:val="center"/>
                    <w:rPr>
                      <w:bCs/>
                      <w:szCs w:val="21"/>
                    </w:rPr>
                  </w:pPr>
                  <w:r>
                    <w:rPr>
                      <w:rFonts w:hint="eastAsia"/>
                      <w:bCs/>
                      <w:szCs w:val="21"/>
                    </w:rPr>
                    <w:t>A1</w:t>
                  </w:r>
                </w:p>
              </w:tc>
              <w:tc>
                <w:tcPr>
                  <w:tcW w:w="1495" w:type="dxa"/>
                  <w:tcBorders>
                    <w:tl2br w:val="nil"/>
                    <w:tr2bl w:val="nil"/>
                  </w:tcBorders>
                  <w:vAlign w:val="center"/>
                </w:tcPr>
                <w:p w:rsidR="00DE0F59" w:rsidRDefault="00DB1CA3">
                  <w:pPr>
                    <w:jc w:val="center"/>
                    <w:rPr>
                      <w:bCs/>
                      <w:szCs w:val="21"/>
                    </w:rPr>
                  </w:pPr>
                  <w:r>
                    <w:rPr>
                      <w:bCs/>
                      <w:szCs w:val="21"/>
                    </w:rPr>
                    <w:t>上崔伍</w:t>
                  </w:r>
                </w:p>
              </w:tc>
              <w:tc>
                <w:tcPr>
                  <w:tcW w:w="755" w:type="dxa"/>
                  <w:vMerge w:val="restart"/>
                  <w:tcBorders>
                    <w:tl2br w:val="nil"/>
                    <w:tr2bl w:val="nil"/>
                  </w:tcBorders>
                  <w:vAlign w:val="center"/>
                </w:tcPr>
                <w:p w:rsidR="00DE0F59" w:rsidRDefault="00DB1CA3">
                  <w:pPr>
                    <w:jc w:val="center"/>
                    <w:rPr>
                      <w:bCs/>
                      <w:szCs w:val="21"/>
                    </w:rPr>
                  </w:pPr>
                  <w:r>
                    <w:rPr>
                      <w:rFonts w:hint="eastAsia"/>
                      <w:bCs/>
                      <w:szCs w:val="21"/>
                    </w:rPr>
                    <w:t>8</w:t>
                  </w:r>
                  <w:r>
                    <w:rPr>
                      <w:rFonts w:hint="eastAsia"/>
                      <w:bCs/>
                      <w:szCs w:val="21"/>
                    </w:rPr>
                    <w:t>小时均值</w:t>
                  </w:r>
                </w:p>
              </w:tc>
              <w:tc>
                <w:tcPr>
                  <w:tcW w:w="1285" w:type="dxa"/>
                  <w:tcBorders>
                    <w:tl2br w:val="nil"/>
                    <w:tr2bl w:val="nil"/>
                  </w:tcBorders>
                  <w:vAlign w:val="center"/>
                </w:tcPr>
                <w:p w:rsidR="00DE0F59" w:rsidRDefault="00DB1CA3">
                  <w:pPr>
                    <w:jc w:val="center"/>
                    <w:rPr>
                      <w:bCs/>
                      <w:szCs w:val="21"/>
                    </w:rPr>
                  </w:pPr>
                  <w:r>
                    <w:rPr>
                      <w:rFonts w:hint="eastAsia"/>
                      <w:bCs/>
                      <w:szCs w:val="21"/>
                    </w:rPr>
                    <w:t>0.304~0.429</w:t>
                  </w:r>
                </w:p>
              </w:tc>
              <w:tc>
                <w:tcPr>
                  <w:tcW w:w="1205" w:type="dxa"/>
                  <w:tcBorders>
                    <w:tl2br w:val="nil"/>
                    <w:tr2bl w:val="nil"/>
                  </w:tcBorders>
                  <w:vAlign w:val="center"/>
                </w:tcPr>
                <w:p w:rsidR="00DE0F59" w:rsidRDefault="00DB1CA3">
                  <w:pPr>
                    <w:jc w:val="center"/>
                    <w:rPr>
                      <w:bCs/>
                      <w:szCs w:val="21"/>
                    </w:rPr>
                  </w:pPr>
                  <w:r>
                    <w:rPr>
                      <w:rFonts w:hint="eastAsia"/>
                      <w:bCs/>
                      <w:szCs w:val="21"/>
                    </w:rPr>
                    <w:t>0.51~0.72</w:t>
                  </w:r>
                </w:p>
              </w:tc>
              <w:tc>
                <w:tcPr>
                  <w:tcW w:w="1155" w:type="dxa"/>
                  <w:vMerge w:val="restart"/>
                  <w:tcBorders>
                    <w:tl2br w:val="nil"/>
                    <w:tr2bl w:val="nil"/>
                  </w:tcBorders>
                  <w:vAlign w:val="center"/>
                </w:tcPr>
                <w:p w:rsidR="00DE0F59" w:rsidRDefault="00DB1CA3">
                  <w:pPr>
                    <w:jc w:val="center"/>
                    <w:rPr>
                      <w:bCs/>
                      <w:szCs w:val="21"/>
                    </w:rPr>
                  </w:pPr>
                  <w:r>
                    <w:rPr>
                      <w:rFonts w:hint="eastAsia"/>
                      <w:bCs/>
                      <w:szCs w:val="21"/>
                    </w:rPr>
                    <w:t>0.6</w:t>
                  </w:r>
                </w:p>
              </w:tc>
              <w:tc>
                <w:tcPr>
                  <w:tcW w:w="1279" w:type="dxa"/>
                  <w:tcBorders>
                    <w:tl2br w:val="nil"/>
                    <w:tr2bl w:val="nil"/>
                  </w:tcBorders>
                  <w:vAlign w:val="center"/>
                </w:tcPr>
                <w:p w:rsidR="00DE0F59" w:rsidRDefault="00DB1CA3">
                  <w:pPr>
                    <w:jc w:val="center"/>
                    <w:rPr>
                      <w:bCs/>
                      <w:szCs w:val="21"/>
                    </w:rPr>
                  </w:pPr>
                  <w:r>
                    <w:rPr>
                      <w:rFonts w:hint="eastAsia"/>
                      <w:bCs/>
                      <w:szCs w:val="21"/>
                    </w:rPr>
                    <w:t>/</w:t>
                  </w:r>
                </w:p>
              </w:tc>
            </w:tr>
            <w:tr w:rsidR="00DE0F59">
              <w:trPr>
                <w:jc w:val="center"/>
              </w:trPr>
              <w:tc>
                <w:tcPr>
                  <w:tcW w:w="1142" w:type="dxa"/>
                  <w:vMerge/>
                  <w:tcBorders>
                    <w:tl2br w:val="nil"/>
                    <w:tr2bl w:val="nil"/>
                  </w:tcBorders>
                  <w:vAlign w:val="center"/>
                </w:tcPr>
                <w:p w:rsidR="00DE0F59" w:rsidRDefault="00DE0F59">
                  <w:pPr>
                    <w:jc w:val="center"/>
                    <w:rPr>
                      <w:bCs/>
                      <w:szCs w:val="21"/>
                    </w:rPr>
                  </w:pPr>
                </w:p>
              </w:tc>
              <w:tc>
                <w:tcPr>
                  <w:tcW w:w="1125" w:type="dxa"/>
                  <w:tcBorders>
                    <w:tl2br w:val="nil"/>
                    <w:tr2bl w:val="nil"/>
                  </w:tcBorders>
                  <w:vAlign w:val="center"/>
                </w:tcPr>
                <w:p w:rsidR="00DE0F59" w:rsidRDefault="00DB1CA3">
                  <w:pPr>
                    <w:jc w:val="center"/>
                    <w:rPr>
                      <w:bCs/>
                      <w:szCs w:val="21"/>
                    </w:rPr>
                  </w:pPr>
                  <w:r>
                    <w:rPr>
                      <w:rFonts w:hint="eastAsia"/>
                      <w:bCs/>
                      <w:szCs w:val="21"/>
                    </w:rPr>
                    <w:t>A2</w:t>
                  </w:r>
                </w:p>
              </w:tc>
              <w:tc>
                <w:tcPr>
                  <w:tcW w:w="1495" w:type="dxa"/>
                  <w:tcBorders>
                    <w:tl2br w:val="nil"/>
                    <w:tr2bl w:val="nil"/>
                  </w:tcBorders>
                  <w:vAlign w:val="center"/>
                </w:tcPr>
                <w:p w:rsidR="00DE0F59" w:rsidRDefault="00DB1CA3">
                  <w:pPr>
                    <w:jc w:val="center"/>
                    <w:rPr>
                      <w:bCs/>
                      <w:szCs w:val="21"/>
                    </w:rPr>
                  </w:pPr>
                  <w:r>
                    <w:rPr>
                      <w:bCs/>
                      <w:szCs w:val="21"/>
                    </w:rPr>
                    <w:t>江西德运实业有限责任公司</w:t>
                  </w:r>
                </w:p>
              </w:tc>
              <w:tc>
                <w:tcPr>
                  <w:tcW w:w="755" w:type="dxa"/>
                  <w:vMerge/>
                  <w:tcBorders>
                    <w:tl2br w:val="nil"/>
                    <w:tr2bl w:val="nil"/>
                  </w:tcBorders>
                  <w:vAlign w:val="center"/>
                </w:tcPr>
                <w:p w:rsidR="00DE0F59" w:rsidRDefault="00DE0F59" w:rsidP="009D57AC">
                  <w:pPr>
                    <w:pStyle w:val="13"/>
                    <w:ind w:firstLine="420"/>
                    <w:rPr>
                      <w:rFonts w:ascii="Times New Roman"/>
                      <w:bCs/>
                      <w:sz w:val="21"/>
                      <w:szCs w:val="21"/>
                    </w:rPr>
                  </w:pPr>
                </w:p>
              </w:tc>
              <w:tc>
                <w:tcPr>
                  <w:tcW w:w="1285" w:type="dxa"/>
                  <w:tcBorders>
                    <w:tl2br w:val="nil"/>
                    <w:tr2bl w:val="nil"/>
                  </w:tcBorders>
                  <w:vAlign w:val="center"/>
                </w:tcPr>
                <w:p w:rsidR="00DE0F59" w:rsidRDefault="00DB1CA3">
                  <w:pPr>
                    <w:pStyle w:val="13"/>
                    <w:ind w:firstLineChars="0" w:firstLine="0"/>
                    <w:rPr>
                      <w:rFonts w:ascii="Times New Roman"/>
                      <w:bCs/>
                      <w:sz w:val="21"/>
                      <w:szCs w:val="21"/>
                    </w:rPr>
                  </w:pPr>
                  <w:r>
                    <w:rPr>
                      <w:rFonts w:ascii="Times New Roman" w:hint="eastAsia"/>
                      <w:bCs/>
                      <w:sz w:val="21"/>
                      <w:szCs w:val="21"/>
                    </w:rPr>
                    <w:t>0.308~0.448</w:t>
                  </w:r>
                </w:p>
              </w:tc>
              <w:tc>
                <w:tcPr>
                  <w:tcW w:w="1205" w:type="dxa"/>
                  <w:tcBorders>
                    <w:tl2br w:val="nil"/>
                    <w:tr2bl w:val="nil"/>
                  </w:tcBorders>
                  <w:vAlign w:val="center"/>
                </w:tcPr>
                <w:p w:rsidR="00DE0F59" w:rsidRDefault="00DB1CA3">
                  <w:pPr>
                    <w:pStyle w:val="13"/>
                    <w:ind w:firstLineChars="0" w:firstLine="0"/>
                    <w:jc w:val="center"/>
                    <w:rPr>
                      <w:rFonts w:ascii="Times New Roman"/>
                      <w:bCs/>
                      <w:sz w:val="21"/>
                      <w:szCs w:val="21"/>
                    </w:rPr>
                  </w:pPr>
                  <w:r>
                    <w:rPr>
                      <w:rFonts w:ascii="Times New Roman" w:hint="eastAsia"/>
                      <w:bCs/>
                      <w:sz w:val="21"/>
                      <w:szCs w:val="21"/>
                    </w:rPr>
                    <w:t>0.51~0.75</w:t>
                  </w:r>
                </w:p>
              </w:tc>
              <w:tc>
                <w:tcPr>
                  <w:tcW w:w="1155" w:type="dxa"/>
                  <w:vMerge/>
                  <w:tcBorders>
                    <w:tl2br w:val="nil"/>
                    <w:tr2bl w:val="nil"/>
                  </w:tcBorders>
                  <w:vAlign w:val="center"/>
                </w:tcPr>
                <w:p w:rsidR="00DE0F59" w:rsidRDefault="00DE0F59" w:rsidP="009D57AC">
                  <w:pPr>
                    <w:pStyle w:val="13"/>
                    <w:ind w:firstLine="420"/>
                    <w:rPr>
                      <w:rFonts w:ascii="Times New Roman"/>
                      <w:bCs/>
                      <w:sz w:val="21"/>
                      <w:szCs w:val="21"/>
                    </w:rPr>
                  </w:pPr>
                </w:p>
              </w:tc>
              <w:tc>
                <w:tcPr>
                  <w:tcW w:w="1279" w:type="dxa"/>
                  <w:tcBorders>
                    <w:tl2br w:val="nil"/>
                    <w:tr2bl w:val="nil"/>
                  </w:tcBorders>
                  <w:vAlign w:val="center"/>
                </w:tcPr>
                <w:p w:rsidR="00DE0F59" w:rsidRDefault="00DB1CA3" w:rsidP="009D57AC">
                  <w:pPr>
                    <w:pStyle w:val="13"/>
                    <w:ind w:firstLine="420"/>
                    <w:rPr>
                      <w:rFonts w:ascii="Times New Roman"/>
                      <w:bCs/>
                      <w:sz w:val="21"/>
                      <w:szCs w:val="21"/>
                    </w:rPr>
                  </w:pPr>
                  <w:r>
                    <w:rPr>
                      <w:rFonts w:ascii="Times New Roman" w:hint="eastAsia"/>
                      <w:bCs/>
                      <w:sz w:val="21"/>
                      <w:szCs w:val="21"/>
                    </w:rPr>
                    <w:t>/</w:t>
                  </w:r>
                </w:p>
              </w:tc>
            </w:tr>
            <w:tr w:rsidR="00DE0F59">
              <w:trPr>
                <w:trHeight w:val="181"/>
                <w:jc w:val="center"/>
              </w:trPr>
              <w:tc>
                <w:tcPr>
                  <w:tcW w:w="1142" w:type="dxa"/>
                  <w:vMerge/>
                  <w:tcBorders>
                    <w:tl2br w:val="nil"/>
                    <w:tr2bl w:val="nil"/>
                  </w:tcBorders>
                  <w:vAlign w:val="center"/>
                </w:tcPr>
                <w:p w:rsidR="00DE0F59" w:rsidRDefault="00DE0F59">
                  <w:pPr>
                    <w:jc w:val="center"/>
                    <w:rPr>
                      <w:bCs/>
                      <w:szCs w:val="21"/>
                    </w:rPr>
                  </w:pPr>
                </w:p>
              </w:tc>
              <w:tc>
                <w:tcPr>
                  <w:tcW w:w="1125" w:type="dxa"/>
                  <w:tcBorders>
                    <w:tl2br w:val="nil"/>
                    <w:tr2bl w:val="nil"/>
                  </w:tcBorders>
                  <w:vAlign w:val="center"/>
                </w:tcPr>
                <w:p w:rsidR="00DE0F59" w:rsidRDefault="00DB1CA3">
                  <w:pPr>
                    <w:jc w:val="center"/>
                    <w:rPr>
                      <w:bCs/>
                      <w:szCs w:val="21"/>
                    </w:rPr>
                  </w:pPr>
                  <w:r>
                    <w:rPr>
                      <w:rFonts w:hint="eastAsia"/>
                      <w:bCs/>
                      <w:szCs w:val="21"/>
                    </w:rPr>
                    <w:t>A3</w:t>
                  </w:r>
                </w:p>
              </w:tc>
              <w:tc>
                <w:tcPr>
                  <w:tcW w:w="1495" w:type="dxa"/>
                  <w:tcBorders>
                    <w:tl2br w:val="nil"/>
                    <w:tr2bl w:val="nil"/>
                  </w:tcBorders>
                  <w:vAlign w:val="center"/>
                </w:tcPr>
                <w:p w:rsidR="00DE0F59" w:rsidRDefault="00DB1CA3">
                  <w:pPr>
                    <w:jc w:val="center"/>
                    <w:rPr>
                      <w:bCs/>
                      <w:szCs w:val="21"/>
                    </w:rPr>
                  </w:pPr>
                  <w:r>
                    <w:rPr>
                      <w:bCs/>
                      <w:szCs w:val="21"/>
                    </w:rPr>
                    <w:t>赤湖水产场新开分场</w:t>
                  </w:r>
                </w:p>
              </w:tc>
              <w:tc>
                <w:tcPr>
                  <w:tcW w:w="755" w:type="dxa"/>
                  <w:vMerge/>
                  <w:tcBorders>
                    <w:tl2br w:val="nil"/>
                    <w:tr2bl w:val="nil"/>
                  </w:tcBorders>
                  <w:vAlign w:val="center"/>
                </w:tcPr>
                <w:p w:rsidR="00DE0F59" w:rsidRDefault="00DE0F59" w:rsidP="009D57AC">
                  <w:pPr>
                    <w:pStyle w:val="13"/>
                    <w:ind w:firstLine="420"/>
                    <w:rPr>
                      <w:rFonts w:ascii="Times New Roman"/>
                      <w:bCs/>
                      <w:sz w:val="21"/>
                      <w:szCs w:val="21"/>
                    </w:rPr>
                  </w:pPr>
                </w:p>
              </w:tc>
              <w:tc>
                <w:tcPr>
                  <w:tcW w:w="1285" w:type="dxa"/>
                  <w:tcBorders>
                    <w:tl2br w:val="nil"/>
                    <w:tr2bl w:val="nil"/>
                  </w:tcBorders>
                  <w:vAlign w:val="center"/>
                </w:tcPr>
                <w:p w:rsidR="00DE0F59" w:rsidRDefault="00DB1CA3">
                  <w:pPr>
                    <w:pStyle w:val="13"/>
                    <w:ind w:firstLineChars="0" w:firstLine="0"/>
                    <w:rPr>
                      <w:rFonts w:ascii="Times New Roman"/>
                      <w:bCs/>
                      <w:sz w:val="21"/>
                      <w:szCs w:val="21"/>
                    </w:rPr>
                  </w:pPr>
                  <w:r>
                    <w:rPr>
                      <w:rFonts w:ascii="Times New Roman" w:hint="eastAsia"/>
                      <w:bCs/>
                      <w:sz w:val="21"/>
                      <w:szCs w:val="21"/>
                    </w:rPr>
                    <w:t>0.292~0.424</w:t>
                  </w:r>
                </w:p>
              </w:tc>
              <w:tc>
                <w:tcPr>
                  <w:tcW w:w="1205" w:type="dxa"/>
                  <w:tcBorders>
                    <w:tl2br w:val="nil"/>
                    <w:tr2bl w:val="nil"/>
                  </w:tcBorders>
                  <w:vAlign w:val="center"/>
                </w:tcPr>
                <w:p w:rsidR="00DE0F59" w:rsidRDefault="00DB1CA3">
                  <w:pPr>
                    <w:pStyle w:val="13"/>
                    <w:ind w:firstLineChars="0" w:firstLine="0"/>
                    <w:rPr>
                      <w:rFonts w:ascii="Times New Roman"/>
                      <w:bCs/>
                      <w:sz w:val="21"/>
                      <w:szCs w:val="21"/>
                    </w:rPr>
                  </w:pPr>
                  <w:r>
                    <w:rPr>
                      <w:rFonts w:ascii="Times New Roman" w:hint="eastAsia"/>
                      <w:bCs/>
                      <w:sz w:val="21"/>
                      <w:szCs w:val="21"/>
                    </w:rPr>
                    <w:t>0.49~0.71</w:t>
                  </w:r>
                </w:p>
              </w:tc>
              <w:tc>
                <w:tcPr>
                  <w:tcW w:w="1155" w:type="dxa"/>
                  <w:vMerge/>
                  <w:tcBorders>
                    <w:tl2br w:val="nil"/>
                    <w:tr2bl w:val="nil"/>
                  </w:tcBorders>
                  <w:vAlign w:val="center"/>
                </w:tcPr>
                <w:p w:rsidR="00DE0F59" w:rsidRDefault="00DE0F59" w:rsidP="009D57AC">
                  <w:pPr>
                    <w:pStyle w:val="13"/>
                    <w:ind w:firstLine="420"/>
                    <w:rPr>
                      <w:rFonts w:ascii="Times New Roman"/>
                      <w:bCs/>
                      <w:sz w:val="21"/>
                      <w:szCs w:val="21"/>
                    </w:rPr>
                  </w:pPr>
                </w:p>
              </w:tc>
              <w:tc>
                <w:tcPr>
                  <w:tcW w:w="1279" w:type="dxa"/>
                  <w:tcBorders>
                    <w:tl2br w:val="nil"/>
                    <w:tr2bl w:val="nil"/>
                  </w:tcBorders>
                  <w:vAlign w:val="center"/>
                </w:tcPr>
                <w:p w:rsidR="00DE0F59" w:rsidRDefault="00DB1CA3" w:rsidP="009D57AC">
                  <w:pPr>
                    <w:pStyle w:val="13"/>
                    <w:ind w:firstLine="420"/>
                    <w:rPr>
                      <w:rFonts w:ascii="Times New Roman"/>
                      <w:bCs/>
                      <w:sz w:val="21"/>
                      <w:szCs w:val="21"/>
                    </w:rPr>
                  </w:pPr>
                  <w:r>
                    <w:rPr>
                      <w:rFonts w:ascii="Times New Roman" w:hint="eastAsia"/>
                      <w:bCs/>
                      <w:sz w:val="21"/>
                      <w:szCs w:val="21"/>
                    </w:rPr>
                    <w:t>/</w:t>
                  </w:r>
                </w:p>
              </w:tc>
            </w:tr>
          </w:tbl>
          <w:p w:rsidR="00DE0F59" w:rsidRDefault="00DB1CA3">
            <w:pPr>
              <w:pStyle w:val="22"/>
              <w:spacing w:line="360" w:lineRule="auto"/>
              <w:ind w:firstLine="555"/>
              <w:rPr>
                <w:b w:val="0"/>
                <w:bCs/>
                <w:szCs w:val="24"/>
              </w:rPr>
            </w:pPr>
            <w:r>
              <w:rPr>
                <w:rFonts w:hint="eastAsia"/>
                <w:b w:val="0"/>
                <w:bCs/>
                <w:szCs w:val="24"/>
              </w:rPr>
              <w:t>从表中的统计结果来看，环境空气评价因子</w:t>
            </w:r>
            <w:r>
              <w:rPr>
                <w:rFonts w:hint="eastAsia"/>
                <w:b w:val="0"/>
                <w:bCs/>
                <w:szCs w:val="24"/>
              </w:rPr>
              <w:t xml:space="preserve"> </w:t>
            </w:r>
            <w:r>
              <w:rPr>
                <w:b w:val="0"/>
                <w:bCs/>
                <w:szCs w:val="24"/>
              </w:rPr>
              <w:t xml:space="preserve">TVOC </w:t>
            </w:r>
            <w:r>
              <w:rPr>
                <w:rFonts w:hint="eastAsia"/>
                <w:b w:val="0"/>
                <w:bCs/>
                <w:szCs w:val="24"/>
              </w:rPr>
              <w:t>浓度值指标未出现超标情况，各类污染物标准指数均小于</w:t>
            </w:r>
            <w:r>
              <w:rPr>
                <w:b w:val="0"/>
                <w:bCs/>
                <w:szCs w:val="24"/>
              </w:rPr>
              <w:t>1</w:t>
            </w:r>
            <w:r>
              <w:rPr>
                <w:rFonts w:hint="eastAsia"/>
                <w:b w:val="0"/>
                <w:bCs/>
                <w:szCs w:val="24"/>
              </w:rPr>
              <w:t>，</w:t>
            </w:r>
            <w:r>
              <w:rPr>
                <w:b w:val="0"/>
                <w:bCs/>
                <w:szCs w:val="24"/>
              </w:rPr>
              <w:t xml:space="preserve">TVOC </w:t>
            </w:r>
            <w:r>
              <w:rPr>
                <w:rFonts w:hint="eastAsia"/>
                <w:b w:val="0"/>
                <w:bCs/>
                <w:szCs w:val="24"/>
              </w:rPr>
              <w:t>符合《环境影响评价技术导则</w:t>
            </w:r>
            <w:r>
              <w:rPr>
                <w:b w:val="0"/>
                <w:bCs/>
                <w:szCs w:val="24"/>
              </w:rPr>
              <w:t>—</w:t>
            </w:r>
            <w:r>
              <w:rPr>
                <w:rFonts w:hint="eastAsia"/>
                <w:b w:val="0"/>
                <w:bCs/>
                <w:szCs w:val="24"/>
              </w:rPr>
              <w:t>大气环境》（</w:t>
            </w:r>
            <w:r>
              <w:rPr>
                <w:b w:val="0"/>
                <w:bCs/>
                <w:szCs w:val="24"/>
              </w:rPr>
              <w:t>HJ2.2-2018</w:t>
            </w:r>
            <w:r>
              <w:rPr>
                <w:rFonts w:hint="eastAsia"/>
                <w:b w:val="0"/>
                <w:bCs/>
                <w:szCs w:val="24"/>
              </w:rPr>
              <w:t>）</w:t>
            </w:r>
            <w:r>
              <w:rPr>
                <w:rFonts w:hint="eastAsia"/>
                <w:b w:val="0"/>
                <w:bCs/>
                <w:szCs w:val="24"/>
              </w:rPr>
              <w:t xml:space="preserve"> </w:t>
            </w:r>
            <w:r>
              <w:rPr>
                <w:rFonts w:hint="eastAsia"/>
                <w:b w:val="0"/>
                <w:bCs/>
                <w:szCs w:val="24"/>
              </w:rPr>
              <w:t>附录</w:t>
            </w:r>
            <w:r>
              <w:rPr>
                <w:b w:val="0"/>
                <w:bCs/>
                <w:szCs w:val="24"/>
              </w:rPr>
              <w:t>D</w:t>
            </w:r>
            <w:r>
              <w:rPr>
                <w:rFonts w:hint="eastAsia"/>
                <w:b w:val="0"/>
                <w:bCs/>
                <w:szCs w:val="24"/>
              </w:rPr>
              <w:t>中标准。</w:t>
            </w:r>
          </w:p>
          <w:p w:rsidR="00DE0F59" w:rsidRDefault="00DB1CA3">
            <w:pPr>
              <w:pStyle w:val="22"/>
              <w:spacing w:line="360" w:lineRule="auto"/>
              <w:ind w:firstLine="555"/>
              <w:rPr>
                <w:bCs/>
                <w:szCs w:val="24"/>
              </w:rPr>
            </w:pPr>
            <w:r>
              <w:rPr>
                <w:bCs/>
                <w:szCs w:val="24"/>
              </w:rPr>
              <w:t>二、地表水</w:t>
            </w:r>
          </w:p>
          <w:p w:rsidR="00DE0F59" w:rsidRDefault="00DB1CA3">
            <w:pPr>
              <w:pStyle w:val="13"/>
              <w:rPr>
                <w:rFonts w:ascii="Times New Roman"/>
                <w:bCs/>
                <w:szCs w:val="24"/>
              </w:rPr>
            </w:pPr>
            <w:r>
              <w:rPr>
                <w:rFonts w:ascii="Times New Roman"/>
                <w:bCs/>
                <w:szCs w:val="24"/>
              </w:rPr>
              <w:t>本项目</w:t>
            </w:r>
            <w:r>
              <w:rPr>
                <w:rFonts w:hint="eastAsia"/>
                <w:bCs/>
                <w:szCs w:val="24"/>
              </w:rPr>
              <w:t>废水经</w:t>
            </w:r>
            <w:r>
              <w:rPr>
                <w:rFonts w:ascii="Times New Roman"/>
                <w:bCs/>
                <w:szCs w:val="24"/>
              </w:rPr>
              <w:t>预处理后纳入</w:t>
            </w:r>
            <w:r>
              <w:rPr>
                <w:rFonts w:ascii="Times New Roman"/>
              </w:rPr>
              <w:t>赤湖工业园</w:t>
            </w:r>
            <w:r>
              <w:rPr>
                <w:rFonts w:ascii="Times New Roman"/>
              </w:rPr>
              <w:t>污水处理厂</w:t>
            </w:r>
            <w:r>
              <w:rPr>
                <w:rFonts w:ascii="Times New Roman"/>
              </w:rPr>
              <w:t>处理，尾水排入</w:t>
            </w:r>
            <w:r>
              <w:rPr>
                <w:rFonts w:ascii="Times New Roman"/>
                <w:bCs/>
                <w:szCs w:val="24"/>
              </w:rPr>
              <w:t>长江，项目地表水环境影响评价等级为三级</w:t>
            </w:r>
            <w:r>
              <w:rPr>
                <w:rFonts w:ascii="Times New Roman"/>
                <w:bCs/>
                <w:szCs w:val="24"/>
              </w:rPr>
              <w:t>B</w:t>
            </w:r>
            <w:r>
              <w:rPr>
                <w:rFonts w:ascii="Times New Roman"/>
                <w:bCs/>
                <w:szCs w:val="24"/>
              </w:rPr>
              <w:t>。本次评价</w:t>
            </w:r>
            <w:r>
              <w:rPr>
                <w:rFonts w:ascii="Times New Roman"/>
                <w:bCs/>
                <w:szCs w:val="24"/>
              </w:rPr>
              <w:t>根据</w:t>
            </w:r>
            <w:r>
              <w:rPr>
                <w:rFonts w:ascii="Times New Roman"/>
                <w:bCs/>
                <w:szCs w:val="24"/>
              </w:rPr>
              <w:t>江西省生态环境厅</w:t>
            </w:r>
            <w:r>
              <w:rPr>
                <w:rFonts w:ascii="Times New Roman"/>
                <w:bCs/>
                <w:szCs w:val="24"/>
              </w:rPr>
              <w:t>网站上公示</w:t>
            </w:r>
            <w:r>
              <w:rPr>
                <w:rFonts w:ascii="Times New Roman"/>
                <w:bCs/>
                <w:szCs w:val="24"/>
              </w:rPr>
              <w:t>的《</w:t>
            </w:r>
            <w:r>
              <w:rPr>
                <w:rFonts w:ascii="Times New Roman"/>
                <w:bCs/>
              </w:rPr>
              <w:t>201</w:t>
            </w:r>
            <w:r>
              <w:rPr>
                <w:rFonts w:ascii="Times New Roman" w:hint="eastAsia"/>
                <w:bCs/>
              </w:rPr>
              <w:t>9</w:t>
            </w:r>
            <w:r>
              <w:rPr>
                <w:rFonts w:ascii="Times New Roman"/>
                <w:bCs/>
              </w:rPr>
              <w:t>年江西省生态环境状况公报</w:t>
            </w:r>
            <w:r>
              <w:rPr>
                <w:rFonts w:ascii="Times New Roman"/>
                <w:bCs/>
                <w:szCs w:val="24"/>
              </w:rPr>
              <w:t>》中</w:t>
            </w:r>
            <w:r>
              <w:rPr>
                <w:rFonts w:ascii="Times New Roman"/>
                <w:bCs/>
                <w:szCs w:val="24"/>
              </w:rPr>
              <w:t>结论对长江九江段水环境质量进行分析。根据</w:t>
            </w:r>
            <w:r>
              <w:rPr>
                <w:rFonts w:ascii="Times New Roman"/>
                <w:bCs/>
                <w:szCs w:val="24"/>
              </w:rPr>
              <w:t>《</w:t>
            </w:r>
            <w:r>
              <w:rPr>
                <w:rFonts w:ascii="Times New Roman"/>
                <w:bCs/>
              </w:rPr>
              <w:t>201</w:t>
            </w:r>
            <w:r>
              <w:rPr>
                <w:rFonts w:ascii="Times New Roman" w:hint="eastAsia"/>
                <w:bCs/>
              </w:rPr>
              <w:t>9</w:t>
            </w:r>
            <w:r>
              <w:rPr>
                <w:rFonts w:ascii="Times New Roman"/>
                <w:bCs/>
              </w:rPr>
              <w:t>年江西省生态环境状况公报</w:t>
            </w:r>
            <w:r>
              <w:rPr>
                <w:rFonts w:ascii="Times New Roman"/>
                <w:bCs/>
                <w:szCs w:val="24"/>
              </w:rPr>
              <w:t>》</w:t>
            </w:r>
            <w:r>
              <w:rPr>
                <w:rFonts w:ascii="Times New Roman"/>
                <w:bCs/>
                <w:szCs w:val="24"/>
              </w:rPr>
              <w:t>，</w:t>
            </w:r>
            <w:r>
              <w:rPr>
                <w:rFonts w:ascii="Times New Roman"/>
                <w:bCs/>
              </w:rPr>
              <w:t>201</w:t>
            </w:r>
            <w:r>
              <w:rPr>
                <w:rFonts w:ascii="Times New Roman" w:hint="eastAsia"/>
                <w:bCs/>
              </w:rPr>
              <w:t>9</w:t>
            </w:r>
            <w:r>
              <w:rPr>
                <w:rFonts w:ascii="Times New Roman"/>
                <w:bCs/>
              </w:rPr>
              <w:t>年</w:t>
            </w:r>
            <w:r>
              <w:rPr>
                <w:rFonts w:ascii="Times New Roman"/>
                <w:bCs/>
                <w:szCs w:val="24"/>
              </w:rPr>
              <w:t>长江九江段断面水质优良比例为</w:t>
            </w:r>
            <w:r>
              <w:rPr>
                <w:rFonts w:ascii="Times New Roman"/>
                <w:bCs/>
                <w:szCs w:val="24"/>
              </w:rPr>
              <w:t>100%</w:t>
            </w:r>
            <w:r>
              <w:rPr>
                <w:rFonts w:ascii="Times New Roman"/>
                <w:bCs/>
                <w:szCs w:val="24"/>
              </w:rPr>
              <w:t>，水质状况优</w:t>
            </w:r>
            <w:r>
              <w:rPr>
                <w:rFonts w:ascii="Times New Roman" w:hint="eastAsia"/>
                <w:bCs/>
                <w:szCs w:val="24"/>
              </w:rPr>
              <w:t>。其中Ⅱ类比例为</w:t>
            </w:r>
            <w:r>
              <w:rPr>
                <w:rFonts w:ascii="Times New Roman" w:hint="eastAsia"/>
                <w:bCs/>
                <w:szCs w:val="24"/>
              </w:rPr>
              <w:t>92.9%</w:t>
            </w:r>
            <w:r>
              <w:rPr>
                <w:rFonts w:ascii="Times New Roman" w:hint="eastAsia"/>
                <w:bCs/>
                <w:szCs w:val="24"/>
              </w:rPr>
              <w:t>，Ⅲ类比例为</w:t>
            </w:r>
            <w:r>
              <w:rPr>
                <w:rFonts w:ascii="Times New Roman" w:hint="eastAsia"/>
                <w:bCs/>
                <w:szCs w:val="24"/>
              </w:rPr>
              <w:t>7.1%</w:t>
            </w:r>
            <w:r>
              <w:rPr>
                <w:rFonts w:ascii="Times New Roman" w:hint="eastAsia"/>
                <w:bCs/>
                <w:szCs w:val="24"/>
              </w:rPr>
              <w:t>，</w:t>
            </w:r>
            <w:r>
              <w:rPr>
                <w:rFonts w:ascii="Times New Roman"/>
                <w:bCs/>
                <w:szCs w:val="24"/>
              </w:rPr>
              <w:t>能够满足</w:t>
            </w:r>
            <w:r>
              <w:rPr>
                <w:rFonts w:ascii="Times New Roman"/>
              </w:rPr>
              <w:t>《地表水环境质量标准》（</w:t>
            </w:r>
            <w:r>
              <w:rPr>
                <w:rFonts w:ascii="Times New Roman"/>
              </w:rPr>
              <w:t>GB3838-2002)</w:t>
            </w:r>
            <w:r>
              <w:rPr>
                <w:rFonts w:ascii="Times New Roman"/>
              </w:rPr>
              <w:t>中</w:t>
            </w:r>
            <w:r>
              <w:rPr>
                <w:rFonts w:ascii="Times New Roman"/>
                <w:szCs w:val="21"/>
              </w:rPr>
              <w:t>Ⅲ</w:t>
            </w:r>
            <w:r>
              <w:rPr>
                <w:rFonts w:ascii="Times New Roman"/>
                <w:szCs w:val="21"/>
              </w:rPr>
              <w:t>类</w:t>
            </w:r>
            <w:r>
              <w:rPr>
                <w:rFonts w:ascii="Times New Roman"/>
              </w:rPr>
              <w:t>标准</w:t>
            </w:r>
            <w:r>
              <w:rPr>
                <w:rFonts w:ascii="Times New Roman"/>
              </w:rPr>
              <w:t>要求</w:t>
            </w:r>
            <w:r>
              <w:rPr>
                <w:rFonts w:ascii="Times New Roman"/>
                <w:bCs/>
                <w:szCs w:val="24"/>
              </w:rPr>
              <w:t>。</w:t>
            </w:r>
          </w:p>
          <w:p w:rsidR="00DE0F59" w:rsidRDefault="00DB1CA3">
            <w:pPr>
              <w:numPr>
                <w:ilvl w:val="0"/>
                <w:numId w:val="5"/>
              </w:numPr>
              <w:autoSpaceDE w:val="0"/>
              <w:autoSpaceDN w:val="0"/>
              <w:adjustRightInd w:val="0"/>
              <w:spacing w:line="360" w:lineRule="auto"/>
              <w:ind w:firstLineChars="200" w:firstLine="482"/>
              <w:jc w:val="left"/>
              <w:textAlignment w:val="baseline"/>
              <w:outlineLvl w:val="2"/>
              <w:rPr>
                <w:rFonts w:ascii="宋体" w:hAnsi="宋体" w:cs="宋体"/>
                <w:b/>
                <w:bCs/>
                <w:kern w:val="0"/>
                <w:sz w:val="24"/>
              </w:rPr>
            </w:pPr>
            <w:r>
              <w:rPr>
                <w:rFonts w:ascii="宋体" w:hAnsi="宋体" w:cs="宋体" w:hint="eastAsia"/>
                <w:b/>
                <w:bCs/>
                <w:kern w:val="0"/>
                <w:sz w:val="24"/>
              </w:rPr>
              <w:t>地下水环境现状监测与评价</w:t>
            </w:r>
          </w:p>
          <w:p w:rsidR="00DE0F59" w:rsidRDefault="00DB1CA3">
            <w:pPr>
              <w:spacing w:line="360" w:lineRule="auto"/>
              <w:ind w:firstLine="482"/>
              <w:rPr>
                <w:sz w:val="24"/>
              </w:rPr>
            </w:pPr>
            <w:r>
              <w:rPr>
                <w:bCs/>
                <w:sz w:val="24"/>
              </w:rPr>
              <w:t>为了解项目周边地下水的水质现状，</w:t>
            </w:r>
            <w:r>
              <w:rPr>
                <w:rFonts w:hint="eastAsia"/>
                <w:bCs/>
                <w:sz w:val="24"/>
              </w:rPr>
              <w:t>本次评价引用</w:t>
            </w:r>
            <w:r>
              <w:rPr>
                <w:rFonts w:hint="eastAsia"/>
                <w:bCs/>
                <w:sz w:val="24"/>
              </w:rPr>
              <w:t>江西力圣检测有限公司</w:t>
            </w:r>
            <w:r>
              <w:rPr>
                <w:bCs/>
                <w:sz w:val="24"/>
              </w:rPr>
              <w:t>2018</w:t>
            </w:r>
            <w:r>
              <w:rPr>
                <w:rFonts w:hint="eastAsia"/>
                <w:bCs/>
                <w:sz w:val="24"/>
              </w:rPr>
              <w:t>年</w:t>
            </w:r>
            <w:r>
              <w:rPr>
                <w:bCs/>
                <w:sz w:val="24"/>
              </w:rPr>
              <w:t>5</w:t>
            </w:r>
            <w:r>
              <w:rPr>
                <w:rFonts w:hint="eastAsia"/>
                <w:bCs/>
                <w:sz w:val="24"/>
              </w:rPr>
              <w:t>月</w:t>
            </w:r>
            <w:r>
              <w:rPr>
                <w:bCs/>
                <w:sz w:val="24"/>
              </w:rPr>
              <w:t>17</w:t>
            </w:r>
            <w:r>
              <w:rPr>
                <w:rFonts w:hint="eastAsia"/>
                <w:bCs/>
                <w:sz w:val="24"/>
              </w:rPr>
              <w:t>日出具的《江西德运实业有限责任公司年产</w:t>
            </w:r>
            <w:r>
              <w:rPr>
                <w:bCs/>
                <w:sz w:val="24"/>
              </w:rPr>
              <w:t>3000</w:t>
            </w:r>
            <w:r>
              <w:rPr>
                <w:rFonts w:hint="eastAsia"/>
                <w:bCs/>
                <w:sz w:val="24"/>
              </w:rPr>
              <w:t>吨</w:t>
            </w:r>
            <w:r>
              <w:rPr>
                <w:bCs/>
                <w:sz w:val="24"/>
              </w:rPr>
              <w:t>502</w:t>
            </w:r>
            <w:r>
              <w:rPr>
                <w:rFonts w:hint="eastAsia"/>
                <w:bCs/>
                <w:sz w:val="24"/>
              </w:rPr>
              <w:t>胶项目检测报告》（</w:t>
            </w:r>
            <w:r>
              <w:rPr>
                <w:bCs/>
                <w:sz w:val="24"/>
              </w:rPr>
              <w:t>2018</w:t>
            </w:r>
            <w:r>
              <w:rPr>
                <w:rFonts w:hint="eastAsia"/>
                <w:bCs/>
                <w:sz w:val="24"/>
              </w:rPr>
              <w:t>年</w:t>
            </w:r>
            <w:r>
              <w:rPr>
                <w:bCs/>
                <w:sz w:val="24"/>
              </w:rPr>
              <w:t>4</w:t>
            </w:r>
            <w:r>
              <w:rPr>
                <w:rFonts w:hint="eastAsia"/>
                <w:bCs/>
                <w:sz w:val="24"/>
              </w:rPr>
              <w:t>月</w:t>
            </w:r>
            <w:r>
              <w:rPr>
                <w:bCs/>
                <w:sz w:val="24"/>
              </w:rPr>
              <w:t>25</w:t>
            </w:r>
            <w:r>
              <w:rPr>
                <w:rFonts w:hint="eastAsia"/>
                <w:bCs/>
                <w:sz w:val="24"/>
              </w:rPr>
              <w:t>日</w:t>
            </w:r>
            <w:r>
              <w:rPr>
                <w:bCs/>
                <w:sz w:val="24"/>
              </w:rPr>
              <w:t>~5</w:t>
            </w:r>
            <w:r>
              <w:rPr>
                <w:rFonts w:hint="eastAsia"/>
                <w:bCs/>
                <w:sz w:val="24"/>
              </w:rPr>
              <w:t>月</w:t>
            </w:r>
            <w:r>
              <w:rPr>
                <w:bCs/>
                <w:sz w:val="24"/>
              </w:rPr>
              <w:t>1</w:t>
            </w:r>
            <w:r>
              <w:rPr>
                <w:rFonts w:hint="eastAsia"/>
                <w:bCs/>
                <w:sz w:val="24"/>
              </w:rPr>
              <w:t>日）</w:t>
            </w:r>
            <w:r>
              <w:rPr>
                <w:rFonts w:hint="eastAsia"/>
                <w:bCs/>
                <w:sz w:val="24"/>
              </w:rPr>
              <w:t>地下水环境质量现状监测数据</w:t>
            </w:r>
            <w:r>
              <w:rPr>
                <w:rFonts w:hint="eastAsia"/>
                <w:bCs/>
                <w:sz w:val="24"/>
              </w:rPr>
              <w:t>中监测点位厂区内水井</w:t>
            </w:r>
            <w:r>
              <w:rPr>
                <w:rFonts w:hint="eastAsia"/>
                <w:bCs/>
                <w:sz w:val="24"/>
              </w:rPr>
              <w:t>1</w:t>
            </w:r>
            <w:r>
              <w:rPr>
                <w:rFonts w:hint="eastAsia"/>
                <w:bCs/>
                <w:sz w:val="24"/>
              </w:rPr>
              <w:t>（</w:t>
            </w:r>
            <w:r>
              <w:rPr>
                <w:rFonts w:hint="eastAsia"/>
                <w:bCs/>
                <w:sz w:val="24"/>
              </w:rPr>
              <w:t>GW1</w:t>
            </w:r>
            <w:r>
              <w:rPr>
                <w:rFonts w:hint="eastAsia"/>
                <w:bCs/>
                <w:sz w:val="24"/>
              </w:rPr>
              <w:t>）和厂区内水井</w:t>
            </w:r>
            <w:r>
              <w:rPr>
                <w:rFonts w:hint="eastAsia"/>
                <w:bCs/>
                <w:sz w:val="24"/>
              </w:rPr>
              <w:t>2</w:t>
            </w:r>
            <w:r>
              <w:rPr>
                <w:rFonts w:hint="eastAsia"/>
                <w:bCs/>
                <w:sz w:val="24"/>
              </w:rPr>
              <w:t>（</w:t>
            </w:r>
            <w:r>
              <w:rPr>
                <w:rFonts w:hint="eastAsia"/>
                <w:bCs/>
                <w:sz w:val="24"/>
              </w:rPr>
              <w:t>GW2</w:t>
            </w:r>
            <w:r>
              <w:rPr>
                <w:rFonts w:hint="eastAsia"/>
                <w:bCs/>
                <w:sz w:val="24"/>
              </w:rPr>
              <w:t>）</w:t>
            </w:r>
            <w:r>
              <w:rPr>
                <w:rFonts w:hint="eastAsia"/>
                <w:bCs/>
                <w:sz w:val="24"/>
              </w:rPr>
              <w:t>2</w:t>
            </w:r>
            <w:r>
              <w:rPr>
                <w:rFonts w:hint="eastAsia"/>
                <w:bCs/>
                <w:sz w:val="24"/>
              </w:rPr>
              <w:t>个监测点位数据</w:t>
            </w:r>
            <w:r>
              <w:rPr>
                <w:bCs/>
                <w:sz w:val="24"/>
              </w:rPr>
              <w:t>进行地下水水质的调查</w:t>
            </w:r>
            <w:r>
              <w:rPr>
                <w:rFonts w:hint="eastAsia"/>
                <w:bCs/>
                <w:sz w:val="24"/>
              </w:rPr>
              <w:t>。</w:t>
            </w:r>
            <w:r>
              <w:rPr>
                <w:rFonts w:hint="eastAsia"/>
                <w:bCs/>
                <w:sz w:val="24"/>
              </w:rPr>
              <w:t>江西德运实业有限责任公司</w:t>
            </w:r>
            <w:r>
              <w:rPr>
                <w:rFonts w:hint="eastAsia"/>
                <w:bCs/>
                <w:sz w:val="24"/>
              </w:rPr>
              <w:t>位</w:t>
            </w:r>
            <w:r>
              <w:rPr>
                <w:rFonts w:hint="eastAsia"/>
                <w:bCs/>
                <w:sz w:val="24"/>
              </w:rPr>
              <w:lastRenderedPageBreak/>
              <w:t>于本项目东面</w:t>
            </w:r>
            <w:r>
              <w:rPr>
                <w:rFonts w:hint="eastAsia"/>
                <w:bCs/>
                <w:sz w:val="24"/>
              </w:rPr>
              <w:t>523m</w:t>
            </w:r>
            <w:r>
              <w:rPr>
                <w:rFonts w:hint="eastAsia"/>
                <w:bCs/>
                <w:sz w:val="24"/>
              </w:rPr>
              <w:t>处，</w:t>
            </w:r>
            <w:r>
              <w:rPr>
                <w:rFonts w:hint="eastAsia"/>
                <w:bCs/>
                <w:sz w:val="24"/>
              </w:rPr>
              <w:t>在本项目评价范围内，</w:t>
            </w:r>
            <w:r>
              <w:rPr>
                <w:rFonts w:hint="eastAsia"/>
                <w:sz w:val="24"/>
              </w:rPr>
              <w:t>监测期符合导则要求的近三年有效期规定，</w:t>
            </w:r>
            <w:r>
              <w:rPr>
                <w:rFonts w:hint="eastAsia"/>
                <w:bCs/>
                <w:sz w:val="24"/>
              </w:rPr>
              <w:t>且期间无重污染企业引进。</w:t>
            </w:r>
            <w:r>
              <w:rPr>
                <w:bCs/>
                <w:sz w:val="24"/>
              </w:rPr>
              <w:t>监测项目：</w:t>
            </w:r>
            <w:r>
              <w:rPr>
                <w:bCs/>
                <w:sz w:val="24"/>
              </w:rPr>
              <w:t>pH</w:t>
            </w:r>
            <w:r>
              <w:rPr>
                <w:bCs/>
                <w:sz w:val="24"/>
              </w:rPr>
              <w:t>、氨氮、高锰酸盐指数、硫酸盐、</w:t>
            </w:r>
            <w:r>
              <w:rPr>
                <w:rFonts w:hint="eastAsia"/>
                <w:bCs/>
                <w:sz w:val="24"/>
              </w:rPr>
              <w:t>氯化物、硝酸盐、挥发酚、六价铬</w:t>
            </w:r>
            <w:r>
              <w:rPr>
                <w:bCs/>
                <w:sz w:val="24"/>
              </w:rPr>
              <w:t>。监测布点的具体位置见</w:t>
            </w:r>
            <w:r>
              <w:rPr>
                <w:rFonts w:hint="eastAsia"/>
                <w:bCs/>
                <w:sz w:val="24"/>
              </w:rPr>
              <w:t>附</w:t>
            </w:r>
            <w:r>
              <w:rPr>
                <w:bCs/>
                <w:sz w:val="24"/>
              </w:rPr>
              <w:t>图</w:t>
            </w:r>
            <w:r>
              <w:rPr>
                <w:rFonts w:hint="eastAsia"/>
                <w:bCs/>
                <w:sz w:val="24"/>
              </w:rPr>
              <w:t>六</w:t>
            </w:r>
            <w:r>
              <w:rPr>
                <w:rFonts w:hint="eastAsia"/>
                <w:bCs/>
                <w:sz w:val="24"/>
              </w:rPr>
              <w:t>，</w:t>
            </w:r>
            <w:r>
              <w:rPr>
                <w:sz w:val="24"/>
              </w:rPr>
              <w:t>监测结果见下表</w:t>
            </w:r>
            <w:r>
              <w:rPr>
                <w:rFonts w:hint="eastAsia"/>
                <w:sz w:val="24"/>
              </w:rPr>
              <w:t>。</w:t>
            </w:r>
          </w:p>
          <w:p w:rsidR="00DE0F59" w:rsidRDefault="00DB1CA3">
            <w:pPr>
              <w:spacing w:line="440" w:lineRule="exact"/>
              <w:jc w:val="center"/>
              <w:rPr>
                <w:b/>
                <w:sz w:val="24"/>
              </w:rPr>
            </w:pPr>
            <w:r>
              <w:rPr>
                <w:b/>
                <w:sz w:val="24"/>
              </w:rPr>
              <w:t>表</w:t>
            </w:r>
            <w:r>
              <w:rPr>
                <w:rFonts w:hint="eastAsia"/>
                <w:b/>
                <w:sz w:val="24"/>
              </w:rPr>
              <w:t>3-5</w:t>
            </w:r>
            <w:r>
              <w:rPr>
                <w:b/>
                <w:sz w:val="24"/>
              </w:rPr>
              <w:t xml:space="preserve">   </w:t>
            </w:r>
            <w:r>
              <w:rPr>
                <w:b/>
                <w:sz w:val="24"/>
              </w:rPr>
              <w:t>地下水监测及评价结果一览表</w:t>
            </w:r>
            <w:r>
              <w:rPr>
                <w:rFonts w:hint="eastAsia"/>
                <w:b/>
                <w:sz w:val="24"/>
              </w:rPr>
              <w:t xml:space="preserve">  </w:t>
            </w:r>
            <w:r>
              <w:rPr>
                <w:b/>
                <w:sz w:val="24"/>
              </w:rPr>
              <w:t>单位：</w:t>
            </w:r>
            <w:r>
              <w:rPr>
                <w:b/>
                <w:sz w:val="24"/>
              </w:rPr>
              <w:t xml:space="preserve"> mg/L(pH</w:t>
            </w:r>
            <w:r>
              <w:rPr>
                <w:b/>
                <w:sz w:val="24"/>
              </w:rPr>
              <w:t>除外</w:t>
            </w:r>
            <w:r>
              <w:rPr>
                <w:b/>
                <w:sz w:val="24"/>
              </w:rPr>
              <w:t>)</w:t>
            </w:r>
          </w:p>
          <w:tbl>
            <w:tblPr>
              <w:tblW w:w="0" w:type="auto"/>
              <w:jc w:val="center"/>
              <w:tblBorders>
                <w:top w:val="single" w:sz="12" w:space="0" w:color="auto"/>
                <w:bottom w:val="single" w:sz="12" w:space="0" w:color="auto"/>
                <w:insideH w:val="single" w:sz="2" w:space="0" w:color="auto"/>
                <w:insideV w:val="single" w:sz="2" w:space="0" w:color="auto"/>
              </w:tblBorders>
              <w:tblLayout w:type="fixed"/>
              <w:tblLook w:val="04A0"/>
            </w:tblPr>
            <w:tblGrid>
              <w:gridCol w:w="721"/>
              <w:gridCol w:w="1110"/>
              <w:gridCol w:w="915"/>
              <w:gridCol w:w="1020"/>
              <w:gridCol w:w="1005"/>
              <w:gridCol w:w="825"/>
              <w:gridCol w:w="870"/>
              <w:gridCol w:w="870"/>
              <w:gridCol w:w="974"/>
              <w:gridCol w:w="915"/>
            </w:tblGrid>
            <w:tr w:rsidR="00DE0F59">
              <w:trPr>
                <w:trHeight w:val="218"/>
                <w:jc w:val="center"/>
              </w:trPr>
              <w:tc>
                <w:tcPr>
                  <w:tcW w:w="721" w:type="dxa"/>
                  <w:vMerge w:val="restart"/>
                  <w:vAlign w:val="center"/>
                </w:tcPr>
                <w:p w:rsidR="00DE0F59" w:rsidRDefault="00DB1CA3">
                  <w:pPr>
                    <w:jc w:val="center"/>
                    <w:rPr>
                      <w:b/>
                      <w:bCs/>
                      <w:szCs w:val="21"/>
                    </w:rPr>
                  </w:pPr>
                  <w:r>
                    <w:rPr>
                      <w:b/>
                      <w:bCs/>
                      <w:szCs w:val="21"/>
                    </w:rPr>
                    <w:t>监测</w:t>
                  </w:r>
                </w:p>
                <w:p w:rsidR="00DE0F59" w:rsidRDefault="00DB1CA3">
                  <w:pPr>
                    <w:jc w:val="center"/>
                    <w:rPr>
                      <w:b/>
                      <w:bCs/>
                      <w:szCs w:val="21"/>
                    </w:rPr>
                  </w:pPr>
                  <w:r>
                    <w:rPr>
                      <w:b/>
                      <w:bCs/>
                      <w:szCs w:val="21"/>
                    </w:rPr>
                    <w:t>断面</w:t>
                  </w:r>
                </w:p>
              </w:tc>
              <w:tc>
                <w:tcPr>
                  <w:tcW w:w="1110" w:type="dxa"/>
                  <w:vAlign w:val="center"/>
                </w:tcPr>
                <w:p w:rsidR="00DE0F59" w:rsidRDefault="00DB1CA3">
                  <w:pPr>
                    <w:jc w:val="center"/>
                    <w:rPr>
                      <w:b/>
                      <w:bCs/>
                      <w:szCs w:val="21"/>
                    </w:rPr>
                  </w:pPr>
                  <w:r>
                    <w:rPr>
                      <w:b/>
                      <w:bCs/>
                      <w:szCs w:val="21"/>
                    </w:rPr>
                    <w:t>项</w:t>
                  </w:r>
                  <w:r>
                    <w:rPr>
                      <w:b/>
                      <w:bCs/>
                      <w:szCs w:val="21"/>
                    </w:rPr>
                    <w:t xml:space="preserve">  </w:t>
                  </w:r>
                  <w:r>
                    <w:rPr>
                      <w:b/>
                      <w:bCs/>
                      <w:szCs w:val="21"/>
                    </w:rPr>
                    <w:t>目</w:t>
                  </w:r>
                </w:p>
              </w:tc>
              <w:tc>
                <w:tcPr>
                  <w:tcW w:w="915" w:type="dxa"/>
                  <w:vAlign w:val="center"/>
                </w:tcPr>
                <w:p w:rsidR="00DE0F59" w:rsidRDefault="00DB1CA3">
                  <w:pPr>
                    <w:jc w:val="center"/>
                    <w:rPr>
                      <w:b/>
                      <w:bCs/>
                      <w:szCs w:val="21"/>
                    </w:rPr>
                  </w:pPr>
                  <w:r>
                    <w:rPr>
                      <w:b/>
                      <w:bCs/>
                      <w:szCs w:val="21"/>
                    </w:rPr>
                    <w:t>pH</w:t>
                  </w:r>
                </w:p>
              </w:tc>
              <w:tc>
                <w:tcPr>
                  <w:tcW w:w="1020" w:type="dxa"/>
                  <w:vAlign w:val="center"/>
                </w:tcPr>
                <w:p w:rsidR="00DE0F59" w:rsidRDefault="00DB1CA3">
                  <w:pPr>
                    <w:jc w:val="center"/>
                    <w:rPr>
                      <w:b/>
                      <w:bCs/>
                      <w:szCs w:val="21"/>
                    </w:rPr>
                  </w:pPr>
                  <w:r>
                    <w:rPr>
                      <w:b/>
                      <w:bCs/>
                      <w:szCs w:val="21"/>
                    </w:rPr>
                    <w:t>高锰酸</w:t>
                  </w:r>
                </w:p>
                <w:p w:rsidR="00DE0F59" w:rsidRDefault="00DB1CA3">
                  <w:pPr>
                    <w:jc w:val="center"/>
                    <w:rPr>
                      <w:b/>
                      <w:bCs/>
                      <w:szCs w:val="21"/>
                    </w:rPr>
                  </w:pPr>
                  <w:r>
                    <w:rPr>
                      <w:b/>
                      <w:bCs/>
                      <w:szCs w:val="21"/>
                    </w:rPr>
                    <w:t>盐指数</w:t>
                  </w:r>
                </w:p>
              </w:tc>
              <w:tc>
                <w:tcPr>
                  <w:tcW w:w="1005" w:type="dxa"/>
                  <w:vAlign w:val="center"/>
                </w:tcPr>
                <w:p w:rsidR="00DE0F59" w:rsidRDefault="00DB1CA3">
                  <w:pPr>
                    <w:jc w:val="center"/>
                    <w:rPr>
                      <w:b/>
                      <w:bCs/>
                      <w:spacing w:val="-16"/>
                      <w:szCs w:val="21"/>
                    </w:rPr>
                  </w:pPr>
                  <w:r>
                    <w:rPr>
                      <w:b/>
                      <w:bCs/>
                      <w:szCs w:val="21"/>
                    </w:rPr>
                    <w:t>硫酸盐</w:t>
                  </w:r>
                </w:p>
              </w:tc>
              <w:tc>
                <w:tcPr>
                  <w:tcW w:w="825" w:type="dxa"/>
                  <w:vAlign w:val="center"/>
                </w:tcPr>
                <w:p w:rsidR="00DE0F59" w:rsidRDefault="00DB1CA3">
                  <w:pPr>
                    <w:jc w:val="center"/>
                    <w:rPr>
                      <w:b/>
                      <w:bCs/>
                      <w:szCs w:val="21"/>
                    </w:rPr>
                  </w:pPr>
                  <w:r>
                    <w:rPr>
                      <w:b/>
                      <w:bCs/>
                      <w:szCs w:val="21"/>
                    </w:rPr>
                    <w:t>氨氮</w:t>
                  </w:r>
                </w:p>
              </w:tc>
              <w:tc>
                <w:tcPr>
                  <w:tcW w:w="870" w:type="dxa"/>
                  <w:vAlign w:val="center"/>
                </w:tcPr>
                <w:p w:rsidR="00DE0F59" w:rsidRDefault="00DB1CA3">
                  <w:pPr>
                    <w:jc w:val="center"/>
                    <w:rPr>
                      <w:b/>
                      <w:bCs/>
                      <w:szCs w:val="21"/>
                    </w:rPr>
                  </w:pPr>
                  <w:r>
                    <w:rPr>
                      <w:rFonts w:hint="eastAsia"/>
                      <w:b/>
                      <w:bCs/>
                      <w:szCs w:val="21"/>
                    </w:rPr>
                    <w:t>氯化物</w:t>
                  </w:r>
                </w:p>
              </w:tc>
              <w:tc>
                <w:tcPr>
                  <w:tcW w:w="870" w:type="dxa"/>
                  <w:vAlign w:val="center"/>
                </w:tcPr>
                <w:p w:rsidR="00DE0F59" w:rsidRDefault="00DB1CA3">
                  <w:pPr>
                    <w:jc w:val="center"/>
                    <w:rPr>
                      <w:b/>
                      <w:bCs/>
                      <w:szCs w:val="21"/>
                    </w:rPr>
                  </w:pPr>
                  <w:r>
                    <w:rPr>
                      <w:rFonts w:hint="eastAsia"/>
                      <w:b/>
                      <w:bCs/>
                      <w:szCs w:val="21"/>
                    </w:rPr>
                    <w:t>硝酸盐</w:t>
                  </w:r>
                </w:p>
              </w:tc>
              <w:tc>
                <w:tcPr>
                  <w:tcW w:w="974" w:type="dxa"/>
                  <w:vAlign w:val="center"/>
                </w:tcPr>
                <w:p w:rsidR="00DE0F59" w:rsidRDefault="00DB1CA3">
                  <w:pPr>
                    <w:jc w:val="center"/>
                    <w:rPr>
                      <w:b/>
                      <w:bCs/>
                      <w:szCs w:val="21"/>
                    </w:rPr>
                  </w:pPr>
                  <w:r>
                    <w:rPr>
                      <w:rFonts w:hint="eastAsia"/>
                      <w:b/>
                      <w:bCs/>
                      <w:szCs w:val="21"/>
                    </w:rPr>
                    <w:t>挥发酚</w:t>
                  </w:r>
                </w:p>
              </w:tc>
              <w:tc>
                <w:tcPr>
                  <w:tcW w:w="915" w:type="dxa"/>
                  <w:vAlign w:val="center"/>
                </w:tcPr>
                <w:p w:rsidR="00DE0F59" w:rsidRDefault="00DB1CA3">
                  <w:pPr>
                    <w:jc w:val="center"/>
                    <w:rPr>
                      <w:b/>
                      <w:bCs/>
                      <w:szCs w:val="21"/>
                    </w:rPr>
                  </w:pPr>
                  <w:r>
                    <w:rPr>
                      <w:rFonts w:hint="eastAsia"/>
                      <w:b/>
                      <w:bCs/>
                      <w:szCs w:val="21"/>
                    </w:rPr>
                    <w:t>六价铬</w:t>
                  </w:r>
                </w:p>
              </w:tc>
            </w:tr>
            <w:tr w:rsidR="00DE0F59">
              <w:trPr>
                <w:trHeight w:val="131"/>
                <w:jc w:val="center"/>
              </w:trPr>
              <w:tc>
                <w:tcPr>
                  <w:tcW w:w="721" w:type="dxa"/>
                  <w:vMerge/>
                  <w:vAlign w:val="center"/>
                </w:tcPr>
                <w:p w:rsidR="00DE0F59" w:rsidRDefault="00DE0F59">
                  <w:pPr>
                    <w:jc w:val="center"/>
                    <w:rPr>
                      <w:b/>
                      <w:bCs/>
                      <w:szCs w:val="21"/>
                    </w:rPr>
                  </w:pPr>
                </w:p>
              </w:tc>
              <w:tc>
                <w:tcPr>
                  <w:tcW w:w="1110" w:type="dxa"/>
                  <w:vAlign w:val="center"/>
                </w:tcPr>
                <w:p w:rsidR="00DE0F59" w:rsidRDefault="00DB1CA3">
                  <w:pPr>
                    <w:ind w:leftChars="-50" w:left="-105" w:rightChars="-50" w:right="-105"/>
                    <w:jc w:val="center"/>
                    <w:rPr>
                      <w:b/>
                      <w:bCs/>
                      <w:szCs w:val="21"/>
                    </w:rPr>
                  </w:pPr>
                  <w:r>
                    <w:rPr>
                      <w:b/>
                      <w:bCs/>
                      <w:szCs w:val="21"/>
                    </w:rPr>
                    <w:t>评价标准</w:t>
                  </w:r>
                </w:p>
              </w:tc>
              <w:tc>
                <w:tcPr>
                  <w:tcW w:w="915" w:type="dxa"/>
                  <w:vAlign w:val="center"/>
                </w:tcPr>
                <w:p w:rsidR="00DE0F59" w:rsidRDefault="00DB1CA3">
                  <w:pPr>
                    <w:ind w:leftChars="-50" w:left="-105" w:rightChars="-50" w:right="-105"/>
                    <w:jc w:val="center"/>
                    <w:rPr>
                      <w:b/>
                      <w:szCs w:val="21"/>
                    </w:rPr>
                  </w:pPr>
                  <w:r>
                    <w:rPr>
                      <w:b/>
                      <w:szCs w:val="21"/>
                    </w:rPr>
                    <w:t>6.5</w:t>
                  </w:r>
                  <w:r>
                    <w:rPr>
                      <w:b/>
                      <w:szCs w:val="21"/>
                    </w:rPr>
                    <w:t>～</w:t>
                  </w:r>
                  <w:r>
                    <w:rPr>
                      <w:b/>
                      <w:szCs w:val="21"/>
                    </w:rPr>
                    <w:t>8.5</w:t>
                  </w:r>
                </w:p>
              </w:tc>
              <w:tc>
                <w:tcPr>
                  <w:tcW w:w="1020" w:type="dxa"/>
                  <w:vAlign w:val="center"/>
                </w:tcPr>
                <w:p w:rsidR="00DE0F59" w:rsidRDefault="00DB1CA3">
                  <w:pPr>
                    <w:ind w:leftChars="-50" w:left="-105" w:rightChars="-50" w:right="-105"/>
                    <w:jc w:val="center"/>
                    <w:rPr>
                      <w:b/>
                      <w:szCs w:val="21"/>
                    </w:rPr>
                  </w:pPr>
                  <w:r>
                    <w:rPr>
                      <w:rFonts w:hint="eastAsia"/>
                      <w:b/>
                      <w:szCs w:val="21"/>
                    </w:rPr>
                    <w:t>≤</w:t>
                  </w:r>
                  <w:r>
                    <w:rPr>
                      <w:b/>
                      <w:szCs w:val="21"/>
                    </w:rPr>
                    <w:t>3.0</w:t>
                  </w:r>
                </w:p>
              </w:tc>
              <w:tc>
                <w:tcPr>
                  <w:tcW w:w="1005" w:type="dxa"/>
                  <w:vAlign w:val="center"/>
                </w:tcPr>
                <w:p w:rsidR="00DE0F59" w:rsidRDefault="00DB1CA3">
                  <w:pPr>
                    <w:ind w:leftChars="-50" w:left="-105" w:rightChars="-50" w:right="-105"/>
                    <w:jc w:val="center"/>
                    <w:rPr>
                      <w:b/>
                      <w:szCs w:val="21"/>
                    </w:rPr>
                  </w:pPr>
                  <w:r>
                    <w:rPr>
                      <w:rFonts w:hint="eastAsia"/>
                      <w:b/>
                      <w:szCs w:val="21"/>
                    </w:rPr>
                    <w:t>≤</w:t>
                  </w:r>
                  <w:r>
                    <w:rPr>
                      <w:b/>
                      <w:szCs w:val="21"/>
                    </w:rPr>
                    <w:t>250</w:t>
                  </w:r>
                </w:p>
              </w:tc>
              <w:tc>
                <w:tcPr>
                  <w:tcW w:w="825" w:type="dxa"/>
                  <w:vAlign w:val="center"/>
                </w:tcPr>
                <w:p w:rsidR="00DE0F59" w:rsidRDefault="00DB1CA3">
                  <w:pPr>
                    <w:jc w:val="center"/>
                    <w:rPr>
                      <w:b/>
                      <w:bCs/>
                      <w:szCs w:val="21"/>
                    </w:rPr>
                  </w:pPr>
                  <w:r>
                    <w:rPr>
                      <w:rFonts w:hint="eastAsia"/>
                      <w:b/>
                      <w:szCs w:val="21"/>
                    </w:rPr>
                    <w:t>≤</w:t>
                  </w:r>
                  <w:r>
                    <w:rPr>
                      <w:rFonts w:hint="eastAsia"/>
                      <w:b/>
                      <w:szCs w:val="21"/>
                    </w:rPr>
                    <w:t>0.2</w:t>
                  </w:r>
                </w:p>
              </w:tc>
              <w:tc>
                <w:tcPr>
                  <w:tcW w:w="870" w:type="dxa"/>
                  <w:vAlign w:val="center"/>
                </w:tcPr>
                <w:p w:rsidR="00DE0F59" w:rsidRDefault="00DB1CA3">
                  <w:pPr>
                    <w:jc w:val="center"/>
                    <w:rPr>
                      <w:b/>
                      <w:bCs/>
                      <w:szCs w:val="21"/>
                    </w:rPr>
                  </w:pPr>
                  <w:r>
                    <w:rPr>
                      <w:rFonts w:hint="eastAsia"/>
                      <w:b/>
                      <w:szCs w:val="21"/>
                    </w:rPr>
                    <w:t>≤</w:t>
                  </w:r>
                  <w:r>
                    <w:rPr>
                      <w:rFonts w:hint="eastAsia"/>
                      <w:b/>
                      <w:szCs w:val="21"/>
                    </w:rPr>
                    <w:t>250</w:t>
                  </w:r>
                </w:p>
              </w:tc>
              <w:tc>
                <w:tcPr>
                  <w:tcW w:w="870" w:type="dxa"/>
                  <w:vAlign w:val="center"/>
                </w:tcPr>
                <w:p w:rsidR="00DE0F59" w:rsidRDefault="00DB1CA3">
                  <w:pPr>
                    <w:jc w:val="center"/>
                    <w:rPr>
                      <w:b/>
                      <w:szCs w:val="21"/>
                    </w:rPr>
                  </w:pPr>
                  <w:r>
                    <w:rPr>
                      <w:rFonts w:hint="eastAsia"/>
                      <w:b/>
                      <w:szCs w:val="21"/>
                    </w:rPr>
                    <w:t>≤</w:t>
                  </w:r>
                  <w:r>
                    <w:rPr>
                      <w:rFonts w:hint="eastAsia"/>
                      <w:b/>
                      <w:szCs w:val="21"/>
                    </w:rPr>
                    <w:t>20.0</w:t>
                  </w:r>
                </w:p>
              </w:tc>
              <w:tc>
                <w:tcPr>
                  <w:tcW w:w="974" w:type="dxa"/>
                  <w:vAlign w:val="center"/>
                </w:tcPr>
                <w:p w:rsidR="00DE0F59" w:rsidRDefault="00DB1CA3">
                  <w:pPr>
                    <w:jc w:val="center"/>
                    <w:rPr>
                      <w:b/>
                      <w:szCs w:val="21"/>
                    </w:rPr>
                  </w:pPr>
                  <w:r>
                    <w:rPr>
                      <w:rFonts w:hint="eastAsia"/>
                      <w:b/>
                      <w:szCs w:val="21"/>
                    </w:rPr>
                    <w:t>≤</w:t>
                  </w:r>
                  <w:r>
                    <w:rPr>
                      <w:rFonts w:hint="eastAsia"/>
                      <w:b/>
                      <w:szCs w:val="21"/>
                    </w:rPr>
                    <w:t>0.002</w:t>
                  </w:r>
                </w:p>
              </w:tc>
              <w:tc>
                <w:tcPr>
                  <w:tcW w:w="915" w:type="dxa"/>
                  <w:vAlign w:val="center"/>
                </w:tcPr>
                <w:p w:rsidR="00DE0F59" w:rsidRDefault="00DB1CA3">
                  <w:pPr>
                    <w:jc w:val="center"/>
                    <w:rPr>
                      <w:b/>
                      <w:szCs w:val="21"/>
                    </w:rPr>
                  </w:pPr>
                  <w:r>
                    <w:rPr>
                      <w:rFonts w:hint="eastAsia"/>
                      <w:b/>
                      <w:szCs w:val="21"/>
                    </w:rPr>
                    <w:t>≤</w:t>
                  </w:r>
                  <w:r>
                    <w:rPr>
                      <w:rFonts w:hint="eastAsia"/>
                      <w:b/>
                      <w:szCs w:val="21"/>
                    </w:rPr>
                    <w:t>0.05</w:t>
                  </w:r>
                </w:p>
              </w:tc>
            </w:tr>
            <w:tr w:rsidR="00DE0F59">
              <w:trPr>
                <w:trHeight w:val="360"/>
                <w:jc w:val="center"/>
              </w:trPr>
              <w:tc>
                <w:tcPr>
                  <w:tcW w:w="721" w:type="dxa"/>
                  <w:vMerge w:val="restart"/>
                  <w:vAlign w:val="center"/>
                </w:tcPr>
                <w:p w:rsidR="00DE0F59" w:rsidRDefault="00DB1CA3">
                  <w:pPr>
                    <w:ind w:leftChars="-50" w:left="-105" w:rightChars="-50" w:right="-105"/>
                    <w:jc w:val="center"/>
                    <w:rPr>
                      <w:b/>
                      <w:szCs w:val="21"/>
                    </w:rPr>
                  </w:pPr>
                  <w:r>
                    <w:rPr>
                      <w:b/>
                      <w:szCs w:val="21"/>
                    </w:rPr>
                    <w:t>GW</w:t>
                  </w:r>
                  <w:r>
                    <w:rPr>
                      <w:rFonts w:hint="eastAsia"/>
                      <w:b/>
                      <w:szCs w:val="21"/>
                    </w:rPr>
                    <w:t>1</w:t>
                  </w:r>
                </w:p>
              </w:tc>
              <w:tc>
                <w:tcPr>
                  <w:tcW w:w="1110" w:type="dxa"/>
                  <w:vAlign w:val="center"/>
                </w:tcPr>
                <w:p w:rsidR="00DE0F59" w:rsidRDefault="00DB1CA3">
                  <w:pPr>
                    <w:jc w:val="center"/>
                    <w:rPr>
                      <w:szCs w:val="21"/>
                    </w:rPr>
                  </w:pPr>
                  <w:r>
                    <w:rPr>
                      <w:szCs w:val="21"/>
                    </w:rPr>
                    <w:t>监测值</w:t>
                  </w:r>
                </w:p>
              </w:tc>
              <w:tc>
                <w:tcPr>
                  <w:tcW w:w="915" w:type="dxa"/>
                  <w:vAlign w:val="center"/>
                </w:tcPr>
                <w:p w:rsidR="00DE0F59" w:rsidRDefault="00DB1CA3">
                  <w:pPr>
                    <w:jc w:val="center"/>
                    <w:rPr>
                      <w:bCs/>
                      <w:szCs w:val="21"/>
                    </w:rPr>
                  </w:pPr>
                  <w:r>
                    <w:rPr>
                      <w:rFonts w:hint="eastAsia"/>
                      <w:bCs/>
                      <w:szCs w:val="21"/>
                    </w:rPr>
                    <w:t>8.07</w:t>
                  </w:r>
                </w:p>
              </w:tc>
              <w:tc>
                <w:tcPr>
                  <w:tcW w:w="1020" w:type="dxa"/>
                  <w:vAlign w:val="center"/>
                </w:tcPr>
                <w:p w:rsidR="00DE0F59" w:rsidRDefault="00DB1CA3">
                  <w:pPr>
                    <w:jc w:val="center"/>
                    <w:rPr>
                      <w:bCs/>
                      <w:szCs w:val="21"/>
                    </w:rPr>
                  </w:pPr>
                  <w:r>
                    <w:rPr>
                      <w:rFonts w:hint="eastAsia"/>
                      <w:bCs/>
                      <w:szCs w:val="21"/>
                    </w:rPr>
                    <w:t>1.2</w:t>
                  </w:r>
                </w:p>
              </w:tc>
              <w:tc>
                <w:tcPr>
                  <w:tcW w:w="1005" w:type="dxa"/>
                  <w:vAlign w:val="center"/>
                </w:tcPr>
                <w:p w:rsidR="00DE0F59" w:rsidRDefault="00DB1CA3">
                  <w:pPr>
                    <w:jc w:val="center"/>
                    <w:rPr>
                      <w:bCs/>
                      <w:szCs w:val="21"/>
                    </w:rPr>
                  </w:pPr>
                  <w:r>
                    <w:rPr>
                      <w:rFonts w:hint="eastAsia"/>
                      <w:bCs/>
                      <w:szCs w:val="21"/>
                    </w:rPr>
                    <w:t>45.4</w:t>
                  </w:r>
                </w:p>
              </w:tc>
              <w:tc>
                <w:tcPr>
                  <w:tcW w:w="825" w:type="dxa"/>
                  <w:vAlign w:val="center"/>
                </w:tcPr>
                <w:p w:rsidR="00DE0F59" w:rsidRDefault="00DB1CA3">
                  <w:pPr>
                    <w:jc w:val="center"/>
                    <w:rPr>
                      <w:bCs/>
                      <w:szCs w:val="21"/>
                    </w:rPr>
                  </w:pPr>
                  <w:r>
                    <w:rPr>
                      <w:rFonts w:hint="eastAsia"/>
                      <w:bCs/>
                      <w:szCs w:val="21"/>
                    </w:rPr>
                    <w:t>0.176</w:t>
                  </w:r>
                </w:p>
              </w:tc>
              <w:tc>
                <w:tcPr>
                  <w:tcW w:w="870" w:type="dxa"/>
                  <w:vAlign w:val="center"/>
                </w:tcPr>
                <w:p w:rsidR="00DE0F59" w:rsidRDefault="00DB1CA3">
                  <w:pPr>
                    <w:jc w:val="center"/>
                    <w:rPr>
                      <w:b/>
                      <w:szCs w:val="21"/>
                    </w:rPr>
                  </w:pPr>
                  <w:r>
                    <w:rPr>
                      <w:rFonts w:hint="eastAsia"/>
                      <w:szCs w:val="21"/>
                    </w:rPr>
                    <w:t>13.4</w:t>
                  </w:r>
                </w:p>
              </w:tc>
              <w:tc>
                <w:tcPr>
                  <w:tcW w:w="870" w:type="dxa"/>
                  <w:vAlign w:val="center"/>
                </w:tcPr>
                <w:p w:rsidR="00DE0F59" w:rsidRDefault="00DB1CA3">
                  <w:pPr>
                    <w:jc w:val="center"/>
                    <w:rPr>
                      <w:szCs w:val="21"/>
                    </w:rPr>
                  </w:pPr>
                  <w:r>
                    <w:rPr>
                      <w:rFonts w:hint="eastAsia"/>
                      <w:szCs w:val="21"/>
                    </w:rPr>
                    <w:t>13.6</w:t>
                  </w:r>
                </w:p>
              </w:tc>
              <w:tc>
                <w:tcPr>
                  <w:tcW w:w="974" w:type="dxa"/>
                  <w:vAlign w:val="center"/>
                </w:tcPr>
                <w:p w:rsidR="00DE0F59" w:rsidRDefault="00DB1CA3">
                  <w:pPr>
                    <w:jc w:val="center"/>
                    <w:rPr>
                      <w:szCs w:val="21"/>
                    </w:rPr>
                  </w:pPr>
                  <w:r>
                    <w:rPr>
                      <w:rFonts w:hint="eastAsia"/>
                      <w:szCs w:val="21"/>
                    </w:rPr>
                    <w:t>0.0016</w:t>
                  </w:r>
                </w:p>
              </w:tc>
              <w:tc>
                <w:tcPr>
                  <w:tcW w:w="915" w:type="dxa"/>
                  <w:vAlign w:val="center"/>
                </w:tcPr>
                <w:p w:rsidR="00DE0F59" w:rsidRDefault="00DB1CA3">
                  <w:pPr>
                    <w:jc w:val="center"/>
                    <w:rPr>
                      <w:szCs w:val="21"/>
                    </w:rPr>
                  </w:pPr>
                  <w:r>
                    <w:rPr>
                      <w:rFonts w:hint="eastAsia"/>
                      <w:szCs w:val="21"/>
                    </w:rPr>
                    <w:t>0.006</w:t>
                  </w:r>
                </w:p>
              </w:tc>
            </w:tr>
            <w:tr w:rsidR="00DE0F59">
              <w:trPr>
                <w:trHeight w:val="360"/>
                <w:jc w:val="center"/>
              </w:trPr>
              <w:tc>
                <w:tcPr>
                  <w:tcW w:w="721" w:type="dxa"/>
                  <w:vMerge/>
                  <w:vAlign w:val="center"/>
                </w:tcPr>
                <w:p w:rsidR="00DE0F59" w:rsidRDefault="00DE0F59">
                  <w:pPr>
                    <w:ind w:leftChars="-50" w:left="-105" w:rightChars="-50" w:right="-105"/>
                    <w:jc w:val="center"/>
                    <w:rPr>
                      <w:b/>
                      <w:szCs w:val="21"/>
                    </w:rPr>
                  </w:pPr>
                </w:p>
              </w:tc>
              <w:tc>
                <w:tcPr>
                  <w:tcW w:w="1110" w:type="dxa"/>
                  <w:vAlign w:val="center"/>
                </w:tcPr>
                <w:p w:rsidR="00DE0F59" w:rsidRDefault="00DB1CA3">
                  <w:pPr>
                    <w:jc w:val="center"/>
                    <w:rPr>
                      <w:b/>
                      <w:szCs w:val="21"/>
                    </w:rPr>
                  </w:pPr>
                  <w:r>
                    <w:rPr>
                      <w:b/>
                      <w:szCs w:val="21"/>
                    </w:rPr>
                    <w:t>标准指数</w:t>
                  </w:r>
                </w:p>
              </w:tc>
              <w:tc>
                <w:tcPr>
                  <w:tcW w:w="915" w:type="dxa"/>
                  <w:vAlign w:val="center"/>
                </w:tcPr>
                <w:p w:rsidR="00DE0F59" w:rsidRDefault="00DB1CA3">
                  <w:pPr>
                    <w:jc w:val="center"/>
                    <w:rPr>
                      <w:b/>
                      <w:bCs/>
                      <w:szCs w:val="21"/>
                    </w:rPr>
                  </w:pPr>
                  <w:r>
                    <w:rPr>
                      <w:rFonts w:hint="eastAsia"/>
                      <w:b/>
                      <w:bCs/>
                      <w:szCs w:val="21"/>
                    </w:rPr>
                    <w:t>/</w:t>
                  </w:r>
                </w:p>
              </w:tc>
              <w:tc>
                <w:tcPr>
                  <w:tcW w:w="1020" w:type="dxa"/>
                  <w:vAlign w:val="center"/>
                </w:tcPr>
                <w:p w:rsidR="00DE0F59" w:rsidRDefault="00DB1CA3">
                  <w:pPr>
                    <w:jc w:val="center"/>
                    <w:rPr>
                      <w:b/>
                      <w:bCs/>
                      <w:szCs w:val="21"/>
                    </w:rPr>
                  </w:pPr>
                  <w:r>
                    <w:rPr>
                      <w:rFonts w:hint="eastAsia"/>
                      <w:b/>
                      <w:bCs/>
                      <w:szCs w:val="21"/>
                    </w:rPr>
                    <w:t>0.4</w:t>
                  </w:r>
                </w:p>
              </w:tc>
              <w:tc>
                <w:tcPr>
                  <w:tcW w:w="1005" w:type="dxa"/>
                  <w:vAlign w:val="center"/>
                </w:tcPr>
                <w:p w:rsidR="00DE0F59" w:rsidRDefault="00DB1CA3">
                  <w:pPr>
                    <w:jc w:val="center"/>
                    <w:rPr>
                      <w:b/>
                      <w:bCs/>
                      <w:szCs w:val="21"/>
                    </w:rPr>
                  </w:pPr>
                  <w:r>
                    <w:rPr>
                      <w:rFonts w:hint="eastAsia"/>
                      <w:b/>
                      <w:bCs/>
                      <w:szCs w:val="21"/>
                    </w:rPr>
                    <w:t>0.18</w:t>
                  </w:r>
                </w:p>
              </w:tc>
              <w:tc>
                <w:tcPr>
                  <w:tcW w:w="825" w:type="dxa"/>
                  <w:vAlign w:val="center"/>
                </w:tcPr>
                <w:p w:rsidR="00DE0F59" w:rsidRDefault="00DB1CA3">
                  <w:pPr>
                    <w:jc w:val="center"/>
                    <w:rPr>
                      <w:b/>
                      <w:bCs/>
                      <w:szCs w:val="21"/>
                    </w:rPr>
                  </w:pPr>
                  <w:r>
                    <w:rPr>
                      <w:rFonts w:hint="eastAsia"/>
                      <w:b/>
                      <w:bCs/>
                      <w:szCs w:val="21"/>
                    </w:rPr>
                    <w:t>0.88</w:t>
                  </w:r>
                </w:p>
              </w:tc>
              <w:tc>
                <w:tcPr>
                  <w:tcW w:w="870" w:type="dxa"/>
                  <w:vAlign w:val="center"/>
                </w:tcPr>
                <w:p w:rsidR="00DE0F59" w:rsidRDefault="00DB1CA3">
                  <w:pPr>
                    <w:jc w:val="center"/>
                    <w:rPr>
                      <w:b/>
                      <w:bCs/>
                      <w:szCs w:val="21"/>
                    </w:rPr>
                  </w:pPr>
                  <w:r>
                    <w:rPr>
                      <w:rFonts w:hint="eastAsia"/>
                      <w:b/>
                      <w:bCs/>
                      <w:szCs w:val="21"/>
                    </w:rPr>
                    <w:t>0.05</w:t>
                  </w:r>
                </w:p>
              </w:tc>
              <w:tc>
                <w:tcPr>
                  <w:tcW w:w="870" w:type="dxa"/>
                  <w:vAlign w:val="center"/>
                </w:tcPr>
                <w:p w:rsidR="00DE0F59" w:rsidRDefault="00DB1CA3">
                  <w:pPr>
                    <w:jc w:val="center"/>
                    <w:rPr>
                      <w:b/>
                      <w:bCs/>
                      <w:szCs w:val="21"/>
                    </w:rPr>
                  </w:pPr>
                  <w:r>
                    <w:rPr>
                      <w:rFonts w:hint="eastAsia"/>
                      <w:b/>
                      <w:bCs/>
                      <w:szCs w:val="21"/>
                    </w:rPr>
                    <w:t>0.68</w:t>
                  </w:r>
                </w:p>
              </w:tc>
              <w:tc>
                <w:tcPr>
                  <w:tcW w:w="974" w:type="dxa"/>
                  <w:vAlign w:val="center"/>
                </w:tcPr>
                <w:p w:rsidR="00DE0F59" w:rsidRDefault="00DB1CA3">
                  <w:pPr>
                    <w:jc w:val="center"/>
                    <w:rPr>
                      <w:b/>
                      <w:bCs/>
                      <w:szCs w:val="21"/>
                    </w:rPr>
                  </w:pPr>
                  <w:r>
                    <w:rPr>
                      <w:rFonts w:hint="eastAsia"/>
                      <w:b/>
                      <w:bCs/>
                      <w:szCs w:val="21"/>
                    </w:rPr>
                    <w:t>0.8</w:t>
                  </w:r>
                </w:p>
              </w:tc>
              <w:tc>
                <w:tcPr>
                  <w:tcW w:w="915" w:type="dxa"/>
                  <w:vAlign w:val="center"/>
                </w:tcPr>
                <w:p w:rsidR="00DE0F59" w:rsidRDefault="00DB1CA3">
                  <w:pPr>
                    <w:jc w:val="center"/>
                    <w:rPr>
                      <w:b/>
                      <w:bCs/>
                      <w:szCs w:val="21"/>
                    </w:rPr>
                  </w:pPr>
                  <w:r>
                    <w:rPr>
                      <w:rFonts w:hint="eastAsia"/>
                      <w:b/>
                      <w:bCs/>
                      <w:szCs w:val="21"/>
                    </w:rPr>
                    <w:t>0.12</w:t>
                  </w:r>
                </w:p>
              </w:tc>
            </w:tr>
            <w:tr w:rsidR="00DE0F59">
              <w:trPr>
                <w:trHeight w:val="360"/>
                <w:jc w:val="center"/>
              </w:trPr>
              <w:tc>
                <w:tcPr>
                  <w:tcW w:w="721" w:type="dxa"/>
                  <w:vMerge w:val="restart"/>
                  <w:vAlign w:val="center"/>
                </w:tcPr>
                <w:p w:rsidR="00DE0F59" w:rsidRDefault="00DB1CA3">
                  <w:pPr>
                    <w:ind w:leftChars="-50" w:left="-105" w:rightChars="-50" w:right="-105"/>
                    <w:jc w:val="center"/>
                    <w:rPr>
                      <w:b/>
                      <w:szCs w:val="21"/>
                    </w:rPr>
                  </w:pPr>
                  <w:r>
                    <w:rPr>
                      <w:b/>
                      <w:szCs w:val="21"/>
                    </w:rPr>
                    <w:t>GW</w:t>
                  </w:r>
                  <w:r>
                    <w:rPr>
                      <w:rFonts w:hint="eastAsia"/>
                      <w:b/>
                      <w:szCs w:val="21"/>
                    </w:rPr>
                    <w:t>2</w:t>
                  </w:r>
                </w:p>
              </w:tc>
              <w:tc>
                <w:tcPr>
                  <w:tcW w:w="1110" w:type="dxa"/>
                  <w:vAlign w:val="center"/>
                </w:tcPr>
                <w:p w:rsidR="00DE0F59" w:rsidRDefault="00DB1CA3">
                  <w:pPr>
                    <w:jc w:val="center"/>
                    <w:rPr>
                      <w:szCs w:val="21"/>
                    </w:rPr>
                  </w:pPr>
                  <w:r>
                    <w:rPr>
                      <w:szCs w:val="21"/>
                    </w:rPr>
                    <w:t>监测值</w:t>
                  </w:r>
                </w:p>
              </w:tc>
              <w:tc>
                <w:tcPr>
                  <w:tcW w:w="915" w:type="dxa"/>
                  <w:vAlign w:val="center"/>
                </w:tcPr>
                <w:p w:rsidR="00DE0F59" w:rsidRDefault="00DB1CA3">
                  <w:pPr>
                    <w:jc w:val="center"/>
                    <w:rPr>
                      <w:bCs/>
                      <w:szCs w:val="21"/>
                    </w:rPr>
                  </w:pPr>
                  <w:r>
                    <w:rPr>
                      <w:rFonts w:hint="eastAsia"/>
                      <w:bCs/>
                      <w:szCs w:val="21"/>
                    </w:rPr>
                    <w:t>7.68</w:t>
                  </w:r>
                </w:p>
              </w:tc>
              <w:tc>
                <w:tcPr>
                  <w:tcW w:w="1020" w:type="dxa"/>
                  <w:vAlign w:val="center"/>
                </w:tcPr>
                <w:p w:rsidR="00DE0F59" w:rsidRDefault="00DB1CA3">
                  <w:pPr>
                    <w:jc w:val="center"/>
                    <w:rPr>
                      <w:bCs/>
                      <w:szCs w:val="21"/>
                    </w:rPr>
                  </w:pPr>
                  <w:r>
                    <w:rPr>
                      <w:rFonts w:hint="eastAsia"/>
                      <w:bCs/>
                      <w:szCs w:val="21"/>
                    </w:rPr>
                    <w:t>0.8</w:t>
                  </w:r>
                </w:p>
              </w:tc>
              <w:tc>
                <w:tcPr>
                  <w:tcW w:w="1005" w:type="dxa"/>
                  <w:vAlign w:val="center"/>
                </w:tcPr>
                <w:p w:rsidR="00DE0F59" w:rsidRDefault="00DB1CA3">
                  <w:pPr>
                    <w:jc w:val="center"/>
                    <w:rPr>
                      <w:bCs/>
                      <w:szCs w:val="21"/>
                    </w:rPr>
                  </w:pPr>
                  <w:r>
                    <w:rPr>
                      <w:rFonts w:hint="eastAsia"/>
                      <w:bCs/>
                      <w:szCs w:val="21"/>
                    </w:rPr>
                    <w:t>43.2</w:t>
                  </w:r>
                </w:p>
              </w:tc>
              <w:tc>
                <w:tcPr>
                  <w:tcW w:w="825" w:type="dxa"/>
                  <w:vAlign w:val="center"/>
                </w:tcPr>
                <w:p w:rsidR="00DE0F59" w:rsidRDefault="00DB1CA3">
                  <w:pPr>
                    <w:jc w:val="center"/>
                    <w:rPr>
                      <w:bCs/>
                      <w:szCs w:val="21"/>
                    </w:rPr>
                  </w:pPr>
                  <w:r>
                    <w:rPr>
                      <w:rFonts w:hint="eastAsia"/>
                      <w:bCs/>
                      <w:szCs w:val="21"/>
                    </w:rPr>
                    <w:t>0.185</w:t>
                  </w:r>
                </w:p>
              </w:tc>
              <w:tc>
                <w:tcPr>
                  <w:tcW w:w="870" w:type="dxa"/>
                  <w:vAlign w:val="center"/>
                </w:tcPr>
                <w:p w:rsidR="00DE0F59" w:rsidRDefault="00DB1CA3">
                  <w:pPr>
                    <w:jc w:val="center"/>
                    <w:rPr>
                      <w:b/>
                      <w:szCs w:val="21"/>
                    </w:rPr>
                  </w:pPr>
                  <w:r>
                    <w:rPr>
                      <w:rFonts w:hint="eastAsia"/>
                      <w:szCs w:val="21"/>
                    </w:rPr>
                    <w:t>13.4</w:t>
                  </w:r>
                </w:p>
              </w:tc>
              <w:tc>
                <w:tcPr>
                  <w:tcW w:w="870" w:type="dxa"/>
                  <w:vAlign w:val="center"/>
                </w:tcPr>
                <w:p w:rsidR="00DE0F59" w:rsidRDefault="00DB1CA3">
                  <w:pPr>
                    <w:jc w:val="center"/>
                    <w:rPr>
                      <w:szCs w:val="21"/>
                    </w:rPr>
                  </w:pPr>
                  <w:r>
                    <w:rPr>
                      <w:rFonts w:hint="eastAsia"/>
                      <w:szCs w:val="21"/>
                    </w:rPr>
                    <w:t>13.6</w:t>
                  </w:r>
                </w:p>
              </w:tc>
              <w:tc>
                <w:tcPr>
                  <w:tcW w:w="974" w:type="dxa"/>
                  <w:vAlign w:val="center"/>
                </w:tcPr>
                <w:p w:rsidR="00DE0F59" w:rsidRDefault="00DB1CA3">
                  <w:pPr>
                    <w:jc w:val="center"/>
                    <w:rPr>
                      <w:szCs w:val="21"/>
                    </w:rPr>
                  </w:pPr>
                  <w:r>
                    <w:rPr>
                      <w:rFonts w:hint="eastAsia"/>
                      <w:szCs w:val="21"/>
                    </w:rPr>
                    <w:t>0.0009</w:t>
                  </w:r>
                </w:p>
              </w:tc>
              <w:tc>
                <w:tcPr>
                  <w:tcW w:w="915" w:type="dxa"/>
                  <w:vAlign w:val="center"/>
                </w:tcPr>
                <w:p w:rsidR="00DE0F59" w:rsidRDefault="00DB1CA3">
                  <w:pPr>
                    <w:jc w:val="center"/>
                    <w:rPr>
                      <w:szCs w:val="21"/>
                    </w:rPr>
                  </w:pPr>
                  <w:r>
                    <w:rPr>
                      <w:rFonts w:hint="eastAsia"/>
                      <w:szCs w:val="21"/>
                    </w:rPr>
                    <w:t>ND</w:t>
                  </w:r>
                </w:p>
              </w:tc>
            </w:tr>
            <w:tr w:rsidR="00DE0F59">
              <w:trPr>
                <w:trHeight w:val="360"/>
                <w:jc w:val="center"/>
              </w:trPr>
              <w:tc>
                <w:tcPr>
                  <w:tcW w:w="721" w:type="dxa"/>
                  <w:vMerge/>
                  <w:vAlign w:val="center"/>
                </w:tcPr>
                <w:p w:rsidR="00DE0F59" w:rsidRDefault="00DE0F59">
                  <w:pPr>
                    <w:ind w:leftChars="-50" w:left="-105" w:rightChars="-50" w:right="-105"/>
                    <w:jc w:val="center"/>
                    <w:rPr>
                      <w:b/>
                      <w:szCs w:val="21"/>
                    </w:rPr>
                  </w:pPr>
                </w:p>
              </w:tc>
              <w:tc>
                <w:tcPr>
                  <w:tcW w:w="1110" w:type="dxa"/>
                  <w:vAlign w:val="center"/>
                </w:tcPr>
                <w:p w:rsidR="00DE0F59" w:rsidRDefault="00DB1CA3">
                  <w:pPr>
                    <w:jc w:val="center"/>
                    <w:rPr>
                      <w:b/>
                      <w:szCs w:val="21"/>
                    </w:rPr>
                  </w:pPr>
                  <w:r>
                    <w:rPr>
                      <w:b/>
                      <w:szCs w:val="21"/>
                    </w:rPr>
                    <w:t>标准指数</w:t>
                  </w:r>
                </w:p>
              </w:tc>
              <w:tc>
                <w:tcPr>
                  <w:tcW w:w="915" w:type="dxa"/>
                  <w:vAlign w:val="center"/>
                </w:tcPr>
                <w:p w:rsidR="00DE0F59" w:rsidRDefault="00DB1CA3">
                  <w:pPr>
                    <w:jc w:val="center"/>
                    <w:rPr>
                      <w:b/>
                      <w:bCs/>
                      <w:szCs w:val="21"/>
                    </w:rPr>
                  </w:pPr>
                  <w:r>
                    <w:rPr>
                      <w:rFonts w:hint="eastAsia"/>
                      <w:b/>
                      <w:bCs/>
                      <w:szCs w:val="21"/>
                    </w:rPr>
                    <w:t>/</w:t>
                  </w:r>
                </w:p>
              </w:tc>
              <w:tc>
                <w:tcPr>
                  <w:tcW w:w="1020" w:type="dxa"/>
                  <w:vAlign w:val="center"/>
                </w:tcPr>
                <w:p w:rsidR="00DE0F59" w:rsidRDefault="00DB1CA3">
                  <w:pPr>
                    <w:jc w:val="center"/>
                    <w:rPr>
                      <w:b/>
                      <w:bCs/>
                      <w:szCs w:val="21"/>
                    </w:rPr>
                  </w:pPr>
                  <w:r>
                    <w:rPr>
                      <w:rFonts w:hint="eastAsia"/>
                      <w:b/>
                      <w:bCs/>
                      <w:szCs w:val="21"/>
                    </w:rPr>
                    <w:t>0.26</w:t>
                  </w:r>
                </w:p>
              </w:tc>
              <w:tc>
                <w:tcPr>
                  <w:tcW w:w="1005" w:type="dxa"/>
                  <w:vAlign w:val="center"/>
                </w:tcPr>
                <w:p w:rsidR="00DE0F59" w:rsidRDefault="00DB1CA3">
                  <w:pPr>
                    <w:jc w:val="center"/>
                    <w:rPr>
                      <w:b/>
                      <w:bCs/>
                      <w:szCs w:val="21"/>
                    </w:rPr>
                  </w:pPr>
                  <w:r>
                    <w:rPr>
                      <w:rFonts w:hint="eastAsia"/>
                      <w:b/>
                      <w:bCs/>
                      <w:szCs w:val="21"/>
                    </w:rPr>
                    <w:t>0.17</w:t>
                  </w:r>
                </w:p>
              </w:tc>
              <w:tc>
                <w:tcPr>
                  <w:tcW w:w="825" w:type="dxa"/>
                  <w:vAlign w:val="center"/>
                </w:tcPr>
                <w:p w:rsidR="00DE0F59" w:rsidRDefault="00DB1CA3">
                  <w:pPr>
                    <w:jc w:val="center"/>
                    <w:rPr>
                      <w:b/>
                      <w:bCs/>
                    </w:rPr>
                  </w:pPr>
                  <w:r>
                    <w:rPr>
                      <w:rFonts w:hint="eastAsia"/>
                      <w:b/>
                      <w:bCs/>
                    </w:rPr>
                    <w:t>0.925</w:t>
                  </w:r>
                </w:p>
              </w:tc>
              <w:tc>
                <w:tcPr>
                  <w:tcW w:w="870" w:type="dxa"/>
                  <w:vAlign w:val="center"/>
                </w:tcPr>
                <w:p w:rsidR="00DE0F59" w:rsidRDefault="00DB1CA3">
                  <w:pPr>
                    <w:jc w:val="center"/>
                    <w:rPr>
                      <w:b/>
                      <w:bCs/>
                      <w:szCs w:val="21"/>
                    </w:rPr>
                  </w:pPr>
                  <w:r>
                    <w:rPr>
                      <w:rFonts w:hint="eastAsia"/>
                      <w:b/>
                      <w:bCs/>
                      <w:szCs w:val="21"/>
                    </w:rPr>
                    <w:t>0.05</w:t>
                  </w:r>
                </w:p>
              </w:tc>
              <w:tc>
                <w:tcPr>
                  <w:tcW w:w="870" w:type="dxa"/>
                  <w:vAlign w:val="center"/>
                </w:tcPr>
                <w:p w:rsidR="00DE0F59" w:rsidRDefault="00DB1CA3">
                  <w:pPr>
                    <w:jc w:val="center"/>
                    <w:rPr>
                      <w:b/>
                      <w:bCs/>
                      <w:szCs w:val="21"/>
                    </w:rPr>
                  </w:pPr>
                  <w:r>
                    <w:rPr>
                      <w:rFonts w:hint="eastAsia"/>
                      <w:b/>
                      <w:bCs/>
                      <w:szCs w:val="21"/>
                    </w:rPr>
                    <w:t>0.68</w:t>
                  </w:r>
                </w:p>
              </w:tc>
              <w:tc>
                <w:tcPr>
                  <w:tcW w:w="974" w:type="dxa"/>
                  <w:vAlign w:val="center"/>
                </w:tcPr>
                <w:p w:rsidR="00DE0F59" w:rsidRDefault="00DB1CA3">
                  <w:pPr>
                    <w:jc w:val="center"/>
                    <w:rPr>
                      <w:b/>
                      <w:bCs/>
                      <w:szCs w:val="21"/>
                    </w:rPr>
                  </w:pPr>
                  <w:r>
                    <w:rPr>
                      <w:rFonts w:hint="eastAsia"/>
                      <w:b/>
                      <w:bCs/>
                      <w:szCs w:val="21"/>
                    </w:rPr>
                    <w:t>0.45</w:t>
                  </w:r>
                </w:p>
              </w:tc>
              <w:tc>
                <w:tcPr>
                  <w:tcW w:w="915" w:type="dxa"/>
                  <w:vAlign w:val="center"/>
                </w:tcPr>
                <w:p w:rsidR="00DE0F59" w:rsidRDefault="00DB1CA3">
                  <w:pPr>
                    <w:jc w:val="center"/>
                    <w:rPr>
                      <w:b/>
                      <w:bCs/>
                      <w:szCs w:val="21"/>
                    </w:rPr>
                  </w:pPr>
                  <w:r>
                    <w:rPr>
                      <w:rFonts w:hint="eastAsia"/>
                      <w:b/>
                      <w:bCs/>
                      <w:szCs w:val="21"/>
                    </w:rPr>
                    <w:t>/</w:t>
                  </w:r>
                </w:p>
              </w:tc>
            </w:tr>
          </w:tbl>
          <w:p w:rsidR="00DE0F59" w:rsidRDefault="00DB1CA3">
            <w:pPr>
              <w:spacing w:line="360" w:lineRule="auto"/>
              <w:ind w:firstLine="482"/>
            </w:pPr>
            <w:r>
              <w:rPr>
                <w:bCs/>
                <w:sz w:val="24"/>
              </w:rPr>
              <w:t>由</w:t>
            </w:r>
            <w:r>
              <w:rPr>
                <w:rFonts w:hint="eastAsia"/>
                <w:bCs/>
                <w:sz w:val="24"/>
              </w:rPr>
              <w:t>上</w:t>
            </w:r>
            <w:r>
              <w:rPr>
                <w:bCs/>
                <w:sz w:val="24"/>
              </w:rPr>
              <w:t>表的监测评价结果可知，评价范围内</w:t>
            </w:r>
            <w:r>
              <w:rPr>
                <w:bCs/>
                <w:sz w:val="24"/>
              </w:rPr>
              <w:t>GW1</w:t>
            </w:r>
            <w:r>
              <w:rPr>
                <w:bCs/>
                <w:sz w:val="24"/>
              </w:rPr>
              <w:t>、</w:t>
            </w:r>
            <w:r>
              <w:rPr>
                <w:bCs/>
                <w:sz w:val="24"/>
              </w:rPr>
              <w:t>GW2</w:t>
            </w:r>
            <w:r>
              <w:rPr>
                <w:bCs/>
                <w:sz w:val="24"/>
              </w:rPr>
              <w:t>监测点的标准指数小于</w:t>
            </w:r>
            <w:r>
              <w:rPr>
                <w:bCs/>
                <w:sz w:val="24"/>
              </w:rPr>
              <w:t>1</w:t>
            </w:r>
            <w:r>
              <w:rPr>
                <w:bCs/>
                <w:sz w:val="24"/>
              </w:rPr>
              <w:t>，表明该</w:t>
            </w:r>
            <w:r>
              <w:rPr>
                <w:rFonts w:hint="eastAsia"/>
                <w:bCs/>
                <w:sz w:val="24"/>
              </w:rPr>
              <w:t>区域</w:t>
            </w:r>
            <w:r>
              <w:rPr>
                <w:bCs/>
                <w:sz w:val="24"/>
              </w:rPr>
              <w:t>地下水环境质量优良，所监测指标均符合《地下水质量标准》（</w:t>
            </w:r>
            <w:r>
              <w:rPr>
                <w:bCs/>
                <w:sz w:val="24"/>
              </w:rPr>
              <w:t>GB/T 14848-</w:t>
            </w:r>
            <w:r>
              <w:rPr>
                <w:rFonts w:hint="eastAsia"/>
                <w:bCs/>
                <w:sz w:val="24"/>
              </w:rPr>
              <w:t>2017</w:t>
            </w:r>
            <w:r>
              <w:rPr>
                <w:bCs/>
                <w:sz w:val="24"/>
              </w:rPr>
              <w:t>）中的</w:t>
            </w:r>
            <w:r>
              <w:rPr>
                <w:bCs/>
                <w:sz w:val="24"/>
              </w:rPr>
              <w:t>Ⅲ</w:t>
            </w:r>
            <w:r>
              <w:rPr>
                <w:bCs/>
                <w:sz w:val="24"/>
              </w:rPr>
              <w:t>类标准。</w:t>
            </w:r>
          </w:p>
          <w:p w:rsidR="00DE0F59" w:rsidRDefault="00DB1CA3">
            <w:pPr>
              <w:autoSpaceDE w:val="0"/>
              <w:autoSpaceDN w:val="0"/>
              <w:adjustRightInd w:val="0"/>
              <w:spacing w:line="360" w:lineRule="auto"/>
              <w:ind w:firstLine="480"/>
              <w:jc w:val="left"/>
              <w:textAlignment w:val="baseline"/>
              <w:outlineLvl w:val="2"/>
              <w:rPr>
                <w:b/>
                <w:bCs/>
                <w:kern w:val="0"/>
                <w:sz w:val="24"/>
              </w:rPr>
            </w:pPr>
            <w:r>
              <w:rPr>
                <w:rFonts w:hint="eastAsia"/>
                <w:b/>
                <w:bCs/>
                <w:kern w:val="0"/>
                <w:sz w:val="24"/>
              </w:rPr>
              <w:t>四、</w:t>
            </w:r>
            <w:r>
              <w:rPr>
                <w:b/>
                <w:bCs/>
                <w:kern w:val="0"/>
                <w:sz w:val="24"/>
              </w:rPr>
              <w:t>声环境质量现状监测与评价</w:t>
            </w:r>
          </w:p>
          <w:p w:rsidR="00DE0F59" w:rsidRDefault="00DB1CA3">
            <w:pPr>
              <w:spacing w:line="360" w:lineRule="auto"/>
              <w:ind w:firstLineChars="200" w:firstLine="480"/>
              <w:rPr>
                <w:rFonts w:ascii="宋体" w:hAnsi="宋体" w:cs="宋体"/>
                <w:b/>
                <w:bCs/>
                <w:sz w:val="24"/>
              </w:rPr>
            </w:pPr>
            <w:r>
              <w:rPr>
                <w:snapToGrid w:val="0"/>
                <w:sz w:val="24"/>
              </w:rPr>
              <w:t>为了解区域声环境</w:t>
            </w:r>
            <w:r>
              <w:rPr>
                <w:rFonts w:hint="eastAsia"/>
                <w:snapToGrid w:val="0"/>
                <w:sz w:val="24"/>
              </w:rPr>
              <w:t>质量</w:t>
            </w:r>
            <w:r>
              <w:rPr>
                <w:snapToGrid w:val="0"/>
                <w:sz w:val="24"/>
              </w:rPr>
              <w:t>现状，</w:t>
            </w:r>
            <w:r>
              <w:rPr>
                <w:sz w:val="24"/>
              </w:rPr>
              <w:t>本评价在项目东、南、西、北侧厂界布设</w:t>
            </w:r>
            <w:r>
              <w:rPr>
                <w:rFonts w:hint="eastAsia"/>
                <w:sz w:val="24"/>
              </w:rPr>
              <w:t>4</w:t>
            </w:r>
            <w:r>
              <w:rPr>
                <w:sz w:val="24"/>
              </w:rPr>
              <w:t>个点进行监测</w:t>
            </w:r>
            <w:r>
              <w:rPr>
                <w:rFonts w:hint="eastAsia"/>
                <w:sz w:val="24"/>
              </w:rPr>
              <w:t>，监测时间为</w:t>
            </w:r>
            <w:r>
              <w:rPr>
                <w:rFonts w:hint="eastAsia"/>
                <w:sz w:val="24"/>
              </w:rPr>
              <w:t>2020</w:t>
            </w:r>
            <w:r>
              <w:rPr>
                <w:rFonts w:hint="eastAsia"/>
                <w:sz w:val="24"/>
              </w:rPr>
              <w:t>年</w:t>
            </w:r>
            <w:r>
              <w:rPr>
                <w:rFonts w:hint="eastAsia"/>
                <w:sz w:val="24"/>
              </w:rPr>
              <w:t>5</w:t>
            </w:r>
            <w:r>
              <w:rPr>
                <w:rFonts w:hint="eastAsia"/>
                <w:sz w:val="24"/>
              </w:rPr>
              <w:t>月</w:t>
            </w:r>
            <w:r>
              <w:rPr>
                <w:rFonts w:hint="eastAsia"/>
                <w:sz w:val="24"/>
              </w:rPr>
              <w:t>17</w:t>
            </w:r>
            <w:r>
              <w:rPr>
                <w:rFonts w:hint="eastAsia"/>
                <w:sz w:val="24"/>
              </w:rPr>
              <w:t>日。</w:t>
            </w:r>
            <w:r>
              <w:rPr>
                <w:rFonts w:hAnsi="宋体" w:hint="eastAsia"/>
                <w:sz w:val="24"/>
              </w:rPr>
              <w:t>监测点位分</w:t>
            </w:r>
            <w:r>
              <w:rPr>
                <w:rFonts w:hAnsi="宋体" w:hint="eastAsia"/>
                <w:sz w:val="24"/>
              </w:rPr>
              <w:t>布详见附图</w:t>
            </w:r>
            <w:r>
              <w:rPr>
                <w:rFonts w:hAnsi="宋体" w:hint="eastAsia"/>
                <w:sz w:val="24"/>
              </w:rPr>
              <w:t>七</w:t>
            </w:r>
            <w:r>
              <w:rPr>
                <w:rFonts w:hAnsi="宋体" w:hint="eastAsia"/>
                <w:sz w:val="24"/>
              </w:rPr>
              <w:t>，</w:t>
            </w:r>
            <w:r>
              <w:rPr>
                <w:sz w:val="24"/>
              </w:rPr>
              <w:t>监测结果经计算整理后见</w:t>
            </w:r>
            <w:r>
              <w:rPr>
                <w:rFonts w:hint="eastAsia"/>
                <w:sz w:val="24"/>
              </w:rPr>
              <w:t>下表</w:t>
            </w:r>
            <w:r>
              <w:rPr>
                <w:sz w:val="24"/>
              </w:rPr>
              <w:t>。</w:t>
            </w:r>
          </w:p>
          <w:p w:rsidR="00DE0F59" w:rsidRDefault="00DB1CA3" w:rsidP="009D57AC">
            <w:pPr>
              <w:spacing w:beforeLines="50"/>
              <w:jc w:val="center"/>
            </w:pPr>
            <w:r>
              <w:rPr>
                <w:rFonts w:ascii="宋体" w:hAnsi="宋体" w:cs="宋体" w:hint="eastAsia"/>
                <w:b/>
                <w:bCs/>
                <w:sz w:val="24"/>
              </w:rPr>
              <w:t>表</w:t>
            </w:r>
            <w:r>
              <w:rPr>
                <w:rFonts w:hint="eastAsia"/>
                <w:b/>
                <w:bCs/>
                <w:sz w:val="24"/>
              </w:rPr>
              <w:t>3-6</w:t>
            </w:r>
            <w:r>
              <w:rPr>
                <w:b/>
                <w:bCs/>
                <w:sz w:val="24"/>
              </w:rPr>
              <w:t xml:space="preserve"> </w:t>
            </w:r>
            <w:r>
              <w:rPr>
                <w:rFonts w:ascii="宋体" w:hAnsi="宋体" w:cs="宋体" w:hint="eastAsia"/>
                <w:b/>
                <w:bCs/>
                <w:sz w:val="24"/>
              </w:rPr>
              <w:t xml:space="preserve">  </w:t>
            </w:r>
            <w:r>
              <w:rPr>
                <w:rFonts w:ascii="宋体" w:hAnsi="宋体" w:cs="宋体" w:hint="eastAsia"/>
                <w:b/>
                <w:bCs/>
                <w:sz w:val="24"/>
              </w:rPr>
              <w:t>项目声环境现状监测结果表</w:t>
            </w:r>
            <w:r>
              <w:rPr>
                <w:rFonts w:ascii="宋体" w:hAnsi="宋体" w:cs="宋体" w:hint="eastAsia"/>
                <w:b/>
                <w:bCs/>
                <w:sz w:val="24"/>
              </w:rPr>
              <w:t xml:space="preserve">  </w:t>
            </w:r>
            <w:r>
              <w:rPr>
                <w:rFonts w:ascii="宋体" w:hAnsi="宋体" w:cs="宋体" w:hint="eastAsia"/>
                <w:b/>
                <w:bCs/>
                <w:sz w:val="24"/>
              </w:rPr>
              <w:t>单位：</w:t>
            </w:r>
            <w:r>
              <w:rPr>
                <w:b/>
                <w:bCs/>
                <w:sz w:val="24"/>
              </w:rPr>
              <w:t>dB(A)</w:t>
            </w:r>
          </w:p>
          <w:tbl>
            <w:tblPr>
              <w:tblW w:w="0" w:type="auto"/>
              <w:tblInd w:w="516" w:type="dxa"/>
              <w:tblBorders>
                <w:top w:val="single" w:sz="12" w:space="0" w:color="auto"/>
                <w:bottom w:val="single" w:sz="12" w:space="0" w:color="auto"/>
                <w:insideH w:val="single" w:sz="4" w:space="0" w:color="auto"/>
                <w:insideV w:val="single" w:sz="4" w:space="0" w:color="auto"/>
              </w:tblBorders>
              <w:tblLayout w:type="fixed"/>
              <w:tblLook w:val="04A0"/>
            </w:tblPr>
            <w:tblGrid>
              <w:gridCol w:w="1811"/>
              <w:gridCol w:w="1170"/>
              <w:gridCol w:w="1887"/>
              <w:gridCol w:w="1920"/>
              <w:gridCol w:w="1800"/>
            </w:tblGrid>
            <w:tr w:rsidR="00DE0F59">
              <w:trPr>
                <w:cantSplit/>
                <w:trHeight w:val="221"/>
              </w:trPr>
              <w:tc>
                <w:tcPr>
                  <w:tcW w:w="1811" w:type="dxa"/>
                  <w:vAlign w:val="center"/>
                </w:tcPr>
                <w:p w:rsidR="00DE0F59" w:rsidRDefault="00DB1CA3">
                  <w:pPr>
                    <w:autoSpaceDE w:val="0"/>
                    <w:autoSpaceDN w:val="0"/>
                    <w:snapToGrid w:val="0"/>
                    <w:jc w:val="center"/>
                    <w:rPr>
                      <w:b/>
                      <w:szCs w:val="21"/>
                    </w:rPr>
                  </w:pPr>
                  <w:r>
                    <w:rPr>
                      <w:b/>
                      <w:szCs w:val="21"/>
                    </w:rPr>
                    <w:t>噪声监测点</w:t>
                  </w:r>
                </w:p>
              </w:tc>
              <w:tc>
                <w:tcPr>
                  <w:tcW w:w="1170" w:type="dxa"/>
                  <w:vAlign w:val="center"/>
                </w:tcPr>
                <w:p w:rsidR="00DE0F59" w:rsidRDefault="00DB1CA3">
                  <w:pPr>
                    <w:autoSpaceDE w:val="0"/>
                    <w:autoSpaceDN w:val="0"/>
                    <w:snapToGrid w:val="0"/>
                    <w:jc w:val="center"/>
                    <w:rPr>
                      <w:b/>
                      <w:szCs w:val="21"/>
                    </w:rPr>
                  </w:pPr>
                  <w:r>
                    <w:rPr>
                      <w:b/>
                      <w:szCs w:val="21"/>
                    </w:rPr>
                    <w:t>检测时间</w:t>
                  </w:r>
                </w:p>
              </w:tc>
              <w:tc>
                <w:tcPr>
                  <w:tcW w:w="1887" w:type="dxa"/>
                  <w:vAlign w:val="center"/>
                </w:tcPr>
                <w:p w:rsidR="00DE0F59" w:rsidRDefault="00DB1CA3">
                  <w:pPr>
                    <w:autoSpaceDE w:val="0"/>
                    <w:autoSpaceDN w:val="0"/>
                    <w:snapToGrid w:val="0"/>
                    <w:jc w:val="center"/>
                    <w:rPr>
                      <w:b/>
                      <w:szCs w:val="21"/>
                    </w:rPr>
                  </w:pPr>
                  <w:r>
                    <w:rPr>
                      <w:b/>
                      <w:szCs w:val="21"/>
                    </w:rPr>
                    <w:t>昼间</w:t>
                  </w:r>
                </w:p>
              </w:tc>
              <w:tc>
                <w:tcPr>
                  <w:tcW w:w="1920" w:type="dxa"/>
                  <w:vAlign w:val="center"/>
                </w:tcPr>
                <w:p w:rsidR="00DE0F59" w:rsidRDefault="00DB1CA3">
                  <w:pPr>
                    <w:autoSpaceDE w:val="0"/>
                    <w:autoSpaceDN w:val="0"/>
                    <w:snapToGrid w:val="0"/>
                    <w:jc w:val="center"/>
                    <w:rPr>
                      <w:b/>
                      <w:szCs w:val="21"/>
                    </w:rPr>
                  </w:pPr>
                  <w:r>
                    <w:rPr>
                      <w:b/>
                      <w:szCs w:val="21"/>
                    </w:rPr>
                    <w:t>夜间</w:t>
                  </w:r>
                </w:p>
              </w:tc>
              <w:tc>
                <w:tcPr>
                  <w:tcW w:w="1800" w:type="dxa"/>
                  <w:vAlign w:val="center"/>
                </w:tcPr>
                <w:p w:rsidR="00DE0F59" w:rsidRDefault="00DB1CA3">
                  <w:pPr>
                    <w:autoSpaceDE w:val="0"/>
                    <w:autoSpaceDN w:val="0"/>
                    <w:snapToGrid w:val="0"/>
                    <w:jc w:val="center"/>
                    <w:rPr>
                      <w:b/>
                      <w:szCs w:val="21"/>
                    </w:rPr>
                  </w:pPr>
                  <w:r>
                    <w:rPr>
                      <w:b/>
                      <w:szCs w:val="21"/>
                    </w:rPr>
                    <w:t>是否超标</w:t>
                  </w:r>
                </w:p>
              </w:tc>
            </w:tr>
            <w:tr w:rsidR="00DE0F59">
              <w:trPr>
                <w:cantSplit/>
                <w:trHeight w:val="247"/>
              </w:trPr>
              <w:tc>
                <w:tcPr>
                  <w:tcW w:w="1811" w:type="dxa"/>
                  <w:vAlign w:val="center"/>
                </w:tcPr>
                <w:p w:rsidR="00DE0F59" w:rsidRDefault="00DB1CA3">
                  <w:pPr>
                    <w:autoSpaceDE w:val="0"/>
                    <w:autoSpaceDN w:val="0"/>
                    <w:snapToGrid w:val="0"/>
                    <w:jc w:val="center"/>
                    <w:rPr>
                      <w:szCs w:val="21"/>
                    </w:rPr>
                  </w:pPr>
                  <w:r>
                    <w:rPr>
                      <w:szCs w:val="21"/>
                    </w:rPr>
                    <w:t>厂界东面</w:t>
                  </w:r>
                </w:p>
              </w:tc>
              <w:tc>
                <w:tcPr>
                  <w:tcW w:w="1170" w:type="dxa"/>
                  <w:vMerge w:val="restart"/>
                  <w:vAlign w:val="center"/>
                </w:tcPr>
                <w:p w:rsidR="00DE0F59" w:rsidRDefault="00DB1CA3">
                  <w:pPr>
                    <w:autoSpaceDE w:val="0"/>
                    <w:autoSpaceDN w:val="0"/>
                    <w:snapToGrid w:val="0"/>
                    <w:jc w:val="center"/>
                    <w:rPr>
                      <w:szCs w:val="21"/>
                    </w:rPr>
                  </w:pPr>
                  <w:r>
                    <w:rPr>
                      <w:rFonts w:hint="eastAsia"/>
                      <w:kern w:val="0"/>
                      <w:szCs w:val="21"/>
                    </w:rPr>
                    <w:t>2020.5</w:t>
                  </w:r>
                  <w:r>
                    <w:rPr>
                      <w:rFonts w:hint="eastAsia"/>
                      <w:kern w:val="0"/>
                      <w:szCs w:val="21"/>
                    </w:rPr>
                    <w:t>.</w:t>
                  </w:r>
                  <w:r>
                    <w:rPr>
                      <w:rFonts w:hint="eastAsia"/>
                      <w:kern w:val="0"/>
                      <w:szCs w:val="21"/>
                    </w:rPr>
                    <w:t>17</w:t>
                  </w:r>
                </w:p>
              </w:tc>
              <w:tc>
                <w:tcPr>
                  <w:tcW w:w="1887" w:type="dxa"/>
                  <w:vAlign w:val="center"/>
                </w:tcPr>
                <w:p w:rsidR="00DE0F59" w:rsidRDefault="00DB1CA3">
                  <w:pPr>
                    <w:tabs>
                      <w:tab w:val="left" w:pos="480"/>
                    </w:tabs>
                    <w:jc w:val="center"/>
                    <w:rPr>
                      <w:kern w:val="0"/>
                      <w:szCs w:val="21"/>
                    </w:rPr>
                  </w:pPr>
                  <w:r>
                    <w:rPr>
                      <w:rFonts w:hint="eastAsia"/>
                      <w:szCs w:val="21"/>
                    </w:rPr>
                    <w:t>58.4</w:t>
                  </w:r>
                </w:p>
              </w:tc>
              <w:tc>
                <w:tcPr>
                  <w:tcW w:w="1920" w:type="dxa"/>
                  <w:vAlign w:val="center"/>
                </w:tcPr>
                <w:p w:rsidR="00DE0F59" w:rsidRDefault="00DB1CA3">
                  <w:pPr>
                    <w:tabs>
                      <w:tab w:val="left" w:pos="480"/>
                    </w:tabs>
                    <w:jc w:val="center"/>
                    <w:rPr>
                      <w:kern w:val="0"/>
                      <w:szCs w:val="21"/>
                    </w:rPr>
                  </w:pPr>
                  <w:r>
                    <w:rPr>
                      <w:rFonts w:hint="eastAsia"/>
                      <w:kern w:val="0"/>
                      <w:szCs w:val="21"/>
                    </w:rPr>
                    <w:t>46.7</w:t>
                  </w:r>
                </w:p>
              </w:tc>
              <w:tc>
                <w:tcPr>
                  <w:tcW w:w="1800" w:type="dxa"/>
                  <w:vAlign w:val="center"/>
                </w:tcPr>
                <w:p w:rsidR="00DE0F59" w:rsidRDefault="00DB1CA3">
                  <w:pPr>
                    <w:autoSpaceDE w:val="0"/>
                    <w:autoSpaceDN w:val="0"/>
                    <w:snapToGrid w:val="0"/>
                    <w:jc w:val="center"/>
                    <w:rPr>
                      <w:szCs w:val="21"/>
                    </w:rPr>
                  </w:pPr>
                  <w:r>
                    <w:rPr>
                      <w:szCs w:val="21"/>
                    </w:rPr>
                    <w:t>否</w:t>
                  </w:r>
                </w:p>
              </w:tc>
            </w:tr>
            <w:tr w:rsidR="00DE0F59">
              <w:trPr>
                <w:cantSplit/>
                <w:trHeight w:val="90"/>
              </w:trPr>
              <w:tc>
                <w:tcPr>
                  <w:tcW w:w="1811" w:type="dxa"/>
                  <w:vAlign w:val="center"/>
                </w:tcPr>
                <w:p w:rsidR="00DE0F59" w:rsidRDefault="00DB1CA3">
                  <w:pPr>
                    <w:autoSpaceDE w:val="0"/>
                    <w:autoSpaceDN w:val="0"/>
                    <w:snapToGrid w:val="0"/>
                    <w:jc w:val="center"/>
                    <w:rPr>
                      <w:szCs w:val="21"/>
                    </w:rPr>
                  </w:pPr>
                  <w:r>
                    <w:rPr>
                      <w:szCs w:val="21"/>
                    </w:rPr>
                    <w:t>南面</w:t>
                  </w:r>
                </w:p>
              </w:tc>
              <w:tc>
                <w:tcPr>
                  <w:tcW w:w="1170" w:type="dxa"/>
                  <w:vMerge/>
                  <w:vAlign w:val="center"/>
                </w:tcPr>
                <w:p w:rsidR="00DE0F59" w:rsidRDefault="00DE0F59">
                  <w:pPr>
                    <w:autoSpaceDE w:val="0"/>
                    <w:autoSpaceDN w:val="0"/>
                    <w:snapToGrid w:val="0"/>
                    <w:jc w:val="center"/>
                    <w:rPr>
                      <w:szCs w:val="21"/>
                    </w:rPr>
                  </w:pPr>
                </w:p>
              </w:tc>
              <w:tc>
                <w:tcPr>
                  <w:tcW w:w="1887" w:type="dxa"/>
                  <w:vAlign w:val="center"/>
                </w:tcPr>
                <w:p w:rsidR="00DE0F59" w:rsidRDefault="00DB1CA3">
                  <w:pPr>
                    <w:tabs>
                      <w:tab w:val="left" w:pos="480"/>
                    </w:tabs>
                    <w:jc w:val="center"/>
                    <w:rPr>
                      <w:kern w:val="0"/>
                      <w:szCs w:val="21"/>
                    </w:rPr>
                  </w:pPr>
                  <w:r>
                    <w:rPr>
                      <w:rFonts w:hint="eastAsia"/>
                      <w:szCs w:val="21"/>
                    </w:rPr>
                    <w:t>59.7</w:t>
                  </w:r>
                </w:p>
              </w:tc>
              <w:tc>
                <w:tcPr>
                  <w:tcW w:w="1920" w:type="dxa"/>
                  <w:vAlign w:val="center"/>
                </w:tcPr>
                <w:p w:rsidR="00DE0F59" w:rsidRDefault="00DB1CA3">
                  <w:pPr>
                    <w:tabs>
                      <w:tab w:val="left" w:pos="480"/>
                    </w:tabs>
                    <w:jc w:val="center"/>
                    <w:rPr>
                      <w:kern w:val="0"/>
                      <w:szCs w:val="21"/>
                    </w:rPr>
                  </w:pPr>
                  <w:r>
                    <w:rPr>
                      <w:rFonts w:hint="eastAsia"/>
                      <w:szCs w:val="21"/>
                    </w:rPr>
                    <w:t>48.4</w:t>
                  </w:r>
                </w:p>
              </w:tc>
              <w:tc>
                <w:tcPr>
                  <w:tcW w:w="1800" w:type="dxa"/>
                  <w:vAlign w:val="center"/>
                </w:tcPr>
                <w:p w:rsidR="00DE0F59" w:rsidRDefault="00DB1CA3">
                  <w:pPr>
                    <w:autoSpaceDE w:val="0"/>
                    <w:autoSpaceDN w:val="0"/>
                    <w:snapToGrid w:val="0"/>
                    <w:jc w:val="center"/>
                    <w:rPr>
                      <w:szCs w:val="21"/>
                    </w:rPr>
                  </w:pPr>
                  <w:r>
                    <w:rPr>
                      <w:szCs w:val="21"/>
                    </w:rPr>
                    <w:t>否</w:t>
                  </w:r>
                </w:p>
              </w:tc>
            </w:tr>
            <w:tr w:rsidR="00DE0F59">
              <w:trPr>
                <w:cantSplit/>
                <w:trHeight w:val="90"/>
              </w:trPr>
              <w:tc>
                <w:tcPr>
                  <w:tcW w:w="1811" w:type="dxa"/>
                  <w:vAlign w:val="center"/>
                </w:tcPr>
                <w:p w:rsidR="00DE0F59" w:rsidRDefault="00DB1CA3">
                  <w:pPr>
                    <w:autoSpaceDE w:val="0"/>
                    <w:autoSpaceDN w:val="0"/>
                    <w:snapToGrid w:val="0"/>
                    <w:jc w:val="center"/>
                    <w:rPr>
                      <w:szCs w:val="21"/>
                    </w:rPr>
                  </w:pPr>
                  <w:r>
                    <w:rPr>
                      <w:szCs w:val="21"/>
                    </w:rPr>
                    <w:t>西面</w:t>
                  </w:r>
                </w:p>
              </w:tc>
              <w:tc>
                <w:tcPr>
                  <w:tcW w:w="1170" w:type="dxa"/>
                  <w:vMerge/>
                  <w:vAlign w:val="center"/>
                </w:tcPr>
                <w:p w:rsidR="00DE0F59" w:rsidRDefault="00DE0F59">
                  <w:pPr>
                    <w:autoSpaceDE w:val="0"/>
                    <w:autoSpaceDN w:val="0"/>
                    <w:snapToGrid w:val="0"/>
                    <w:jc w:val="center"/>
                    <w:rPr>
                      <w:szCs w:val="21"/>
                    </w:rPr>
                  </w:pPr>
                </w:p>
              </w:tc>
              <w:tc>
                <w:tcPr>
                  <w:tcW w:w="1887" w:type="dxa"/>
                  <w:vAlign w:val="center"/>
                </w:tcPr>
                <w:p w:rsidR="00DE0F59" w:rsidRDefault="00DB1CA3">
                  <w:pPr>
                    <w:tabs>
                      <w:tab w:val="left" w:pos="480"/>
                    </w:tabs>
                    <w:jc w:val="center"/>
                    <w:rPr>
                      <w:kern w:val="0"/>
                      <w:szCs w:val="21"/>
                    </w:rPr>
                  </w:pPr>
                  <w:r>
                    <w:rPr>
                      <w:rFonts w:hint="eastAsia"/>
                      <w:szCs w:val="21"/>
                    </w:rPr>
                    <w:t>61.2</w:t>
                  </w:r>
                </w:p>
              </w:tc>
              <w:tc>
                <w:tcPr>
                  <w:tcW w:w="1920" w:type="dxa"/>
                  <w:vAlign w:val="center"/>
                </w:tcPr>
                <w:p w:rsidR="00DE0F59" w:rsidRDefault="00DB1CA3">
                  <w:pPr>
                    <w:tabs>
                      <w:tab w:val="left" w:pos="480"/>
                    </w:tabs>
                    <w:jc w:val="center"/>
                    <w:rPr>
                      <w:kern w:val="0"/>
                      <w:szCs w:val="21"/>
                    </w:rPr>
                  </w:pPr>
                  <w:r>
                    <w:rPr>
                      <w:rFonts w:hint="eastAsia"/>
                      <w:szCs w:val="21"/>
                    </w:rPr>
                    <w:t>50.8</w:t>
                  </w:r>
                </w:p>
              </w:tc>
              <w:tc>
                <w:tcPr>
                  <w:tcW w:w="1800" w:type="dxa"/>
                  <w:vAlign w:val="center"/>
                </w:tcPr>
                <w:p w:rsidR="00DE0F59" w:rsidRDefault="00DB1CA3">
                  <w:pPr>
                    <w:autoSpaceDE w:val="0"/>
                    <w:autoSpaceDN w:val="0"/>
                    <w:snapToGrid w:val="0"/>
                    <w:jc w:val="center"/>
                    <w:rPr>
                      <w:szCs w:val="21"/>
                    </w:rPr>
                  </w:pPr>
                  <w:r>
                    <w:rPr>
                      <w:szCs w:val="21"/>
                    </w:rPr>
                    <w:t>否</w:t>
                  </w:r>
                </w:p>
              </w:tc>
            </w:tr>
            <w:tr w:rsidR="00DE0F59">
              <w:trPr>
                <w:cantSplit/>
                <w:trHeight w:val="132"/>
              </w:trPr>
              <w:tc>
                <w:tcPr>
                  <w:tcW w:w="1811" w:type="dxa"/>
                  <w:vAlign w:val="center"/>
                </w:tcPr>
                <w:p w:rsidR="00DE0F59" w:rsidRDefault="00DB1CA3">
                  <w:pPr>
                    <w:autoSpaceDE w:val="0"/>
                    <w:autoSpaceDN w:val="0"/>
                    <w:snapToGrid w:val="0"/>
                    <w:jc w:val="center"/>
                    <w:rPr>
                      <w:szCs w:val="21"/>
                    </w:rPr>
                  </w:pPr>
                  <w:r>
                    <w:rPr>
                      <w:szCs w:val="21"/>
                    </w:rPr>
                    <w:t>北面</w:t>
                  </w:r>
                </w:p>
              </w:tc>
              <w:tc>
                <w:tcPr>
                  <w:tcW w:w="1170" w:type="dxa"/>
                  <w:vMerge/>
                  <w:vAlign w:val="center"/>
                </w:tcPr>
                <w:p w:rsidR="00DE0F59" w:rsidRDefault="00DE0F59">
                  <w:pPr>
                    <w:autoSpaceDE w:val="0"/>
                    <w:autoSpaceDN w:val="0"/>
                    <w:snapToGrid w:val="0"/>
                    <w:jc w:val="center"/>
                    <w:rPr>
                      <w:szCs w:val="21"/>
                    </w:rPr>
                  </w:pPr>
                </w:p>
              </w:tc>
              <w:tc>
                <w:tcPr>
                  <w:tcW w:w="1887" w:type="dxa"/>
                  <w:vAlign w:val="center"/>
                </w:tcPr>
                <w:p w:rsidR="00DE0F59" w:rsidRDefault="00DB1CA3">
                  <w:pPr>
                    <w:tabs>
                      <w:tab w:val="left" w:pos="480"/>
                    </w:tabs>
                    <w:jc w:val="center"/>
                    <w:rPr>
                      <w:kern w:val="0"/>
                      <w:szCs w:val="21"/>
                    </w:rPr>
                  </w:pPr>
                  <w:r>
                    <w:rPr>
                      <w:rFonts w:hint="eastAsia"/>
                      <w:szCs w:val="21"/>
                    </w:rPr>
                    <w:t>56.1</w:t>
                  </w:r>
                </w:p>
              </w:tc>
              <w:tc>
                <w:tcPr>
                  <w:tcW w:w="1920" w:type="dxa"/>
                  <w:vAlign w:val="center"/>
                </w:tcPr>
                <w:p w:rsidR="00DE0F59" w:rsidRDefault="00DB1CA3">
                  <w:pPr>
                    <w:tabs>
                      <w:tab w:val="left" w:pos="480"/>
                    </w:tabs>
                    <w:jc w:val="center"/>
                    <w:rPr>
                      <w:kern w:val="0"/>
                      <w:szCs w:val="21"/>
                    </w:rPr>
                  </w:pPr>
                  <w:r>
                    <w:rPr>
                      <w:rFonts w:hint="eastAsia"/>
                      <w:szCs w:val="21"/>
                    </w:rPr>
                    <w:t>46.2</w:t>
                  </w:r>
                </w:p>
              </w:tc>
              <w:tc>
                <w:tcPr>
                  <w:tcW w:w="1800" w:type="dxa"/>
                  <w:vAlign w:val="center"/>
                </w:tcPr>
                <w:p w:rsidR="00DE0F59" w:rsidRDefault="00DB1CA3">
                  <w:pPr>
                    <w:autoSpaceDE w:val="0"/>
                    <w:autoSpaceDN w:val="0"/>
                    <w:snapToGrid w:val="0"/>
                    <w:jc w:val="center"/>
                    <w:rPr>
                      <w:szCs w:val="21"/>
                    </w:rPr>
                  </w:pPr>
                  <w:r>
                    <w:rPr>
                      <w:szCs w:val="21"/>
                    </w:rPr>
                    <w:t>否</w:t>
                  </w:r>
                </w:p>
              </w:tc>
            </w:tr>
            <w:tr w:rsidR="00DE0F59">
              <w:trPr>
                <w:cantSplit/>
                <w:trHeight w:val="166"/>
              </w:trPr>
              <w:tc>
                <w:tcPr>
                  <w:tcW w:w="2981" w:type="dxa"/>
                  <w:gridSpan w:val="2"/>
                  <w:vAlign w:val="center"/>
                </w:tcPr>
                <w:p w:rsidR="00DE0F59" w:rsidRDefault="00DB1CA3">
                  <w:pPr>
                    <w:autoSpaceDE w:val="0"/>
                    <w:autoSpaceDN w:val="0"/>
                    <w:snapToGrid w:val="0"/>
                    <w:jc w:val="center"/>
                    <w:rPr>
                      <w:szCs w:val="21"/>
                    </w:rPr>
                  </w:pPr>
                  <w:r>
                    <w:rPr>
                      <w:szCs w:val="21"/>
                    </w:rPr>
                    <w:t>标准值</w:t>
                  </w:r>
                </w:p>
              </w:tc>
              <w:tc>
                <w:tcPr>
                  <w:tcW w:w="1887" w:type="dxa"/>
                  <w:vAlign w:val="center"/>
                </w:tcPr>
                <w:p w:rsidR="00DE0F59" w:rsidRDefault="00DB1CA3">
                  <w:pPr>
                    <w:autoSpaceDE w:val="0"/>
                    <w:autoSpaceDN w:val="0"/>
                    <w:snapToGrid w:val="0"/>
                    <w:jc w:val="center"/>
                    <w:rPr>
                      <w:szCs w:val="21"/>
                    </w:rPr>
                  </w:pPr>
                  <w:r>
                    <w:rPr>
                      <w:rFonts w:hint="eastAsia"/>
                      <w:szCs w:val="21"/>
                    </w:rPr>
                    <w:t>65</w:t>
                  </w:r>
                </w:p>
              </w:tc>
              <w:tc>
                <w:tcPr>
                  <w:tcW w:w="1920" w:type="dxa"/>
                  <w:vAlign w:val="center"/>
                </w:tcPr>
                <w:p w:rsidR="00DE0F59" w:rsidRDefault="00DB1CA3">
                  <w:pPr>
                    <w:autoSpaceDE w:val="0"/>
                    <w:autoSpaceDN w:val="0"/>
                    <w:snapToGrid w:val="0"/>
                    <w:jc w:val="center"/>
                    <w:rPr>
                      <w:szCs w:val="21"/>
                    </w:rPr>
                  </w:pPr>
                  <w:r>
                    <w:rPr>
                      <w:rFonts w:hint="eastAsia"/>
                      <w:szCs w:val="21"/>
                    </w:rPr>
                    <w:t>55</w:t>
                  </w:r>
                </w:p>
              </w:tc>
              <w:tc>
                <w:tcPr>
                  <w:tcW w:w="1800" w:type="dxa"/>
                  <w:vAlign w:val="center"/>
                </w:tcPr>
                <w:p w:rsidR="00DE0F59" w:rsidRDefault="00DE0F59">
                  <w:pPr>
                    <w:autoSpaceDE w:val="0"/>
                    <w:autoSpaceDN w:val="0"/>
                    <w:snapToGrid w:val="0"/>
                    <w:jc w:val="center"/>
                    <w:rPr>
                      <w:szCs w:val="21"/>
                    </w:rPr>
                  </w:pPr>
                </w:p>
              </w:tc>
            </w:tr>
          </w:tbl>
          <w:p w:rsidR="00DE0F59" w:rsidRDefault="00DB1CA3">
            <w:pPr>
              <w:adjustRightInd w:val="0"/>
              <w:snapToGrid w:val="0"/>
              <w:spacing w:line="360" w:lineRule="auto"/>
              <w:ind w:firstLineChars="200" w:firstLine="480"/>
              <w:rPr>
                <w:sz w:val="24"/>
              </w:rPr>
            </w:pPr>
            <w:r>
              <w:rPr>
                <w:rFonts w:hint="eastAsia"/>
                <w:sz w:val="24"/>
              </w:rPr>
              <w:t>由上表可见，厂址四周四个噪声点均低于所执行的环境标准，表明拟建厂址四周均符合所执行的《声环境质量标准》（</w:t>
            </w:r>
            <w:r>
              <w:rPr>
                <w:rFonts w:hint="eastAsia"/>
                <w:sz w:val="24"/>
              </w:rPr>
              <w:t>GB3096-2008</w:t>
            </w:r>
            <w:r>
              <w:rPr>
                <w:rFonts w:hint="eastAsia"/>
                <w:sz w:val="24"/>
              </w:rPr>
              <w:t>）中</w:t>
            </w:r>
            <w:r>
              <w:rPr>
                <w:rFonts w:hint="eastAsia"/>
                <w:sz w:val="24"/>
              </w:rPr>
              <w:t>3</w:t>
            </w:r>
            <w:r>
              <w:rPr>
                <w:rFonts w:hint="eastAsia"/>
                <w:sz w:val="24"/>
              </w:rPr>
              <w:t>类区标准的要求，表明厂址四周的声环境状况良好。</w:t>
            </w:r>
          </w:p>
          <w:p w:rsidR="00DE0F59" w:rsidRDefault="00DB1CA3">
            <w:pPr>
              <w:pStyle w:val="22"/>
              <w:spacing w:line="360" w:lineRule="auto"/>
              <w:ind w:firstLine="555"/>
              <w:rPr>
                <w:bCs/>
                <w:szCs w:val="24"/>
              </w:rPr>
            </w:pPr>
            <w:r>
              <w:rPr>
                <w:rFonts w:hint="eastAsia"/>
                <w:bCs/>
                <w:szCs w:val="24"/>
              </w:rPr>
              <w:t>五</w:t>
            </w:r>
            <w:r>
              <w:rPr>
                <w:rFonts w:hint="eastAsia"/>
                <w:bCs/>
                <w:szCs w:val="24"/>
              </w:rPr>
              <w:t>、土壤环境</w:t>
            </w:r>
          </w:p>
          <w:p w:rsidR="00DE0F59" w:rsidRDefault="00DB1CA3">
            <w:pPr>
              <w:adjustRightInd w:val="0"/>
              <w:snapToGrid w:val="0"/>
              <w:spacing w:line="360" w:lineRule="auto"/>
              <w:ind w:firstLineChars="200" w:firstLine="480"/>
              <w:rPr>
                <w:sz w:val="24"/>
              </w:rPr>
            </w:pPr>
            <w:r>
              <w:rPr>
                <w:rFonts w:hint="eastAsia"/>
                <w:sz w:val="24"/>
              </w:rPr>
              <w:t>为了解本项目所在地区域土壤环境质量现状，本评价委托江西华检检测技术有限公司于</w:t>
            </w:r>
            <w:r>
              <w:rPr>
                <w:rFonts w:hint="eastAsia"/>
                <w:sz w:val="24"/>
              </w:rPr>
              <w:t>2020</w:t>
            </w:r>
            <w:r>
              <w:rPr>
                <w:rFonts w:hint="eastAsia"/>
                <w:sz w:val="24"/>
              </w:rPr>
              <w:t>年</w:t>
            </w:r>
            <w:r>
              <w:rPr>
                <w:rFonts w:hint="eastAsia"/>
                <w:sz w:val="24"/>
              </w:rPr>
              <w:t>5</w:t>
            </w:r>
            <w:r>
              <w:rPr>
                <w:rFonts w:hint="eastAsia"/>
                <w:sz w:val="24"/>
              </w:rPr>
              <w:t>月</w:t>
            </w:r>
            <w:r>
              <w:rPr>
                <w:rFonts w:hint="eastAsia"/>
                <w:sz w:val="24"/>
              </w:rPr>
              <w:t>17</w:t>
            </w:r>
            <w:r>
              <w:rPr>
                <w:rFonts w:hint="eastAsia"/>
                <w:sz w:val="24"/>
              </w:rPr>
              <w:t>日在项目占地范围内及周边设置土壤监测点，项目为二级评价，根据导则要求进行布点即占地范围内</w:t>
            </w:r>
            <w:r>
              <w:rPr>
                <w:rFonts w:hint="eastAsia"/>
                <w:sz w:val="24"/>
              </w:rPr>
              <w:t>3</w:t>
            </w:r>
            <w:r>
              <w:rPr>
                <w:rFonts w:hint="eastAsia"/>
                <w:sz w:val="24"/>
              </w:rPr>
              <w:t>个柱状样、</w:t>
            </w:r>
            <w:r>
              <w:rPr>
                <w:rFonts w:hint="eastAsia"/>
                <w:sz w:val="24"/>
              </w:rPr>
              <w:t>1</w:t>
            </w:r>
            <w:r>
              <w:rPr>
                <w:rFonts w:hint="eastAsia"/>
                <w:sz w:val="24"/>
              </w:rPr>
              <w:t>个表层样，占地范围外</w:t>
            </w:r>
            <w:r>
              <w:rPr>
                <w:rFonts w:hint="eastAsia"/>
                <w:sz w:val="24"/>
              </w:rPr>
              <w:t>2</w:t>
            </w:r>
            <w:r>
              <w:rPr>
                <w:rFonts w:hint="eastAsia"/>
                <w:sz w:val="24"/>
              </w:rPr>
              <w:t>个表层样，具体点位布置情况见表</w:t>
            </w:r>
            <w:r>
              <w:rPr>
                <w:rFonts w:hint="eastAsia"/>
                <w:sz w:val="24"/>
              </w:rPr>
              <w:t>3-7</w:t>
            </w:r>
            <w:r>
              <w:rPr>
                <w:rFonts w:hint="eastAsia"/>
                <w:sz w:val="24"/>
              </w:rPr>
              <w:t>。</w:t>
            </w:r>
          </w:p>
          <w:p w:rsidR="00DE0F59" w:rsidRDefault="00DB1CA3">
            <w:pPr>
              <w:spacing w:line="440" w:lineRule="exact"/>
              <w:jc w:val="center"/>
              <w:rPr>
                <w:b/>
                <w:sz w:val="24"/>
              </w:rPr>
            </w:pPr>
            <w:r>
              <w:rPr>
                <w:rFonts w:hint="eastAsia"/>
                <w:b/>
                <w:sz w:val="24"/>
              </w:rPr>
              <w:t>表</w:t>
            </w:r>
            <w:r>
              <w:rPr>
                <w:rFonts w:hint="eastAsia"/>
                <w:b/>
                <w:sz w:val="24"/>
              </w:rPr>
              <w:t xml:space="preserve">3-7   </w:t>
            </w:r>
            <w:r>
              <w:rPr>
                <w:rFonts w:hint="eastAsia"/>
                <w:b/>
                <w:sz w:val="24"/>
              </w:rPr>
              <w:t>土壤监测点位</w:t>
            </w:r>
          </w:p>
          <w:tbl>
            <w:tblPr>
              <w:tblStyle w:val="af3"/>
              <w:tblW w:w="0" w:type="auto"/>
              <w:jc w:val="center"/>
              <w:tblBorders>
                <w:top w:val="single" w:sz="12" w:space="0" w:color="auto"/>
                <w:left w:val="none" w:sz="0" w:space="0" w:color="auto"/>
                <w:bottom w:val="single" w:sz="12" w:space="0" w:color="auto"/>
                <w:right w:val="none" w:sz="0" w:space="0" w:color="auto"/>
              </w:tblBorders>
              <w:tblLayout w:type="fixed"/>
              <w:tblLook w:val="04A0"/>
            </w:tblPr>
            <w:tblGrid>
              <w:gridCol w:w="2573"/>
              <w:gridCol w:w="2985"/>
              <w:gridCol w:w="1350"/>
              <w:gridCol w:w="1391"/>
              <w:gridCol w:w="1123"/>
            </w:tblGrid>
            <w:tr w:rsidR="00DE0F59">
              <w:trPr>
                <w:jc w:val="center"/>
              </w:trPr>
              <w:tc>
                <w:tcPr>
                  <w:tcW w:w="2573" w:type="dxa"/>
                  <w:tcBorders>
                    <w:tl2br w:val="nil"/>
                    <w:tr2bl w:val="nil"/>
                  </w:tcBorders>
                </w:tcPr>
                <w:p w:rsidR="00DE0F59" w:rsidRDefault="00DB1CA3">
                  <w:pPr>
                    <w:jc w:val="center"/>
                    <w:rPr>
                      <w:b/>
                      <w:bCs/>
                      <w:szCs w:val="21"/>
                    </w:rPr>
                  </w:pPr>
                  <w:r>
                    <w:rPr>
                      <w:rFonts w:hint="eastAsia"/>
                      <w:b/>
                      <w:bCs/>
                      <w:szCs w:val="21"/>
                    </w:rPr>
                    <w:lastRenderedPageBreak/>
                    <w:t>土壤监测点位</w:t>
                  </w:r>
                </w:p>
              </w:tc>
              <w:tc>
                <w:tcPr>
                  <w:tcW w:w="2985" w:type="dxa"/>
                  <w:tcBorders>
                    <w:tl2br w:val="nil"/>
                    <w:tr2bl w:val="nil"/>
                  </w:tcBorders>
                </w:tcPr>
                <w:p w:rsidR="00DE0F59" w:rsidRDefault="00DB1CA3">
                  <w:pPr>
                    <w:jc w:val="center"/>
                    <w:rPr>
                      <w:b/>
                      <w:bCs/>
                      <w:szCs w:val="21"/>
                    </w:rPr>
                  </w:pPr>
                  <w:r>
                    <w:rPr>
                      <w:rFonts w:hint="eastAsia"/>
                      <w:b/>
                      <w:bCs/>
                      <w:szCs w:val="21"/>
                    </w:rPr>
                    <w:t>坐标</w:t>
                  </w:r>
                </w:p>
              </w:tc>
              <w:tc>
                <w:tcPr>
                  <w:tcW w:w="1350" w:type="dxa"/>
                  <w:tcBorders>
                    <w:tl2br w:val="nil"/>
                    <w:tr2bl w:val="nil"/>
                  </w:tcBorders>
                </w:tcPr>
                <w:p w:rsidR="00DE0F59" w:rsidRDefault="00DB1CA3">
                  <w:pPr>
                    <w:jc w:val="center"/>
                    <w:rPr>
                      <w:b/>
                      <w:bCs/>
                      <w:szCs w:val="21"/>
                    </w:rPr>
                  </w:pPr>
                  <w:r>
                    <w:rPr>
                      <w:rFonts w:hint="eastAsia"/>
                      <w:b/>
                      <w:bCs/>
                      <w:szCs w:val="21"/>
                    </w:rPr>
                    <w:t>样品类型</w:t>
                  </w:r>
                </w:p>
              </w:tc>
              <w:tc>
                <w:tcPr>
                  <w:tcW w:w="1391" w:type="dxa"/>
                  <w:tcBorders>
                    <w:tl2br w:val="nil"/>
                    <w:tr2bl w:val="nil"/>
                  </w:tcBorders>
                </w:tcPr>
                <w:p w:rsidR="00DE0F59" w:rsidRDefault="00DB1CA3">
                  <w:pPr>
                    <w:jc w:val="center"/>
                    <w:rPr>
                      <w:b/>
                      <w:bCs/>
                      <w:szCs w:val="21"/>
                    </w:rPr>
                  </w:pPr>
                  <w:r>
                    <w:rPr>
                      <w:rFonts w:hint="eastAsia"/>
                      <w:b/>
                      <w:bCs/>
                      <w:szCs w:val="21"/>
                    </w:rPr>
                    <w:t>位置</w:t>
                  </w:r>
                </w:p>
              </w:tc>
              <w:tc>
                <w:tcPr>
                  <w:tcW w:w="1123" w:type="dxa"/>
                  <w:tcBorders>
                    <w:tl2br w:val="nil"/>
                    <w:tr2bl w:val="nil"/>
                  </w:tcBorders>
                </w:tcPr>
                <w:p w:rsidR="00DE0F59" w:rsidRDefault="00DB1CA3">
                  <w:pPr>
                    <w:jc w:val="center"/>
                    <w:rPr>
                      <w:b/>
                      <w:bCs/>
                      <w:szCs w:val="21"/>
                    </w:rPr>
                  </w:pPr>
                  <w:r>
                    <w:rPr>
                      <w:rFonts w:hint="eastAsia"/>
                      <w:b/>
                      <w:bCs/>
                      <w:szCs w:val="21"/>
                    </w:rPr>
                    <w:t>备注</w:t>
                  </w:r>
                </w:p>
              </w:tc>
            </w:tr>
            <w:tr w:rsidR="00DE0F59">
              <w:trPr>
                <w:jc w:val="center"/>
              </w:trPr>
              <w:tc>
                <w:tcPr>
                  <w:tcW w:w="2573" w:type="dxa"/>
                  <w:tcBorders>
                    <w:tl2br w:val="nil"/>
                    <w:tr2bl w:val="nil"/>
                  </w:tcBorders>
                </w:tcPr>
                <w:p w:rsidR="00DE0F59" w:rsidRDefault="00DB1CA3">
                  <w:pPr>
                    <w:jc w:val="center"/>
                    <w:rPr>
                      <w:szCs w:val="21"/>
                    </w:rPr>
                  </w:pPr>
                  <w:r>
                    <w:rPr>
                      <w:rFonts w:hint="eastAsia"/>
                      <w:szCs w:val="21"/>
                    </w:rPr>
                    <w:t>S1</w:t>
                  </w:r>
                  <w:r>
                    <w:rPr>
                      <w:rFonts w:hint="eastAsia"/>
                      <w:szCs w:val="21"/>
                    </w:rPr>
                    <w:t>（车间东侧附近）</w:t>
                  </w:r>
                </w:p>
              </w:tc>
              <w:tc>
                <w:tcPr>
                  <w:tcW w:w="2985" w:type="dxa"/>
                  <w:tcBorders>
                    <w:tl2br w:val="nil"/>
                    <w:tr2bl w:val="nil"/>
                  </w:tcBorders>
                </w:tcPr>
                <w:p w:rsidR="00DE0F59" w:rsidRDefault="00DB1CA3">
                  <w:pPr>
                    <w:jc w:val="center"/>
                    <w:rPr>
                      <w:szCs w:val="21"/>
                    </w:rPr>
                  </w:pPr>
                  <w:r>
                    <w:rPr>
                      <w:szCs w:val="21"/>
                    </w:rPr>
                    <w:t>115°4</w:t>
                  </w:r>
                  <w:r>
                    <w:rPr>
                      <w:rFonts w:hint="eastAsia"/>
                      <w:szCs w:val="21"/>
                    </w:rPr>
                    <w:t>4</w:t>
                  </w:r>
                  <w:r>
                    <w:rPr>
                      <w:szCs w:val="21"/>
                    </w:rPr>
                    <w:t>′</w:t>
                  </w:r>
                  <w:r>
                    <w:rPr>
                      <w:rFonts w:hint="eastAsia"/>
                      <w:szCs w:val="21"/>
                    </w:rPr>
                    <w:t>9.06</w:t>
                  </w:r>
                  <w:r>
                    <w:rPr>
                      <w:szCs w:val="21"/>
                    </w:rPr>
                    <w:t>″</w:t>
                  </w:r>
                  <w:r>
                    <w:rPr>
                      <w:szCs w:val="21"/>
                    </w:rPr>
                    <w:t>，</w:t>
                  </w:r>
                  <w:r>
                    <w:rPr>
                      <w:szCs w:val="21"/>
                    </w:rPr>
                    <w:t>29°4</w:t>
                  </w:r>
                  <w:r>
                    <w:rPr>
                      <w:rFonts w:hint="eastAsia"/>
                      <w:szCs w:val="21"/>
                    </w:rPr>
                    <w:t>7</w:t>
                  </w:r>
                  <w:r>
                    <w:rPr>
                      <w:szCs w:val="21"/>
                    </w:rPr>
                    <w:t>′</w:t>
                  </w:r>
                  <w:r>
                    <w:rPr>
                      <w:rFonts w:hint="eastAsia"/>
                      <w:szCs w:val="21"/>
                    </w:rPr>
                    <w:t>21.65</w:t>
                  </w:r>
                  <w:r>
                    <w:rPr>
                      <w:szCs w:val="21"/>
                    </w:rPr>
                    <w:t>″</w:t>
                  </w:r>
                </w:p>
              </w:tc>
              <w:tc>
                <w:tcPr>
                  <w:tcW w:w="1350" w:type="dxa"/>
                  <w:tcBorders>
                    <w:tl2br w:val="nil"/>
                    <w:tr2bl w:val="nil"/>
                  </w:tcBorders>
                </w:tcPr>
                <w:p w:rsidR="00DE0F59" w:rsidRDefault="00DB1CA3">
                  <w:pPr>
                    <w:jc w:val="center"/>
                    <w:rPr>
                      <w:szCs w:val="21"/>
                    </w:rPr>
                  </w:pPr>
                  <w:r>
                    <w:rPr>
                      <w:rFonts w:hint="eastAsia"/>
                      <w:szCs w:val="21"/>
                    </w:rPr>
                    <w:t>柱状样</w:t>
                  </w:r>
                </w:p>
              </w:tc>
              <w:tc>
                <w:tcPr>
                  <w:tcW w:w="1391" w:type="dxa"/>
                  <w:tcBorders>
                    <w:tl2br w:val="nil"/>
                    <w:tr2bl w:val="nil"/>
                  </w:tcBorders>
                </w:tcPr>
                <w:p w:rsidR="00DE0F59" w:rsidRDefault="00DB1CA3">
                  <w:pPr>
                    <w:jc w:val="center"/>
                    <w:rPr>
                      <w:szCs w:val="21"/>
                    </w:rPr>
                  </w:pPr>
                  <w:r>
                    <w:rPr>
                      <w:rFonts w:hint="eastAsia"/>
                      <w:szCs w:val="21"/>
                    </w:rPr>
                    <w:t>占地范围内</w:t>
                  </w:r>
                </w:p>
              </w:tc>
              <w:tc>
                <w:tcPr>
                  <w:tcW w:w="1123" w:type="dxa"/>
                  <w:tcBorders>
                    <w:tl2br w:val="nil"/>
                    <w:tr2bl w:val="nil"/>
                  </w:tcBorders>
                </w:tcPr>
                <w:p w:rsidR="00DE0F59" w:rsidRDefault="00DB1CA3">
                  <w:pPr>
                    <w:jc w:val="center"/>
                    <w:rPr>
                      <w:szCs w:val="21"/>
                    </w:rPr>
                  </w:pPr>
                  <w:r>
                    <w:rPr>
                      <w:rFonts w:hint="eastAsia"/>
                      <w:szCs w:val="21"/>
                    </w:rPr>
                    <w:t>实测</w:t>
                  </w:r>
                </w:p>
              </w:tc>
            </w:tr>
            <w:tr w:rsidR="00DE0F59">
              <w:trPr>
                <w:jc w:val="center"/>
              </w:trPr>
              <w:tc>
                <w:tcPr>
                  <w:tcW w:w="2573" w:type="dxa"/>
                  <w:tcBorders>
                    <w:tl2br w:val="nil"/>
                    <w:tr2bl w:val="nil"/>
                  </w:tcBorders>
                </w:tcPr>
                <w:p w:rsidR="00DE0F59" w:rsidRDefault="00DB1CA3">
                  <w:pPr>
                    <w:jc w:val="center"/>
                    <w:rPr>
                      <w:szCs w:val="21"/>
                    </w:rPr>
                  </w:pPr>
                  <w:r>
                    <w:rPr>
                      <w:rFonts w:hint="eastAsia"/>
                      <w:szCs w:val="21"/>
                    </w:rPr>
                    <w:t>S2</w:t>
                  </w:r>
                  <w:r>
                    <w:rPr>
                      <w:rFonts w:hint="eastAsia"/>
                      <w:szCs w:val="21"/>
                    </w:rPr>
                    <w:t>（车间西侧附近）</w:t>
                  </w:r>
                </w:p>
              </w:tc>
              <w:tc>
                <w:tcPr>
                  <w:tcW w:w="2985" w:type="dxa"/>
                  <w:tcBorders>
                    <w:tl2br w:val="nil"/>
                    <w:tr2bl w:val="nil"/>
                  </w:tcBorders>
                </w:tcPr>
                <w:p w:rsidR="00DE0F59" w:rsidRDefault="00DB1CA3">
                  <w:pPr>
                    <w:jc w:val="center"/>
                    <w:rPr>
                      <w:szCs w:val="21"/>
                    </w:rPr>
                  </w:pPr>
                  <w:r>
                    <w:rPr>
                      <w:szCs w:val="21"/>
                    </w:rPr>
                    <w:t>115°4</w:t>
                  </w:r>
                  <w:r>
                    <w:rPr>
                      <w:rFonts w:hint="eastAsia"/>
                      <w:szCs w:val="21"/>
                    </w:rPr>
                    <w:t>4</w:t>
                  </w:r>
                  <w:r>
                    <w:rPr>
                      <w:szCs w:val="21"/>
                    </w:rPr>
                    <w:t>′</w:t>
                  </w:r>
                  <w:r>
                    <w:rPr>
                      <w:rFonts w:hint="eastAsia"/>
                      <w:szCs w:val="21"/>
                    </w:rPr>
                    <w:t>3.73</w:t>
                  </w:r>
                  <w:r>
                    <w:rPr>
                      <w:szCs w:val="21"/>
                    </w:rPr>
                    <w:t>″</w:t>
                  </w:r>
                  <w:r>
                    <w:rPr>
                      <w:szCs w:val="21"/>
                    </w:rPr>
                    <w:t>，</w:t>
                  </w:r>
                  <w:r>
                    <w:rPr>
                      <w:szCs w:val="21"/>
                    </w:rPr>
                    <w:t>29°4</w:t>
                  </w:r>
                  <w:r>
                    <w:rPr>
                      <w:rFonts w:hint="eastAsia"/>
                      <w:szCs w:val="21"/>
                    </w:rPr>
                    <w:t>7</w:t>
                  </w:r>
                  <w:r>
                    <w:rPr>
                      <w:szCs w:val="21"/>
                    </w:rPr>
                    <w:t>′</w:t>
                  </w:r>
                  <w:r>
                    <w:rPr>
                      <w:rFonts w:hint="eastAsia"/>
                      <w:szCs w:val="21"/>
                    </w:rPr>
                    <w:t>25.17</w:t>
                  </w:r>
                  <w:r>
                    <w:rPr>
                      <w:szCs w:val="21"/>
                    </w:rPr>
                    <w:t>″</w:t>
                  </w:r>
                </w:p>
              </w:tc>
              <w:tc>
                <w:tcPr>
                  <w:tcW w:w="1350" w:type="dxa"/>
                  <w:tcBorders>
                    <w:tl2br w:val="nil"/>
                    <w:tr2bl w:val="nil"/>
                  </w:tcBorders>
                </w:tcPr>
                <w:p w:rsidR="00DE0F59" w:rsidRDefault="00DB1CA3">
                  <w:pPr>
                    <w:jc w:val="center"/>
                    <w:rPr>
                      <w:szCs w:val="21"/>
                    </w:rPr>
                  </w:pPr>
                  <w:r>
                    <w:rPr>
                      <w:rFonts w:hint="eastAsia"/>
                      <w:szCs w:val="21"/>
                    </w:rPr>
                    <w:t>柱状样</w:t>
                  </w:r>
                </w:p>
              </w:tc>
              <w:tc>
                <w:tcPr>
                  <w:tcW w:w="1391" w:type="dxa"/>
                  <w:tcBorders>
                    <w:tl2br w:val="nil"/>
                    <w:tr2bl w:val="nil"/>
                  </w:tcBorders>
                </w:tcPr>
                <w:p w:rsidR="00DE0F59" w:rsidRDefault="00DB1CA3">
                  <w:pPr>
                    <w:jc w:val="center"/>
                    <w:rPr>
                      <w:szCs w:val="21"/>
                    </w:rPr>
                  </w:pPr>
                  <w:r>
                    <w:rPr>
                      <w:rFonts w:hint="eastAsia"/>
                      <w:szCs w:val="21"/>
                    </w:rPr>
                    <w:t>占地范围内</w:t>
                  </w:r>
                </w:p>
              </w:tc>
              <w:tc>
                <w:tcPr>
                  <w:tcW w:w="1123" w:type="dxa"/>
                  <w:tcBorders>
                    <w:tl2br w:val="nil"/>
                    <w:tr2bl w:val="nil"/>
                  </w:tcBorders>
                </w:tcPr>
                <w:p w:rsidR="00DE0F59" w:rsidRDefault="00DB1CA3">
                  <w:pPr>
                    <w:jc w:val="center"/>
                    <w:rPr>
                      <w:szCs w:val="21"/>
                    </w:rPr>
                  </w:pPr>
                  <w:r>
                    <w:rPr>
                      <w:rFonts w:hint="eastAsia"/>
                      <w:szCs w:val="21"/>
                    </w:rPr>
                    <w:t>实测</w:t>
                  </w:r>
                </w:p>
              </w:tc>
            </w:tr>
            <w:tr w:rsidR="00DE0F59">
              <w:trPr>
                <w:jc w:val="center"/>
              </w:trPr>
              <w:tc>
                <w:tcPr>
                  <w:tcW w:w="2573" w:type="dxa"/>
                  <w:tcBorders>
                    <w:tl2br w:val="nil"/>
                    <w:tr2bl w:val="nil"/>
                  </w:tcBorders>
                </w:tcPr>
                <w:p w:rsidR="00DE0F59" w:rsidRDefault="00DB1CA3">
                  <w:pPr>
                    <w:jc w:val="center"/>
                    <w:rPr>
                      <w:szCs w:val="21"/>
                    </w:rPr>
                  </w:pPr>
                  <w:r>
                    <w:rPr>
                      <w:rFonts w:hint="eastAsia"/>
                      <w:szCs w:val="21"/>
                    </w:rPr>
                    <w:t>S3</w:t>
                  </w:r>
                  <w:r>
                    <w:rPr>
                      <w:rFonts w:hint="eastAsia"/>
                      <w:szCs w:val="21"/>
                    </w:rPr>
                    <w:t>（车间南侧附近）</w:t>
                  </w:r>
                </w:p>
              </w:tc>
              <w:tc>
                <w:tcPr>
                  <w:tcW w:w="2985" w:type="dxa"/>
                  <w:tcBorders>
                    <w:tl2br w:val="nil"/>
                    <w:tr2bl w:val="nil"/>
                  </w:tcBorders>
                </w:tcPr>
                <w:p w:rsidR="00DE0F59" w:rsidRDefault="00DB1CA3">
                  <w:pPr>
                    <w:jc w:val="center"/>
                    <w:rPr>
                      <w:szCs w:val="21"/>
                    </w:rPr>
                  </w:pPr>
                  <w:r>
                    <w:rPr>
                      <w:szCs w:val="21"/>
                    </w:rPr>
                    <w:t>115°4</w:t>
                  </w:r>
                  <w:r>
                    <w:rPr>
                      <w:rFonts w:hint="eastAsia"/>
                      <w:szCs w:val="21"/>
                    </w:rPr>
                    <w:t>4</w:t>
                  </w:r>
                  <w:r>
                    <w:rPr>
                      <w:szCs w:val="21"/>
                    </w:rPr>
                    <w:t>′</w:t>
                  </w:r>
                  <w:r>
                    <w:rPr>
                      <w:rFonts w:hint="eastAsia"/>
                      <w:szCs w:val="21"/>
                    </w:rPr>
                    <w:t>5.74</w:t>
                  </w:r>
                  <w:r>
                    <w:rPr>
                      <w:szCs w:val="21"/>
                    </w:rPr>
                    <w:t>″</w:t>
                  </w:r>
                  <w:r>
                    <w:rPr>
                      <w:szCs w:val="21"/>
                    </w:rPr>
                    <w:t>，</w:t>
                  </w:r>
                  <w:r>
                    <w:rPr>
                      <w:szCs w:val="21"/>
                    </w:rPr>
                    <w:t>29°4</w:t>
                  </w:r>
                  <w:r>
                    <w:rPr>
                      <w:rFonts w:hint="eastAsia"/>
                      <w:szCs w:val="21"/>
                    </w:rPr>
                    <w:t>7</w:t>
                  </w:r>
                  <w:r>
                    <w:rPr>
                      <w:szCs w:val="21"/>
                    </w:rPr>
                    <w:t>′</w:t>
                  </w:r>
                  <w:r>
                    <w:rPr>
                      <w:rFonts w:hint="eastAsia"/>
                      <w:szCs w:val="21"/>
                    </w:rPr>
                    <w:t>22.92</w:t>
                  </w:r>
                  <w:r>
                    <w:rPr>
                      <w:szCs w:val="21"/>
                    </w:rPr>
                    <w:t>″</w:t>
                  </w:r>
                </w:p>
              </w:tc>
              <w:tc>
                <w:tcPr>
                  <w:tcW w:w="1350" w:type="dxa"/>
                  <w:tcBorders>
                    <w:tl2br w:val="nil"/>
                    <w:tr2bl w:val="nil"/>
                  </w:tcBorders>
                </w:tcPr>
                <w:p w:rsidR="00DE0F59" w:rsidRDefault="00DB1CA3">
                  <w:pPr>
                    <w:jc w:val="center"/>
                    <w:rPr>
                      <w:szCs w:val="21"/>
                    </w:rPr>
                  </w:pPr>
                  <w:r>
                    <w:rPr>
                      <w:rFonts w:hint="eastAsia"/>
                      <w:szCs w:val="21"/>
                    </w:rPr>
                    <w:t>柱状样</w:t>
                  </w:r>
                </w:p>
              </w:tc>
              <w:tc>
                <w:tcPr>
                  <w:tcW w:w="1391" w:type="dxa"/>
                  <w:tcBorders>
                    <w:tl2br w:val="nil"/>
                    <w:tr2bl w:val="nil"/>
                  </w:tcBorders>
                </w:tcPr>
                <w:p w:rsidR="00DE0F59" w:rsidRDefault="00DB1CA3">
                  <w:pPr>
                    <w:jc w:val="center"/>
                    <w:rPr>
                      <w:szCs w:val="21"/>
                    </w:rPr>
                  </w:pPr>
                  <w:r>
                    <w:rPr>
                      <w:rFonts w:hint="eastAsia"/>
                      <w:szCs w:val="21"/>
                    </w:rPr>
                    <w:t>占地范围内</w:t>
                  </w:r>
                </w:p>
              </w:tc>
              <w:tc>
                <w:tcPr>
                  <w:tcW w:w="1123" w:type="dxa"/>
                  <w:tcBorders>
                    <w:tl2br w:val="nil"/>
                    <w:tr2bl w:val="nil"/>
                  </w:tcBorders>
                </w:tcPr>
                <w:p w:rsidR="00DE0F59" w:rsidRDefault="00DB1CA3">
                  <w:pPr>
                    <w:jc w:val="center"/>
                    <w:rPr>
                      <w:szCs w:val="21"/>
                    </w:rPr>
                  </w:pPr>
                  <w:r>
                    <w:rPr>
                      <w:rFonts w:hint="eastAsia"/>
                      <w:szCs w:val="21"/>
                    </w:rPr>
                    <w:t>实测</w:t>
                  </w:r>
                </w:p>
              </w:tc>
            </w:tr>
            <w:tr w:rsidR="00DE0F59">
              <w:trPr>
                <w:jc w:val="center"/>
              </w:trPr>
              <w:tc>
                <w:tcPr>
                  <w:tcW w:w="2573" w:type="dxa"/>
                  <w:tcBorders>
                    <w:tl2br w:val="nil"/>
                    <w:tr2bl w:val="nil"/>
                  </w:tcBorders>
                </w:tcPr>
                <w:p w:rsidR="00DE0F59" w:rsidRDefault="00DB1CA3">
                  <w:pPr>
                    <w:jc w:val="center"/>
                    <w:rPr>
                      <w:szCs w:val="21"/>
                    </w:rPr>
                  </w:pPr>
                  <w:r>
                    <w:rPr>
                      <w:rFonts w:hint="eastAsia"/>
                      <w:szCs w:val="21"/>
                    </w:rPr>
                    <w:t>S4</w:t>
                  </w:r>
                  <w:r>
                    <w:rPr>
                      <w:rFonts w:hint="eastAsia"/>
                      <w:szCs w:val="21"/>
                    </w:rPr>
                    <w:t>（车间北侧附近）</w:t>
                  </w:r>
                </w:p>
              </w:tc>
              <w:tc>
                <w:tcPr>
                  <w:tcW w:w="2985" w:type="dxa"/>
                  <w:tcBorders>
                    <w:tl2br w:val="nil"/>
                    <w:tr2bl w:val="nil"/>
                  </w:tcBorders>
                </w:tcPr>
                <w:p w:rsidR="00DE0F59" w:rsidRDefault="00DB1CA3">
                  <w:pPr>
                    <w:jc w:val="center"/>
                    <w:rPr>
                      <w:szCs w:val="21"/>
                    </w:rPr>
                  </w:pPr>
                  <w:r>
                    <w:rPr>
                      <w:szCs w:val="21"/>
                    </w:rPr>
                    <w:t>115°4</w:t>
                  </w:r>
                  <w:r>
                    <w:rPr>
                      <w:rFonts w:hint="eastAsia"/>
                      <w:szCs w:val="21"/>
                    </w:rPr>
                    <w:t>4</w:t>
                  </w:r>
                  <w:r>
                    <w:rPr>
                      <w:szCs w:val="21"/>
                    </w:rPr>
                    <w:t>′</w:t>
                  </w:r>
                  <w:r>
                    <w:rPr>
                      <w:rFonts w:hint="eastAsia"/>
                      <w:szCs w:val="21"/>
                    </w:rPr>
                    <w:t>6.77</w:t>
                  </w:r>
                  <w:r>
                    <w:rPr>
                      <w:szCs w:val="21"/>
                    </w:rPr>
                    <w:t>″</w:t>
                  </w:r>
                  <w:r>
                    <w:rPr>
                      <w:szCs w:val="21"/>
                    </w:rPr>
                    <w:t>，</w:t>
                  </w:r>
                  <w:r>
                    <w:rPr>
                      <w:szCs w:val="21"/>
                    </w:rPr>
                    <w:t>29°4</w:t>
                  </w:r>
                  <w:r>
                    <w:rPr>
                      <w:rFonts w:hint="eastAsia"/>
                      <w:szCs w:val="21"/>
                    </w:rPr>
                    <w:t>7</w:t>
                  </w:r>
                  <w:r>
                    <w:rPr>
                      <w:szCs w:val="21"/>
                    </w:rPr>
                    <w:t>′</w:t>
                  </w:r>
                  <w:r>
                    <w:rPr>
                      <w:rFonts w:hint="eastAsia"/>
                      <w:szCs w:val="21"/>
                    </w:rPr>
                    <w:t>24.06</w:t>
                  </w:r>
                  <w:r>
                    <w:rPr>
                      <w:szCs w:val="21"/>
                    </w:rPr>
                    <w:t>″</w:t>
                  </w:r>
                </w:p>
              </w:tc>
              <w:tc>
                <w:tcPr>
                  <w:tcW w:w="1350" w:type="dxa"/>
                  <w:tcBorders>
                    <w:tl2br w:val="nil"/>
                    <w:tr2bl w:val="nil"/>
                  </w:tcBorders>
                </w:tcPr>
                <w:p w:rsidR="00DE0F59" w:rsidRDefault="00DB1CA3">
                  <w:pPr>
                    <w:jc w:val="center"/>
                    <w:rPr>
                      <w:szCs w:val="21"/>
                    </w:rPr>
                  </w:pPr>
                  <w:r>
                    <w:rPr>
                      <w:rFonts w:hint="eastAsia"/>
                      <w:szCs w:val="21"/>
                    </w:rPr>
                    <w:t>表层样</w:t>
                  </w:r>
                </w:p>
              </w:tc>
              <w:tc>
                <w:tcPr>
                  <w:tcW w:w="1391" w:type="dxa"/>
                  <w:tcBorders>
                    <w:tl2br w:val="nil"/>
                    <w:tr2bl w:val="nil"/>
                  </w:tcBorders>
                </w:tcPr>
                <w:p w:rsidR="00DE0F59" w:rsidRDefault="00DB1CA3">
                  <w:pPr>
                    <w:jc w:val="center"/>
                    <w:rPr>
                      <w:szCs w:val="21"/>
                    </w:rPr>
                  </w:pPr>
                  <w:r>
                    <w:rPr>
                      <w:rFonts w:hint="eastAsia"/>
                      <w:szCs w:val="21"/>
                    </w:rPr>
                    <w:t>占地范围内</w:t>
                  </w:r>
                </w:p>
              </w:tc>
              <w:tc>
                <w:tcPr>
                  <w:tcW w:w="1123" w:type="dxa"/>
                  <w:tcBorders>
                    <w:tl2br w:val="nil"/>
                    <w:tr2bl w:val="nil"/>
                  </w:tcBorders>
                </w:tcPr>
                <w:p w:rsidR="00DE0F59" w:rsidRDefault="00DB1CA3">
                  <w:pPr>
                    <w:jc w:val="center"/>
                    <w:rPr>
                      <w:szCs w:val="21"/>
                    </w:rPr>
                  </w:pPr>
                  <w:r>
                    <w:rPr>
                      <w:rFonts w:hint="eastAsia"/>
                      <w:szCs w:val="21"/>
                    </w:rPr>
                    <w:t>实测</w:t>
                  </w:r>
                </w:p>
              </w:tc>
            </w:tr>
            <w:tr w:rsidR="00DE0F59">
              <w:trPr>
                <w:trHeight w:val="292"/>
                <w:jc w:val="center"/>
              </w:trPr>
              <w:tc>
                <w:tcPr>
                  <w:tcW w:w="2573" w:type="dxa"/>
                  <w:tcBorders>
                    <w:tl2br w:val="nil"/>
                    <w:tr2bl w:val="nil"/>
                  </w:tcBorders>
                </w:tcPr>
                <w:p w:rsidR="00DE0F59" w:rsidRDefault="00DB1CA3">
                  <w:pPr>
                    <w:jc w:val="center"/>
                    <w:rPr>
                      <w:szCs w:val="21"/>
                    </w:rPr>
                  </w:pPr>
                  <w:r>
                    <w:rPr>
                      <w:rFonts w:hint="eastAsia"/>
                      <w:szCs w:val="21"/>
                    </w:rPr>
                    <w:t>S5</w:t>
                  </w:r>
                  <w:r>
                    <w:rPr>
                      <w:rFonts w:hint="eastAsia"/>
                      <w:szCs w:val="21"/>
                    </w:rPr>
                    <w:t>（占地范围外东侧空地）</w:t>
                  </w:r>
                </w:p>
              </w:tc>
              <w:tc>
                <w:tcPr>
                  <w:tcW w:w="2985" w:type="dxa"/>
                  <w:tcBorders>
                    <w:tl2br w:val="nil"/>
                    <w:tr2bl w:val="nil"/>
                  </w:tcBorders>
                </w:tcPr>
                <w:p w:rsidR="00DE0F59" w:rsidRDefault="00DB1CA3">
                  <w:pPr>
                    <w:jc w:val="center"/>
                    <w:rPr>
                      <w:szCs w:val="21"/>
                    </w:rPr>
                  </w:pPr>
                  <w:r>
                    <w:rPr>
                      <w:szCs w:val="21"/>
                    </w:rPr>
                    <w:t>115°4</w:t>
                  </w:r>
                  <w:r>
                    <w:rPr>
                      <w:rFonts w:hint="eastAsia"/>
                      <w:szCs w:val="21"/>
                    </w:rPr>
                    <w:t>4</w:t>
                  </w:r>
                  <w:r>
                    <w:rPr>
                      <w:szCs w:val="21"/>
                    </w:rPr>
                    <w:t>′</w:t>
                  </w:r>
                  <w:r>
                    <w:rPr>
                      <w:rFonts w:hint="eastAsia"/>
                      <w:szCs w:val="21"/>
                    </w:rPr>
                    <w:t>10.57</w:t>
                  </w:r>
                  <w:r>
                    <w:rPr>
                      <w:szCs w:val="21"/>
                    </w:rPr>
                    <w:t>″</w:t>
                  </w:r>
                  <w:r>
                    <w:rPr>
                      <w:szCs w:val="21"/>
                    </w:rPr>
                    <w:t>，</w:t>
                  </w:r>
                  <w:r>
                    <w:rPr>
                      <w:szCs w:val="21"/>
                    </w:rPr>
                    <w:t>29°4</w:t>
                  </w:r>
                  <w:r>
                    <w:rPr>
                      <w:rFonts w:hint="eastAsia"/>
                      <w:szCs w:val="21"/>
                    </w:rPr>
                    <w:t>7</w:t>
                  </w:r>
                  <w:r>
                    <w:rPr>
                      <w:szCs w:val="21"/>
                    </w:rPr>
                    <w:t>′</w:t>
                  </w:r>
                  <w:r>
                    <w:rPr>
                      <w:rFonts w:hint="eastAsia"/>
                      <w:szCs w:val="21"/>
                    </w:rPr>
                    <w:t>24.03</w:t>
                  </w:r>
                  <w:r>
                    <w:rPr>
                      <w:szCs w:val="21"/>
                    </w:rPr>
                    <w:t>″</w:t>
                  </w:r>
                </w:p>
              </w:tc>
              <w:tc>
                <w:tcPr>
                  <w:tcW w:w="1350" w:type="dxa"/>
                  <w:tcBorders>
                    <w:tl2br w:val="nil"/>
                    <w:tr2bl w:val="nil"/>
                  </w:tcBorders>
                </w:tcPr>
                <w:p w:rsidR="00DE0F59" w:rsidRDefault="00DB1CA3">
                  <w:pPr>
                    <w:jc w:val="center"/>
                    <w:rPr>
                      <w:szCs w:val="21"/>
                    </w:rPr>
                  </w:pPr>
                  <w:r>
                    <w:rPr>
                      <w:rFonts w:hint="eastAsia"/>
                      <w:szCs w:val="21"/>
                    </w:rPr>
                    <w:t>表层样</w:t>
                  </w:r>
                </w:p>
              </w:tc>
              <w:tc>
                <w:tcPr>
                  <w:tcW w:w="1391" w:type="dxa"/>
                  <w:tcBorders>
                    <w:tl2br w:val="nil"/>
                    <w:tr2bl w:val="nil"/>
                  </w:tcBorders>
                </w:tcPr>
                <w:p w:rsidR="00DE0F59" w:rsidRDefault="00DB1CA3">
                  <w:pPr>
                    <w:jc w:val="center"/>
                    <w:rPr>
                      <w:szCs w:val="21"/>
                    </w:rPr>
                  </w:pPr>
                  <w:r>
                    <w:rPr>
                      <w:rFonts w:hint="eastAsia"/>
                      <w:szCs w:val="21"/>
                    </w:rPr>
                    <w:t>占地范围外</w:t>
                  </w:r>
                </w:p>
              </w:tc>
              <w:tc>
                <w:tcPr>
                  <w:tcW w:w="1123" w:type="dxa"/>
                  <w:tcBorders>
                    <w:tl2br w:val="nil"/>
                    <w:tr2bl w:val="nil"/>
                  </w:tcBorders>
                </w:tcPr>
                <w:p w:rsidR="00DE0F59" w:rsidRDefault="00DB1CA3">
                  <w:pPr>
                    <w:jc w:val="center"/>
                    <w:rPr>
                      <w:szCs w:val="21"/>
                    </w:rPr>
                  </w:pPr>
                  <w:r>
                    <w:rPr>
                      <w:rFonts w:hint="eastAsia"/>
                      <w:szCs w:val="21"/>
                    </w:rPr>
                    <w:t>实测</w:t>
                  </w:r>
                </w:p>
              </w:tc>
            </w:tr>
            <w:tr w:rsidR="00DE0F59">
              <w:trPr>
                <w:jc w:val="center"/>
              </w:trPr>
              <w:tc>
                <w:tcPr>
                  <w:tcW w:w="2573" w:type="dxa"/>
                  <w:tcBorders>
                    <w:tl2br w:val="nil"/>
                    <w:tr2bl w:val="nil"/>
                  </w:tcBorders>
                </w:tcPr>
                <w:p w:rsidR="00DE0F59" w:rsidRDefault="00DB1CA3">
                  <w:pPr>
                    <w:jc w:val="center"/>
                    <w:rPr>
                      <w:szCs w:val="21"/>
                    </w:rPr>
                  </w:pPr>
                  <w:r>
                    <w:rPr>
                      <w:rFonts w:hint="eastAsia"/>
                      <w:szCs w:val="21"/>
                    </w:rPr>
                    <w:t>S6</w:t>
                  </w:r>
                  <w:r>
                    <w:rPr>
                      <w:rFonts w:hint="eastAsia"/>
                      <w:szCs w:val="21"/>
                    </w:rPr>
                    <w:t>（占地范围外西侧空地）</w:t>
                  </w:r>
                </w:p>
              </w:tc>
              <w:tc>
                <w:tcPr>
                  <w:tcW w:w="2985" w:type="dxa"/>
                  <w:tcBorders>
                    <w:tl2br w:val="nil"/>
                    <w:tr2bl w:val="nil"/>
                  </w:tcBorders>
                </w:tcPr>
                <w:p w:rsidR="00DE0F59" w:rsidRDefault="00DB1CA3">
                  <w:pPr>
                    <w:jc w:val="center"/>
                    <w:rPr>
                      <w:szCs w:val="21"/>
                    </w:rPr>
                  </w:pPr>
                  <w:r>
                    <w:rPr>
                      <w:szCs w:val="21"/>
                    </w:rPr>
                    <w:t>115°4</w:t>
                  </w:r>
                  <w:r>
                    <w:rPr>
                      <w:rFonts w:hint="eastAsia"/>
                      <w:szCs w:val="21"/>
                    </w:rPr>
                    <w:t>4</w:t>
                  </w:r>
                  <w:r>
                    <w:rPr>
                      <w:szCs w:val="21"/>
                    </w:rPr>
                    <w:t>′</w:t>
                  </w:r>
                  <w:r>
                    <w:rPr>
                      <w:rFonts w:hint="eastAsia"/>
                      <w:szCs w:val="21"/>
                    </w:rPr>
                    <w:t>1.53</w:t>
                  </w:r>
                  <w:r>
                    <w:rPr>
                      <w:szCs w:val="21"/>
                    </w:rPr>
                    <w:t>″</w:t>
                  </w:r>
                  <w:r>
                    <w:rPr>
                      <w:szCs w:val="21"/>
                    </w:rPr>
                    <w:t>，</w:t>
                  </w:r>
                  <w:r>
                    <w:rPr>
                      <w:szCs w:val="21"/>
                    </w:rPr>
                    <w:t>29°4</w:t>
                  </w:r>
                  <w:r>
                    <w:rPr>
                      <w:rFonts w:hint="eastAsia"/>
                      <w:szCs w:val="21"/>
                    </w:rPr>
                    <w:t>7</w:t>
                  </w:r>
                  <w:r>
                    <w:rPr>
                      <w:szCs w:val="21"/>
                    </w:rPr>
                    <w:t>′</w:t>
                  </w:r>
                  <w:r>
                    <w:rPr>
                      <w:rFonts w:hint="eastAsia"/>
                      <w:szCs w:val="21"/>
                    </w:rPr>
                    <w:t>24.50</w:t>
                  </w:r>
                  <w:r>
                    <w:rPr>
                      <w:szCs w:val="21"/>
                    </w:rPr>
                    <w:t>″</w:t>
                  </w:r>
                </w:p>
              </w:tc>
              <w:tc>
                <w:tcPr>
                  <w:tcW w:w="1350" w:type="dxa"/>
                  <w:tcBorders>
                    <w:tl2br w:val="nil"/>
                    <w:tr2bl w:val="nil"/>
                  </w:tcBorders>
                </w:tcPr>
                <w:p w:rsidR="00DE0F59" w:rsidRDefault="00DB1CA3">
                  <w:pPr>
                    <w:jc w:val="center"/>
                    <w:rPr>
                      <w:szCs w:val="21"/>
                    </w:rPr>
                  </w:pPr>
                  <w:r>
                    <w:rPr>
                      <w:rFonts w:hint="eastAsia"/>
                      <w:szCs w:val="21"/>
                    </w:rPr>
                    <w:t>表层样</w:t>
                  </w:r>
                </w:p>
              </w:tc>
              <w:tc>
                <w:tcPr>
                  <w:tcW w:w="1391" w:type="dxa"/>
                  <w:tcBorders>
                    <w:tl2br w:val="nil"/>
                    <w:tr2bl w:val="nil"/>
                  </w:tcBorders>
                </w:tcPr>
                <w:p w:rsidR="00DE0F59" w:rsidRDefault="00DB1CA3">
                  <w:pPr>
                    <w:jc w:val="center"/>
                    <w:rPr>
                      <w:szCs w:val="21"/>
                    </w:rPr>
                  </w:pPr>
                  <w:r>
                    <w:rPr>
                      <w:rFonts w:hint="eastAsia"/>
                      <w:szCs w:val="21"/>
                    </w:rPr>
                    <w:t>占地范围外</w:t>
                  </w:r>
                </w:p>
              </w:tc>
              <w:tc>
                <w:tcPr>
                  <w:tcW w:w="1123" w:type="dxa"/>
                  <w:tcBorders>
                    <w:tl2br w:val="nil"/>
                    <w:tr2bl w:val="nil"/>
                  </w:tcBorders>
                </w:tcPr>
                <w:p w:rsidR="00DE0F59" w:rsidRDefault="00DB1CA3">
                  <w:pPr>
                    <w:jc w:val="center"/>
                    <w:rPr>
                      <w:szCs w:val="21"/>
                    </w:rPr>
                  </w:pPr>
                  <w:r>
                    <w:rPr>
                      <w:rFonts w:hint="eastAsia"/>
                      <w:szCs w:val="21"/>
                    </w:rPr>
                    <w:t>实测</w:t>
                  </w:r>
                </w:p>
              </w:tc>
            </w:tr>
          </w:tbl>
          <w:p w:rsidR="00DE0F59" w:rsidRDefault="00DB1CA3">
            <w:pPr>
              <w:adjustRightInd w:val="0"/>
              <w:snapToGrid w:val="0"/>
              <w:spacing w:line="360" w:lineRule="auto"/>
              <w:ind w:firstLineChars="200" w:firstLine="480"/>
              <w:rPr>
                <w:sz w:val="24"/>
              </w:rPr>
            </w:pPr>
            <w:r>
              <w:rPr>
                <w:rFonts w:hint="eastAsia"/>
                <w:sz w:val="24"/>
              </w:rPr>
              <w:t>土壤</w:t>
            </w:r>
            <w:r>
              <w:rPr>
                <w:sz w:val="24"/>
              </w:rPr>
              <w:t>环境质量现状检测结果见下表</w:t>
            </w:r>
            <w:r>
              <w:rPr>
                <w:rFonts w:hint="eastAsia"/>
                <w:sz w:val="24"/>
              </w:rPr>
              <w:t>。</w:t>
            </w:r>
          </w:p>
          <w:p w:rsidR="00DE0F59" w:rsidRDefault="00DB1CA3">
            <w:pPr>
              <w:spacing w:line="440" w:lineRule="exact"/>
              <w:jc w:val="center"/>
              <w:rPr>
                <w:b/>
                <w:sz w:val="24"/>
              </w:rPr>
            </w:pPr>
            <w:r>
              <w:rPr>
                <w:b/>
                <w:sz w:val="24"/>
              </w:rPr>
              <w:t>表</w:t>
            </w:r>
            <w:r>
              <w:rPr>
                <w:rFonts w:hint="eastAsia"/>
                <w:b/>
                <w:sz w:val="24"/>
              </w:rPr>
              <w:t>3-8</w:t>
            </w:r>
            <w:r>
              <w:rPr>
                <w:b/>
                <w:sz w:val="24"/>
              </w:rPr>
              <w:t xml:space="preserve">   </w:t>
            </w:r>
            <w:r>
              <w:rPr>
                <w:b/>
                <w:sz w:val="24"/>
              </w:rPr>
              <w:t>土壤环境质量现状监</w:t>
            </w:r>
            <w:r>
              <w:rPr>
                <w:rFonts w:hint="eastAsia"/>
                <w:b/>
                <w:sz w:val="24"/>
              </w:rPr>
              <w:t>测数据统计及评价结果</w:t>
            </w:r>
          </w:p>
          <w:tbl>
            <w:tblPr>
              <w:tblStyle w:val="af3"/>
              <w:tblW w:w="0" w:type="auto"/>
              <w:tblInd w:w="11" w:type="dxa"/>
              <w:tblBorders>
                <w:top w:val="single" w:sz="12" w:space="0" w:color="auto"/>
                <w:left w:val="none" w:sz="0" w:space="0" w:color="auto"/>
                <w:bottom w:val="single" w:sz="12" w:space="0" w:color="auto"/>
                <w:right w:val="none" w:sz="0" w:space="0" w:color="auto"/>
              </w:tblBorders>
              <w:tblLayout w:type="fixed"/>
              <w:tblLook w:val="04A0"/>
            </w:tblPr>
            <w:tblGrid>
              <w:gridCol w:w="1118"/>
              <w:gridCol w:w="825"/>
              <w:gridCol w:w="1095"/>
              <w:gridCol w:w="930"/>
              <w:gridCol w:w="945"/>
              <w:gridCol w:w="990"/>
              <w:gridCol w:w="990"/>
              <w:gridCol w:w="990"/>
              <w:gridCol w:w="780"/>
              <w:gridCol w:w="759"/>
            </w:tblGrid>
            <w:tr w:rsidR="00DE0F59">
              <w:tc>
                <w:tcPr>
                  <w:tcW w:w="1118" w:type="dxa"/>
                  <w:vMerge w:val="restart"/>
                  <w:tcBorders>
                    <w:tl2br w:val="nil"/>
                    <w:tr2bl w:val="nil"/>
                  </w:tcBorders>
                  <w:vAlign w:val="center"/>
                </w:tcPr>
                <w:p w:rsidR="00DE0F59" w:rsidRDefault="00DB1CA3">
                  <w:pPr>
                    <w:jc w:val="center"/>
                    <w:rPr>
                      <w:b/>
                      <w:bCs/>
                      <w:szCs w:val="21"/>
                    </w:rPr>
                  </w:pPr>
                  <w:r>
                    <w:rPr>
                      <w:rFonts w:hint="eastAsia"/>
                      <w:b/>
                      <w:bCs/>
                      <w:szCs w:val="21"/>
                    </w:rPr>
                    <w:t>检测项目</w:t>
                  </w:r>
                </w:p>
              </w:tc>
              <w:tc>
                <w:tcPr>
                  <w:tcW w:w="825" w:type="dxa"/>
                  <w:vMerge w:val="restart"/>
                  <w:tcBorders>
                    <w:tl2br w:val="nil"/>
                    <w:tr2bl w:val="nil"/>
                  </w:tcBorders>
                  <w:vAlign w:val="center"/>
                </w:tcPr>
                <w:p w:rsidR="00DE0F59" w:rsidRDefault="00DB1CA3">
                  <w:pPr>
                    <w:jc w:val="center"/>
                    <w:rPr>
                      <w:b/>
                      <w:bCs/>
                      <w:szCs w:val="21"/>
                    </w:rPr>
                  </w:pPr>
                  <w:r>
                    <w:rPr>
                      <w:rFonts w:hint="eastAsia"/>
                      <w:b/>
                      <w:bCs/>
                      <w:szCs w:val="21"/>
                    </w:rPr>
                    <w:t>单位</w:t>
                  </w:r>
                </w:p>
              </w:tc>
              <w:tc>
                <w:tcPr>
                  <w:tcW w:w="5940" w:type="dxa"/>
                  <w:gridSpan w:val="6"/>
                  <w:tcBorders>
                    <w:tl2br w:val="nil"/>
                    <w:tr2bl w:val="nil"/>
                  </w:tcBorders>
                  <w:vAlign w:val="center"/>
                </w:tcPr>
                <w:p w:rsidR="00DE0F59" w:rsidRDefault="00DB1CA3">
                  <w:pPr>
                    <w:jc w:val="center"/>
                    <w:rPr>
                      <w:b/>
                      <w:bCs/>
                      <w:szCs w:val="21"/>
                    </w:rPr>
                  </w:pPr>
                  <w:r>
                    <w:rPr>
                      <w:rFonts w:hint="eastAsia"/>
                      <w:b/>
                      <w:bCs/>
                      <w:szCs w:val="21"/>
                    </w:rPr>
                    <w:t>检测结果</w:t>
                  </w:r>
                </w:p>
              </w:tc>
              <w:tc>
                <w:tcPr>
                  <w:tcW w:w="780" w:type="dxa"/>
                  <w:vMerge w:val="restart"/>
                  <w:tcBorders>
                    <w:tl2br w:val="nil"/>
                    <w:tr2bl w:val="nil"/>
                  </w:tcBorders>
                  <w:vAlign w:val="center"/>
                </w:tcPr>
                <w:p w:rsidR="00DE0F59" w:rsidRDefault="00DB1CA3">
                  <w:pPr>
                    <w:jc w:val="center"/>
                    <w:rPr>
                      <w:b/>
                      <w:bCs/>
                      <w:szCs w:val="21"/>
                    </w:rPr>
                  </w:pPr>
                  <w:r>
                    <w:rPr>
                      <w:rFonts w:hint="eastAsia"/>
                      <w:b/>
                      <w:bCs/>
                      <w:szCs w:val="21"/>
                    </w:rPr>
                    <w:t>第二类用地筛选值</w:t>
                  </w:r>
                </w:p>
              </w:tc>
              <w:tc>
                <w:tcPr>
                  <w:tcW w:w="759" w:type="dxa"/>
                  <w:vMerge w:val="restart"/>
                  <w:tcBorders>
                    <w:tl2br w:val="nil"/>
                    <w:tr2bl w:val="nil"/>
                  </w:tcBorders>
                  <w:vAlign w:val="center"/>
                </w:tcPr>
                <w:p w:rsidR="00DE0F59" w:rsidRDefault="00DB1CA3">
                  <w:pPr>
                    <w:jc w:val="center"/>
                    <w:rPr>
                      <w:b/>
                      <w:bCs/>
                      <w:szCs w:val="21"/>
                    </w:rPr>
                  </w:pPr>
                  <w:r>
                    <w:rPr>
                      <w:rFonts w:hint="eastAsia"/>
                      <w:b/>
                      <w:bCs/>
                      <w:szCs w:val="21"/>
                    </w:rPr>
                    <w:t>最大比标值</w:t>
                  </w:r>
                </w:p>
              </w:tc>
            </w:tr>
            <w:tr w:rsidR="00DE0F59">
              <w:tc>
                <w:tcPr>
                  <w:tcW w:w="1118" w:type="dxa"/>
                  <w:vMerge/>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c>
                <w:tcPr>
                  <w:tcW w:w="825" w:type="dxa"/>
                  <w:vMerge/>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c>
                <w:tcPr>
                  <w:tcW w:w="2970" w:type="dxa"/>
                  <w:gridSpan w:val="3"/>
                  <w:tcBorders>
                    <w:tl2br w:val="nil"/>
                    <w:tr2bl w:val="nil"/>
                  </w:tcBorders>
                  <w:vAlign w:val="center"/>
                </w:tcPr>
                <w:p w:rsidR="00DE0F59" w:rsidRDefault="00DB1CA3">
                  <w:pPr>
                    <w:pStyle w:val="Default"/>
                    <w:jc w:val="center"/>
                    <w:rPr>
                      <w:rFonts w:ascii="Times New Roman" w:hAnsi="Times New Roman" w:cs="Times New Roman"/>
                      <w:b/>
                      <w:bCs/>
                      <w:color w:val="auto"/>
                      <w:sz w:val="21"/>
                      <w:szCs w:val="21"/>
                    </w:rPr>
                  </w:pPr>
                  <w:r>
                    <w:rPr>
                      <w:rFonts w:ascii="Times New Roman" w:hAnsi="Times New Roman" w:cs="Times New Roman" w:hint="eastAsia"/>
                      <w:b/>
                      <w:bCs/>
                      <w:color w:val="auto"/>
                      <w:sz w:val="21"/>
                      <w:szCs w:val="21"/>
                    </w:rPr>
                    <w:t>S1</w:t>
                  </w:r>
                </w:p>
              </w:tc>
              <w:tc>
                <w:tcPr>
                  <w:tcW w:w="2970" w:type="dxa"/>
                  <w:gridSpan w:val="3"/>
                  <w:tcBorders>
                    <w:tl2br w:val="nil"/>
                    <w:tr2bl w:val="nil"/>
                  </w:tcBorders>
                  <w:vAlign w:val="center"/>
                </w:tcPr>
                <w:p w:rsidR="00DE0F59" w:rsidRDefault="00DB1CA3">
                  <w:pPr>
                    <w:pStyle w:val="Default"/>
                    <w:jc w:val="center"/>
                    <w:rPr>
                      <w:rFonts w:ascii="Times New Roman" w:hAnsi="Times New Roman" w:cs="Times New Roman"/>
                      <w:b/>
                      <w:bCs/>
                      <w:color w:val="auto"/>
                      <w:sz w:val="21"/>
                      <w:szCs w:val="21"/>
                    </w:rPr>
                  </w:pPr>
                  <w:r>
                    <w:rPr>
                      <w:rFonts w:ascii="Times New Roman" w:hAnsi="Times New Roman" w:cs="Times New Roman" w:hint="eastAsia"/>
                      <w:b/>
                      <w:bCs/>
                      <w:color w:val="auto"/>
                      <w:sz w:val="21"/>
                      <w:szCs w:val="21"/>
                    </w:rPr>
                    <w:t>S2</w:t>
                  </w:r>
                </w:p>
              </w:tc>
              <w:tc>
                <w:tcPr>
                  <w:tcW w:w="780" w:type="dxa"/>
                  <w:vMerge/>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c>
                <w:tcPr>
                  <w:tcW w:w="759" w:type="dxa"/>
                  <w:vMerge/>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r>
            <w:tr w:rsidR="00DE0F59">
              <w:tc>
                <w:tcPr>
                  <w:tcW w:w="1118" w:type="dxa"/>
                  <w:vMerge/>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c>
                <w:tcPr>
                  <w:tcW w:w="825" w:type="dxa"/>
                  <w:vMerge/>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c>
                <w:tcPr>
                  <w:tcW w:w="1095" w:type="dxa"/>
                  <w:tcBorders>
                    <w:tl2br w:val="nil"/>
                    <w:tr2bl w:val="nil"/>
                  </w:tcBorders>
                  <w:vAlign w:val="center"/>
                </w:tcPr>
                <w:p w:rsidR="00DE0F59" w:rsidRDefault="00DB1CA3">
                  <w:pPr>
                    <w:pStyle w:val="Default"/>
                    <w:jc w:val="center"/>
                    <w:rPr>
                      <w:rFonts w:ascii="Times New Roman" w:hAnsi="Times New Roman" w:cs="Times New Roman"/>
                      <w:b/>
                      <w:bCs/>
                      <w:color w:val="auto"/>
                      <w:sz w:val="21"/>
                      <w:szCs w:val="21"/>
                    </w:rPr>
                  </w:pPr>
                  <w:r>
                    <w:rPr>
                      <w:rFonts w:ascii="Times New Roman" w:hAnsi="Times New Roman" w:cs="Times New Roman" w:hint="eastAsia"/>
                      <w:b/>
                      <w:bCs/>
                      <w:color w:val="auto"/>
                      <w:sz w:val="21"/>
                      <w:szCs w:val="21"/>
                    </w:rPr>
                    <w:t>0-50cm</w:t>
                  </w:r>
                </w:p>
              </w:tc>
              <w:tc>
                <w:tcPr>
                  <w:tcW w:w="930" w:type="dxa"/>
                  <w:tcBorders>
                    <w:tl2br w:val="nil"/>
                    <w:tr2bl w:val="nil"/>
                  </w:tcBorders>
                  <w:vAlign w:val="center"/>
                </w:tcPr>
                <w:p w:rsidR="00DE0F59" w:rsidRDefault="00DB1CA3">
                  <w:pPr>
                    <w:pStyle w:val="Default"/>
                    <w:jc w:val="center"/>
                    <w:rPr>
                      <w:rFonts w:ascii="Times New Roman" w:hAnsi="Times New Roman" w:cs="Times New Roman"/>
                      <w:b/>
                      <w:bCs/>
                      <w:color w:val="auto"/>
                      <w:sz w:val="21"/>
                      <w:szCs w:val="21"/>
                    </w:rPr>
                  </w:pPr>
                  <w:r>
                    <w:rPr>
                      <w:rFonts w:ascii="Times New Roman" w:hAnsi="Times New Roman" w:cs="Times New Roman" w:hint="eastAsia"/>
                      <w:b/>
                      <w:bCs/>
                      <w:color w:val="auto"/>
                      <w:sz w:val="21"/>
                      <w:szCs w:val="21"/>
                    </w:rPr>
                    <w:t>50-150cm</w:t>
                  </w:r>
                </w:p>
              </w:tc>
              <w:tc>
                <w:tcPr>
                  <w:tcW w:w="945" w:type="dxa"/>
                  <w:tcBorders>
                    <w:tl2br w:val="nil"/>
                    <w:tr2bl w:val="nil"/>
                  </w:tcBorders>
                  <w:vAlign w:val="center"/>
                </w:tcPr>
                <w:p w:rsidR="00DE0F59" w:rsidRDefault="00DB1CA3">
                  <w:pPr>
                    <w:pStyle w:val="Default"/>
                    <w:jc w:val="center"/>
                    <w:rPr>
                      <w:rFonts w:ascii="Times New Roman" w:hAnsi="Times New Roman" w:cs="Times New Roman"/>
                      <w:b/>
                      <w:bCs/>
                      <w:color w:val="auto"/>
                      <w:sz w:val="21"/>
                      <w:szCs w:val="21"/>
                    </w:rPr>
                  </w:pPr>
                  <w:r>
                    <w:rPr>
                      <w:rFonts w:ascii="Times New Roman" w:hAnsi="Times New Roman" w:cs="Times New Roman" w:hint="eastAsia"/>
                      <w:b/>
                      <w:bCs/>
                      <w:color w:val="auto"/>
                      <w:sz w:val="21"/>
                      <w:szCs w:val="21"/>
                    </w:rPr>
                    <w:t>150-300cm</w:t>
                  </w:r>
                </w:p>
              </w:tc>
              <w:tc>
                <w:tcPr>
                  <w:tcW w:w="990" w:type="dxa"/>
                  <w:tcBorders>
                    <w:tl2br w:val="nil"/>
                    <w:tr2bl w:val="nil"/>
                  </w:tcBorders>
                  <w:vAlign w:val="center"/>
                </w:tcPr>
                <w:p w:rsidR="00DE0F59" w:rsidRDefault="00DB1CA3">
                  <w:pPr>
                    <w:pStyle w:val="Default"/>
                    <w:jc w:val="center"/>
                    <w:rPr>
                      <w:rFonts w:ascii="Times New Roman" w:hAnsi="Times New Roman" w:cs="Times New Roman"/>
                      <w:b/>
                      <w:bCs/>
                      <w:color w:val="auto"/>
                      <w:sz w:val="21"/>
                      <w:szCs w:val="21"/>
                    </w:rPr>
                  </w:pPr>
                  <w:r>
                    <w:rPr>
                      <w:rFonts w:ascii="Times New Roman" w:hAnsi="Times New Roman" w:cs="Times New Roman" w:hint="eastAsia"/>
                      <w:b/>
                      <w:bCs/>
                      <w:color w:val="auto"/>
                      <w:sz w:val="21"/>
                      <w:szCs w:val="21"/>
                    </w:rPr>
                    <w:t>0-50cm</w:t>
                  </w:r>
                </w:p>
              </w:tc>
              <w:tc>
                <w:tcPr>
                  <w:tcW w:w="990" w:type="dxa"/>
                  <w:tcBorders>
                    <w:tl2br w:val="nil"/>
                    <w:tr2bl w:val="nil"/>
                  </w:tcBorders>
                  <w:vAlign w:val="center"/>
                </w:tcPr>
                <w:p w:rsidR="00DE0F59" w:rsidRDefault="00DB1CA3">
                  <w:pPr>
                    <w:pStyle w:val="Default"/>
                    <w:jc w:val="center"/>
                    <w:rPr>
                      <w:rFonts w:ascii="Times New Roman" w:hAnsi="Times New Roman" w:cs="Times New Roman"/>
                      <w:b/>
                      <w:bCs/>
                      <w:color w:val="auto"/>
                      <w:sz w:val="21"/>
                      <w:szCs w:val="21"/>
                    </w:rPr>
                  </w:pPr>
                  <w:r>
                    <w:rPr>
                      <w:rFonts w:ascii="Times New Roman" w:hAnsi="Times New Roman" w:cs="Times New Roman" w:hint="eastAsia"/>
                      <w:b/>
                      <w:bCs/>
                      <w:color w:val="auto"/>
                      <w:sz w:val="21"/>
                      <w:szCs w:val="21"/>
                    </w:rPr>
                    <w:t>50-150cm</w:t>
                  </w:r>
                </w:p>
              </w:tc>
              <w:tc>
                <w:tcPr>
                  <w:tcW w:w="990" w:type="dxa"/>
                  <w:tcBorders>
                    <w:tl2br w:val="nil"/>
                    <w:tr2bl w:val="nil"/>
                  </w:tcBorders>
                  <w:vAlign w:val="center"/>
                </w:tcPr>
                <w:p w:rsidR="00DE0F59" w:rsidRDefault="00DB1CA3">
                  <w:pPr>
                    <w:pStyle w:val="Default"/>
                    <w:jc w:val="center"/>
                    <w:rPr>
                      <w:rFonts w:ascii="Times New Roman" w:hAnsi="Times New Roman" w:cs="Times New Roman"/>
                      <w:b/>
                      <w:bCs/>
                      <w:color w:val="auto"/>
                      <w:sz w:val="21"/>
                      <w:szCs w:val="21"/>
                    </w:rPr>
                  </w:pPr>
                  <w:r>
                    <w:rPr>
                      <w:rFonts w:ascii="Times New Roman" w:hAnsi="Times New Roman" w:cs="Times New Roman" w:hint="eastAsia"/>
                      <w:b/>
                      <w:bCs/>
                      <w:color w:val="auto"/>
                      <w:sz w:val="21"/>
                      <w:szCs w:val="21"/>
                    </w:rPr>
                    <w:t>150-300cm</w:t>
                  </w:r>
                </w:p>
              </w:tc>
              <w:tc>
                <w:tcPr>
                  <w:tcW w:w="780" w:type="dxa"/>
                  <w:vMerge/>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c>
                <w:tcPr>
                  <w:tcW w:w="759" w:type="dxa"/>
                  <w:vMerge/>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r>
            <w:tr w:rsidR="00DE0F59">
              <w:trPr>
                <w:trHeight w:val="247"/>
              </w:trPr>
              <w:tc>
                <w:tcPr>
                  <w:tcW w:w="1118" w:type="dxa"/>
                  <w:tcBorders>
                    <w:tl2br w:val="nil"/>
                    <w:tr2bl w:val="nil"/>
                  </w:tcBorders>
                  <w:vAlign w:val="center"/>
                </w:tcPr>
                <w:p w:rsidR="00DE0F59" w:rsidRDefault="00DB1CA3">
                  <w:pPr>
                    <w:jc w:val="center"/>
                    <w:rPr>
                      <w:szCs w:val="21"/>
                    </w:rPr>
                  </w:pPr>
                  <w:r>
                    <w:rPr>
                      <w:szCs w:val="21"/>
                    </w:rPr>
                    <w:t>镍</w:t>
                  </w:r>
                </w:p>
              </w:tc>
              <w:tc>
                <w:tcPr>
                  <w:tcW w:w="825" w:type="dxa"/>
                  <w:vMerge w:val="restart"/>
                  <w:tcBorders>
                    <w:tl2br w:val="nil"/>
                    <w:tr2bl w:val="nil"/>
                  </w:tcBorders>
                  <w:vAlign w:val="center"/>
                </w:tcPr>
                <w:p w:rsidR="00DE0F59" w:rsidRDefault="00DB1CA3">
                  <w:pPr>
                    <w:pStyle w:val="Default"/>
                    <w:jc w:val="center"/>
                    <w:rPr>
                      <w:rFonts w:ascii="Times New Roman" w:eastAsia="宋体" w:hAnsi="Times New Roman" w:cs="Times New Roman"/>
                      <w:color w:val="auto"/>
                      <w:sz w:val="21"/>
                      <w:szCs w:val="21"/>
                    </w:rPr>
                  </w:pPr>
                  <w:r>
                    <w:rPr>
                      <w:rFonts w:ascii="Times New Roman" w:hAnsi="Times New Roman" w:cs="Times New Roman" w:hint="eastAsia"/>
                      <w:color w:val="auto"/>
                      <w:sz w:val="21"/>
                      <w:szCs w:val="21"/>
                    </w:rPr>
                    <w:t>mg/kg</w:t>
                  </w:r>
                </w:p>
              </w:tc>
              <w:tc>
                <w:tcPr>
                  <w:tcW w:w="1095" w:type="dxa"/>
                  <w:tcBorders>
                    <w:tl2br w:val="nil"/>
                    <w:tr2bl w:val="nil"/>
                  </w:tcBorders>
                  <w:vAlign w:val="center"/>
                </w:tcPr>
                <w:p w:rsidR="00DE0F59" w:rsidRDefault="00DB1CA3">
                  <w:pPr>
                    <w:jc w:val="center"/>
                    <w:rPr>
                      <w:szCs w:val="21"/>
                    </w:rPr>
                  </w:pPr>
                  <w:r>
                    <w:rPr>
                      <w:rFonts w:hint="eastAsia"/>
                      <w:szCs w:val="21"/>
                    </w:rPr>
                    <w:t>23</w:t>
                  </w:r>
                </w:p>
              </w:tc>
              <w:tc>
                <w:tcPr>
                  <w:tcW w:w="930" w:type="dxa"/>
                  <w:tcBorders>
                    <w:tl2br w:val="nil"/>
                    <w:tr2bl w:val="nil"/>
                  </w:tcBorders>
                  <w:vAlign w:val="center"/>
                </w:tcPr>
                <w:p w:rsidR="00DE0F59" w:rsidRDefault="00DB1CA3">
                  <w:pPr>
                    <w:jc w:val="center"/>
                    <w:rPr>
                      <w:szCs w:val="21"/>
                    </w:rPr>
                  </w:pPr>
                  <w:r>
                    <w:rPr>
                      <w:rFonts w:hint="eastAsia"/>
                      <w:szCs w:val="21"/>
                    </w:rPr>
                    <w:t>27</w:t>
                  </w:r>
                </w:p>
              </w:tc>
              <w:tc>
                <w:tcPr>
                  <w:tcW w:w="945" w:type="dxa"/>
                  <w:tcBorders>
                    <w:tl2br w:val="nil"/>
                    <w:tr2bl w:val="nil"/>
                  </w:tcBorders>
                  <w:vAlign w:val="center"/>
                </w:tcPr>
                <w:p w:rsidR="00DE0F59" w:rsidRDefault="00DB1CA3">
                  <w:pPr>
                    <w:jc w:val="center"/>
                    <w:rPr>
                      <w:szCs w:val="21"/>
                    </w:rPr>
                  </w:pPr>
                  <w:r>
                    <w:rPr>
                      <w:rFonts w:hint="eastAsia"/>
                      <w:szCs w:val="21"/>
                    </w:rPr>
                    <w:t>26</w:t>
                  </w:r>
                </w:p>
              </w:tc>
              <w:tc>
                <w:tcPr>
                  <w:tcW w:w="990" w:type="dxa"/>
                  <w:tcBorders>
                    <w:tl2br w:val="nil"/>
                    <w:tr2bl w:val="nil"/>
                  </w:tcBorders>
                  <w:vAlign w:val="center"/>
                </w:tcPr>
                <w:p w:rsidR="00DE0F59" w:rsidRDefault="00DB1CA3">
                  <w:pPr>
                    <w:jc w:val="center"/>
                    <w:rPr>
                      <w:szCs w:val="21"/>
                    </w:rPr>
                  </w:pPr>
                  <w:r>
                    <w:rPr>
                      <w:rFonts w:hint="eastAsia"/>
                      <w:szCs w:val="21"/>
                    </w:rPr>
                    <w:t>23</w:t>
                  </w:r>
                </w:p>
              </w:tc>
              <w:tc>
                <w:tcPr>
                  <w:tcW w:w="990" w:type="dxa"/>
                  <w:tcBorders>
                    <w:tl2br w:val="nil"/>
                    <w:tr2bl w:val="nil"/>
                  </w:tcBorders>
                  <w:vAlign w:val="center"/>
                </w:tcPr>
                <w:p w:rsidR="00DE0F59" w:rsidRDefault="00DB1CA3">
                  <w:pPr>
                    <w:jc w:val="center"/>
                    <w:rPr>
                      <w:szCs w:val="21"/>
                    </w:rPr>
                  </w:pPr>
                  <w:r>
                    <w:rPr>
                      <w:rFonts w:hint="eastAsia"/>
                      <w:szCs w:val="21"/>
                    </w:rPr>
                    <w:t>35</w:t>
                  </w:r>
                </w:p>
              </w:tc>
              <w:tc>
                <w:tcPr>
                  <w:tcW w:w="990" w:type="dxa"/>
                  <w:tcBorders>
                    <w:tl2br w:val="nil"/>
                    <w:tr2bl w:val="nil"/>
                  </w:tcBorders>
                  <w:vAlign w:val="center"/>
                </w:tcPr>
                <w:p w:rsidR="00DE0F59" w:rsidRDefault="00DB1CA3">
                  <w:pPr>
                    <w:jc w:val="center"/>
                    <w:rPr>
                      <w:szCs w:val="21"/>
                    </w:rPr>
                  </w:pPr>
                  <w:r>
                    <w:rPr>
                      <w:rFonts w:hint="eastAsia"/>
                      <w:szCs w:val="21"/>
                    </w:rPr>
                    <w:t>63</w:t>
                  </w:r>
                </w:p>
              </w:tc>
              <w:tc>
                <w:tcPr>
                  <w:tcW w:w="780" w:type="dxa"/>
                  <w:tcBorders>
                    <w:tl2br w:val="nil"/>
                    <w:tr2bl w:val="nil"/>
                  </w:tcBorders>
                  <w:vAlign w:val="center"/>
                </w:tcPr>
                <w:p w:rsidR="00DE0F59" w:rsidRDefault="00DB1CA3">
                  <w:pPr>
                    <w:jc w:val="center"/>
                    <w:rPr>
                      <w:szCs w:val="21"/>
                    </w:rPr>
                  </w:pPr>
                  <w:r>
                    <w:rPr>
                      <w:rFonts w:hint="eastAsia"/>
                      <w:szCs w:val="21"/>
                    </w:rPr>
                    <w:t>90</w:t>
                  </w:r>
                  <w:r>
                    <w:rPr>
                      <w:rFonts w:hint="eastAsia"/>
                      <w:szCs w:val="21"/>
                    </w:rPr>
                    <w:t>0</w:t>
                  </w:r>
                </w:p>
              </w:tc>
              <w:tc>
                <w:tcPr>
                  <w:tcW w:w="759" w:type="dxa"/>
                  <w:tcBorders>
                    <w:tl2br w:val="nil"/>
                    <w:tr2bl w:val="nil"/>
                  </w:tcBorders>
                  <w:vAlign w:val="center"/>
                </w:tcPr>
                <w:p w:rsidR="00DE0F59" w:rsidRDefault="00DB1CA3">
                  <w:pPr>
                    <w:pStyle w:val="Default"/>
                    <w:jc w:val="center"/>
                    <w:rPr>
                      <w:rFonts w:ascii="Times New Roman" w:eastAsia="宋体" w:hAnsi="Times New Roman" w:cs="Times New Roman"/>
                      <w:color w:val="auto"/>
                      <w:sz w:val="21"/>
                      <w:szCs w:val="21"/>
                    </w:rPr>
                  </w:pPr>
                  <w:r>
                    <w:rPr>
                      <w:rFonts w:ascii="Times New Roman" w:hAnsi="Times New Roman" w:cs="Times New Roman" w:hint="eastAsia"/>
                      <w:color w:val="auto"/>
                      <w:sz w:val="21"/>
                      <w:szCs w:val="21"/>
                    </w:rPr>
                    <w:t>0.07</w:t>
                  </w:r>
                </w:p>
              </w:tc>
            </w:tr>
            <w:tr w:rsidR="00DE0F59">
              <w:tc>
                <w:tcPr>
                  <w:tcW w:w="1118" w:type="dxa"/>
                  <w:tcBorders>
                    <w:tl2br w:val="nil"/>
                    <w:tr2bl w:val="nil"/>
                  </w:tcBorders>
                  <w:vAlign w:val="center"/>
                </w:tcPr>
                <w:p w:rsidR="00DE0F59" w:rsidRDefault="00DB1CA3">
                  <w:pPr>
                    <w:jc w:val="center"/>
                    <w:rPr>
                      <w:szCs w:val="21"/>
                    </w:rPr>
                  </w:pPr>
                  <w:r>
                    <w:rPr>
                      <w:szCs w:val="21"/>
                    </w:rPr>
                    <w:t>铜</w:t>
                  </w:r>
                </w:p>
              </w:tc>
              <w:tc>
                <w:tcPr>
                  <w:tcW w:w="825" w:type="dxa"/>
                  <w:vMerge/>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c>
                <w:tcPr>
                  <w:tcW w:w="1095" w:type="dxa"/>
                  <w:tcBorders>
                    <w:tl2br w:val="nil"/>
                    <w:tr2bl w:val="nil"/>
                  </w:tcBorders>
                  <w:vAlign w:val="center"/>
                </w:tcPr>
                <w:p w:rsidR="00DE0F59" w:rsidRDefault="00DB1CA3">
                  <w:pPr>
                    <w:jc w:val="center"/>
                    <w:rPr>
                      <w:szCs w:val="21"/>
                    </w:rPr>
                  </w:pPr>
                  <w:r>
                    <w:rPr>
                      <w:rFonts w:hint="eastAsia"/>
                      <w:szCs w:val="21"/>
                    </w:rPr>
                    <w:t>20</w:t>
                  </w:r>
                </w:p>
              </w:tc>
              <w:tc>
                <w:tcPr>
                  <w:tcW w:w="930" w:type="dxa"/>
                  <w:tcBorders>
                    <w:tl2br w:val="nil"/>
                    <w:tr2bl w:val="nil"/>
                  </w:tcBorders>
                  <w:vAlign w:val="center"/>
                </w:tcPr>
                <w:p w:rsidR="00DE0F59" w:rsidRDefault="00DB1CA3">
                  <w:pPr>
                    <w:jc w:val="center"/>
                    <w:rPr>
                      <w:szCs w:val="21"/>
                    </w:rPr>
                  </w:pPr>
                  <w:r>
                    <w:rPr>
                      <w:rFonts w:hint="eastAsia"/>
                      <w:szCs w:val="21"/>
                    </w:rPr>
                    <w:t>18</w:t>
                  </w:r>
                </w:p>
              </w:tc>
              <w:tc>
                <w:tcPr>
                  <w:tcW w:w="945" w:type="dxa"/>
                  <w:tcBorders>
                    <w:tl2br w:val="nil"/>
                    <w:tr2bl w:val="nil"/>
                  </w:tcBorders>
                  <w:vAlign w:val="center"/>
                </w:tcPr>
                <w:p w:rsidR="00DE0F59" w:rsidRDefault="00DB1CA3">
                  <w:pPr>
                    <w:jc w:val="center"/>
                    <w:rPr>
                      <w:szCs w:val="21"/>
                    </w:rPr>
                  </w:pPr>
                  <w:r>
                    <w:rPr>
                      <w:rFonts w:hint="eastAsia"/>
                      <w:szCs w:val="21"/>
                    </w:rPr>
                    <w:t>17</w:t>
                  </w:r>
                </w:p>
              </w:tc>
              <w:tc>
                <w:tcPr>
                  <w:tcW w:w="990" w:type="dxa"/>
                  <w:tcBorders>
                    <w:tl2br w:val="nil"/>
                    <w:tr2bl w:val="nil"/>
                  </w:tcBorders>
                  <w:vAlign w:val="center"/>
                </w:tcPr>
                <w:p w:rsidR="00DE0F59" w:rsidRDefault="00DB1CA3">
                  <w:pPr>
                    <w:jc w:val="center"/>
                    <w:rPr>
                      <w:szCs w:val="21"/>
                    </w:rPr>
                  </w:pPr>
                  <w:r>
                    <w:rPr>
                      <w:rFonts w:hint="eastAsia"/>
                      <w:szCs w:val="21"/>
                    </w:rPr>
                    <w:t>19</w:t>
                  </w:r>
                </w:p>
              </w:tc>
              <w:tc>
                <w:tcPr>
                  <w:tcW w:w="990" w:type="dxa"/>
                  <w:tcBorders>
                    <w:tl2br w:val="nil"/>
                    <w:tr2bl w:val="nil"/>
                  </w:tcBorders>
                  <w:vAlign w:val="center"/>
                </w:tcPr>
                <w:p w:rsidR="00DE0F59" w:rsidRDefault="00DB1CA3">
                  <w:pPr>
                    <w:jc w:val="center"/>
                    <w:rPr>
                      <w:szCs w:val="21"/>
                    </w:rPr>
                  </w:pPr>
                  <w:r>
                    <w:rPr>
                      <w:rFonts w:hint="eastAsia"/>
                      <w:szCs w:val="21"/>
                    </w:rPr>
                    <w:t>20</w:t>
                  </w:r>
                </w:p>
              </w:tc>
              <w:tc>
                <w:tcPr>
                  <w:tcW w:w="990" w:type="dxa"/>
                  <w:tcBorders>
                    <w:tl2br w:val="nil"/>
                    <w:tr2bl w:val="nil"/>
                  </w:tcBorders>
                  <w:vAlign w:val="center"/>
                </w:tcPr>
                <w:p w:rsidR="00DE0F59" w:rsidRDefault="00DB1CA3">
                  <w:pPr>
                    <w:jc w:val="center"/>
                    <w:rPr>
                      <w:szCs w:val="21"/>
                    </w:rPr>
                  </w:pPr>
                  <w:r>
                    <w:rPr>
                      <w:rFonts w:hint="eastAsia"/>
                      <w:szCs w:val="21"/>
                    </w:rPr>
                    <w:t>47</w:t>
                  </w:r>
                </w:p>
              </w:tc>
              <w:tc>
                <w:tcPr>
                  <w:tcW w:w="780" w:type="dxa"/>
                  <w:tcBorders>
                    <w:tl2br w:val="nil"/>
                    <w:tr2bl w:val="nil"/>
                  </w:tcBorders>
                  <w:vAlign w:val="center"/>
                </w:tcPr>
                <w:p w:rsidR="00DE0F59" w:rsidRDefault="00DB1CA3">
                  <w:pPr>
                    <w:jc w:val="center"/>
                    <w:rPr>
                      <w:szCs w:val="21"/>
                    </w:rPr>
                  </w:pPr>
                  <w:r>
                    <w:rPr>
                      <w:rFonts w:hint="eastAsia"/>
                      <w:szCs w:val="21"/>
                    </w:rPr>
                    <w:t>18</w:t>
                  </w:r>
                  <w:r>
                    <w:rPr>
                      <w:rFonts w:hint="eastAsia"/>
                      <w:szCs w:val="21"/>
                    </w:rPr>
                    <w:t>000</w:t>
                  </w:r>
                </w:p>
              </w:tc>
              <w:tc>
                <w:tcPr>
                  <w:tcW w:w="759" w:type="dxa"/>
                  <w:tcBorders>
                    <w:tl2br w:val="nil"/>
                    <w:tr2bl w:val="nil"/>
                  </w:tcBorders>
                  <w:vAlign w:val="center"/>
                </w:tcPr>
                <w:p w:rsidR="00DE0F59" w:rsidRDefault="00DB1CA3">
                  <w:pPr>
                    <w:pStyle w:val="Default"/>
                    <w:jc w:val="center"/>
                    <w:rPr>
                      <w:rFonts w:ascii="Times New Roman" w:eastAsia="宋体" w:hAnsi="Times New Roman" w:cs="Times New Roman"/>
                      <w:color w:val="auto"/>
                      <w:sz w:val="21"/>
                      <w:szCs w:val="21"/>
                    </w:rPr>
                  </w:pPr>
                  <w:r>
                    <w:rPr>
                      <w:rFonts w:ascii="Times New Roman" w:hAnsi="Times New Roman" w:cs="Times New Roman" w:hint="eastAsia"/>
                      <w:color w:val="auto"/>
                      <w:sz w:val="21"/>
                      <w:szCs w:val="21"/>
                    </w:rPr>
                    <w:t>0.002</w:t>
                  </w:r>
                </w:p>
              </w:tc>
            </w:tr>
            <w:tr w:rsidR="00DE0F59">
              <w:tc>
                <w:tcPr>
                  <w:tcW w:w="1118" w:type="dxa"/>
                  <w:tcBorders>
                    <w:tl2br w:val="nil"/>
                    <w:tr2bl w:val="nil"/>
                  </w:tcBorders>
                  <w:vAlign w:val="center"/>
                </w:tcPr>
                <w:p w:rsidR="00DE0F59" w:rsidRDefault="00DB1CA3">
                  <w:pPr>
                    <w:jc w:val="center"/>
                    <w:rPr>
                      <w:szCs w:val="21"/>
                    </w:rPr>
                  </w:pPr>
                  <w:r>
                    <w:rPr>
                      <w:szCs w:val="21"/>
                    </w:rPr>
                    <w:t>铅</w:t>
                  </w:r>
                </w:p>
              </w:tc>
              <w:tc>
                <w:tcPr>
                  <w:tcW w:w="825" w:type="dxa"/>
                  <w:vMerge/>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c>
                <w:tcPr>
                  <w:tcW w:w="1095" w:type="dxa"/>
                  <w:tcBorders>
                    <w:tl2br w:val="nil"/>
                    <w:tr2bl w:val="nil"/>
                  </w:tcBorders>
                  <w:vAlign w:val="center"/>
                </w:tcPr>
                <w:p w:rsidR="00DE0F59" w:rsidRDefault="00DB1CA3">
                  <w:pPr>
                    <w:jc w:val="center"/>
                    <w:rPr>
                      <w:szCs w:val="21"/>
                    </w:rPr>
                  </w:pPr>
                  <w:r>
                    <w:rPr>
                      <w:rFonts w:hint="eastAsia"/>
                      <w:szCs w:val="21"/>
                    </w:rPr>
                    <w:t>33.6</w:t>
                  </w:r>
                </w:p>
              </w:tc>
              <w:tc>
                <w:tcPr>
                  <w:tcW w:w="930" w:type="dxa"/>
                  <w:tcBorders>
                    <w:tl2br w:val="nil"/>
                    <w:tr2bl w:val="nil"/>
                  </w:tcBorders>
                  <w:vAlign w:val="center"/>
                </w:tcPr>
                <w:p w:rsidR="00DE0F59" w:rsidRDefault="00DB1CA3">
                  <w:pPr>
                    <w:jc w:val="center"/>
                    <w:rPr>
                      <w:szCs w:val="21"/>
                    </w:rPr>
                  </w:pPr>
                  <w:r>
                    <w:rPr>
                      <w:rFonts w:hint="eastAsia"/>
                      <w:szCs w:val="21"/>
                    </w:rPr>
                    <w:t>22.4</w:t>
                  </w:r>
                </w:p>
              </w:tc>
              <w:tc>
                <w:tcPr>
                  <w:tcW w:w="945" w:type="dxa"/>
                  <w:tcBorders>
                    <w:tl2br w:val="nil"/>
                    <w:tr2bl w:val="nil"/>
                  </w:tcBorders>
                  <w:vAlign w:val="center"/>
                </w:tcPr>
                <w:p w:rsidR="00DE0F59" w:rsidRDefault="00DB1CA3">
                  <w:pPr>
                    <w:jc w:val="center"/>
                    <w:rPr>
                      <w:szCs w:val="21"/>
                    </w:rPr>
                  </w:pPr>
                  <w:r>
                    <w:rPr>
                      <w:rFonts w:hint="eastAsia"/>
                      <w:szCs w:val="21"/>
                    </w:rPr>
                    <w:t>31.5</w:t>
                  </w:r>
                </w:p>
              </w:tc>
              <w:tc>
                <w:tcPr>
                  <w:tcW w:w="990" w:type="dxa"/>
                  <w:tcBorders>
                    <w:tl2br w:val="nil"/>
                    <w:tr2bl w:val="nil"/>
                  </w:tcBorders>
                  <w:vAlign w:val="center"/>
                </w:tcPr>
                <w:p w:rsidR="00DE0F59" w:rsidRDefault="00DB1CA3">
                  <w:pPr>
                    <w:jc w:val="center"/>
                    <w:rPr>
                      <w:szCs w:val="21"/>
                    </w:rPr>
                  </w:pPr>
                  <w:r>
                    <w:rPr>
                      <w:rFonts w:hint="eastAsia"/>
                      <w:szCs w:val="21"/>
                    </w:rPr>
                    <w:t>39.9</w:t>
                  </w:r>
                </w:p>
              </w:tc>
              <w:tc>
                <w:tcPr>
                  <w:tcW w:w="990" w:type="dxa"/>
                  <w:tcBorders>
                    <w:tl2br w:val="nil"/>
                    <w:tr2bl w:val="nil"/>
                  </w:tcBorders>
                  <w:vAlign w:val="center"/>
                </w:tcPr>
                <w:p w:rsidR="00DE0F59" w:rsidRDefault="00DB1CA3">
                  <w:pPr>
                    <w:jc w:val="center"/>
                    <w:rPr>
                      <w:szCs w:val="21"/>
                    </w:rPr>
                  </w:pPr>
                  <w:r>
                    <w:rPr>
                      <w:rFonts w:hint="eastAsia"/>
                      <w:szCs w:val="21"/>
                    </w:rPr>
                    <w:t>29.4</w:t>
                  </w:r>
                </w:p>
              </w:tc>
              <w:tc>
                <w:tcPr>
                  <w:tcW w:w="990" w:type="dxa"/>
                  <w:tcBorders>
                    <w:tl2br w:val="nil"/>
                    <w:tr2bl w:val="nil"/>
                  </w:tcBorders>
                  <w:vAlign w:val="center"/>
                </w:tcPr>
                <w:p w:rsidR="00DE0F59" w:rsidRDefault="00DB1CA3">
                  <w:pPr>
                    <w:jc w:val="center"/>
                    <w:rPr>
                      <w:szCs w:val="21"/>
                    </w:rPr>
                  </w:pPr>
                  <w:r>
                    <w:rPr>
                      <w:rFonts w:hint="eastAsia"/>
                      <w:szCs w:val="21"/>
                    </w:rPr>
                    <w:t>46.2</w:t>
                  </w:r>
                </w:p>
              </w:tc>
              <w:tc>
                <w:tcPr>
                  <w:tcW w:w="780" w:type="dxa"/>
                  <w:tcBorders>
                    <w:tl2br w:val="nil"/>
                    <w:tr2bl w:val="nil"/>
                  </w:tcBorders>
                  <w:vAlign w:val="center"/>
                </w:tcPr>
                <w:p w:rsidR="00DE0F59" w:rsidRDefault="00DB1CA3">
                  <w:pPr>
                    <w:jc w:val="center"/>
                    <w:rPr>
                      <w:szCs w:val="21"/>
                    </w:rPr>
                  </w:pPr>
                  <w:r>
                    <w:rPr>
                      <w:rFonts w:hint="eastAsia"/>
                      <w:szCs w:val="21"/>
                    </w:rPr>
                    <w:t>8</w:t>
                  </w:r>
                  <w:r>
                    <w:rPr>
                      <w:rFonts w:hint="eastAsia"/>
                      <w:szCs w:val="21"/>
                    </w:rPr>
                    <w:t>00</w:t>
                  </w:r>
                </w:p>
              </w:tc>
              <w:tc>
                <w:tcPr>
                  <w:tcW w:w="759" w:type="dxa"/>
                  <w:tcBorders>
                    <w:tl2br w:val="nil"/>
                    <w:tr2bl w:val="nil"/>
                  </w:tcBorders>
                  <w:vAlign w:val="center"/>
                </w:tcPr>
                <w:p w:rsidR="00DE0F59" w:rsidRDefault="00DB1CA3">
                  <w:pPr>
                    <w:pStyle w:val="Default"/>
                    <w:jc w:val="center"/>
                    <w:rPr>
                      <w:rFonts w:ascii="Times New Roman" w:eastAsia="宋体" w:hAnsi="Times New Roman" w:cs="Times New Roman"/>
                      <w:color w:val="auto"/>
                      <w:sz w:val="21"/>
                      <w:szCs w:val="21"/>
                    </w:rPr>
                  </w:pPr>
                  <w:r>
                    <w:rPr>
                      <w:rFonts w:ascii="Times New Roman" w:hAnsi="Times New Roman" w:cs="Times New Roman" w:hint="eastAsia"/>
                      <w:color w:val="auto"/>
                      <w:sz w:val="21"/>
                      <w:szCs w:val="21"/>
                    </w:rPr>
                    <w:t>0.057</w:t>
                  </w:r>
                </w:p>
              </w:tc>
            </w:tr>
            <w:tr w:rsidR="00DE0F59">
              <w:tc>
                <w:tcPr>
                  <w:tcW w:w="1118" w:type="dxa"/>
                  <w:tcBorders>
                    <w:tl2br w:val="nil"/>
                    <w:tr2bl w:val="nil"/>
                  </w:tcBorders>
                  <w:vAlign w:val="center"/>
                </w:tcPr>
                <w:p w:rsidR="00DE0F59" w:rsidRDefault="00DB1CA3">
                  <w:pPr>
                    <w:jc w:val="center"/>
                    <w:rPr>
                      <w:szCs w:val="21"/>
                    </w:rPr>
                  </w:pPr>
                  <w:r>
                    <w:rPr>
                      <w:szCs w:val="21"/>
                    </w:rPr>
                    <w:t>镉</w:t>
                  </w:r>
                </w:p>
              </w:tc>
              <w:tc>
                <w:tcPr>
                  <w:tcW w:w="825" w:type="dxa"/>
                  <w:vMerge/>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c>
                <w:tcPr>
                  <w:tcW w:w="1095" w:type="dxa"/>
                  <w:tcBorders>
                    <w:tl2br w:val="nil"/>
                    <w:tr2bl w:val="nil"/>
                  </w:tcBorders>
                  <w:vAlign w:val="center"/>
                </w:tcPr>
                <w:p w:rsidR="00DE0F59" w:rsidRDefault="00DB1CA3">
                  <w:pPr>
                    <w:jc w:val="center"/>
                    <w:rPr>
                      <w:szCs w:val="21"/>
                    </w:rPr>
                  </w:pPr>
                  <w:r>
                    <w:rPr>
                      <w:rFonts w:hint="eastAsia"/>
                      <w:szCs w:val="21"/>
                    </w:rPr>
                    <w:t>0.29</w:t>
                  </w:r>
                </w:p>
              </w:tc>
              <w:tc>
                <w:tcPr>
                  <w:tcW w:w="930" w:type="dxa"/>
                  <w:tcBorders>
                    <w:tl2br w:val="nil"/>
                    <w:tr2bl w:val="nil"/>
                  </w:tcBorders>
                  <w:vAlign w:val="center"/>
                </w:tcPr>
                <w:p w:rsidR="00DE0F59" w:rsidRDefault="00DB1CA3">
                  <w:pPr>
                    <w:jc w:val="center"/>
                    <w:rPr>
                      <w:szCs w:val="21"/>
                    </w:rPr>
                  </w:pPr>
                  <w:r>
                    <w:rPr>
                      <w:rFonts w:hint="eastAsia"/>
                      <w:szCs w:val="21"/>
                    </w:rPr>
                    <w:t>0.30</w:t>
                  </w:r>
                </w:p>
              </w:tc>
              <w:tc>
                <w:tcPr>
                  <w:tcW w:w="945" w:type="dxa"/>
                  <w:tcBorders>
                    <w:tl2br w:val="nil"/>
                    <w:tr2bl w:val="nil"/>
                  </w:tcBorders>
                  <w:vAlign w:val="center"/>
                </w:tcPr>
                <w:p w:rsidR="00DE0F59" w:rsidRDefault="00DB1CA3">
                  <w:pPr>
                    <w:jc w:val="center"/>
                    <w:rPr>
                      <w:szCs w:val="21"/>
                    </w:rPr>
                  </w:pPr>
                  <w:r>
                    <w:rPr>
                      <w:rFonts w:hint="eastAsia"/>
                      <w:szCs w:val="21"/>
                    </w:rPr>
                    <w:t>0.28</w:t>
                  </w:r>
                </w:p>
              </w:tc>
              <w:tc>
                <w:tcPr>
                  <w:tcW w:w="990" w:type="dxa"/>
                  <w:tcBorders>
                    <w:tl2br w:val="nil"/>
                    <w:tr2bl w:val="nil"/>
                  </w:tcBorders>
                  <w:vAlign w:val="center"/>
                </w:tcPr>
                <w:p w:rsidR="00DE0F59" w:rsidRDefault="00DB1CA3">
                  <w:pPr>
                    <w:jc w:val="center"/>
                    <w:rPr>
                      <w:szCs w:val="21"/>
                    </w:rPr>
                  </w:pPr>
                  <w:r>
                    <w:rPr>
                      <w:rFonts w:hint="eastAsia"/>
                      <w:szCs w:val="21"/>
                    </w:rPr>
                    <w:t>0.28</w:t>
                  </w:r>
                </w:p>
              </w:tc>
              <w:tc>
                <w:tcPr>
                  <w:tcW w:w="990" w:type="dxa"/>
                  <w:tcBorders>
                    <w:tl2br w:val="nil"/>
                    <w:tr2bl w:val="nil"/>
                  </w:tcBorders>
                  <w:vAlign w:val="center"/>
                </w:tcPr>
                <w:p w:rsidR="00DE0F59" w:rsidRDefault="00DB1CA3">
                  <w:pPr>
                    <w:jc w:val="center"/>
                    <w:rPr>
                      <w:szCs w:val="21"/>
                    </w:rPr>
                  </w:pPr>
                  <w:r>
                    <w:rPr>
                      <w:rFonts w:hint="eastAsia"/>
                      <w:szCs w:val="21"/>
                    </w:rPr>
                    <w:t>0.31</w:t>
                  </w:r>
                </w:p>
              </w:tc>
              <w:tc>
                <w:tcPr>
                  <w:tcW w:w="990" w:type="dxa"/>
                  <w:tcBorders>
                    <w:tl2br w:val="nil"/>
                    <w:tr2bl w:val="nil"/>
                  </w:tcBorders>
                  <w:vAlign w:val="center"/>
                </w:tcPr>
                <w:p w:rsidR="00DE0F59" w:rsidRDefault="00DB1CA3">
                  <w:pPr>
                    <w:jc w:val="center"/>
                    <w:rPr>
                      <w:szCs w:val="21"/>
                    </w:rPr>
                  </w:pPr>
                  <w:r>
                    <w:rPr>
                      <w:rFonts w:hint="eastAsia"/>
                      <w:szCs w:val="21"/>
                    </w:rPr>
                    <w:t>0.29</w:t>
                  </w:r>
                </w:p>
              </w:tc>
              <w:tc>
                <w:tcPr>
                  <w:tcW w:w="780" w:type="dxa"/>
                  <w:tcBorders>
                    <w:tl2br w:val="nil"/>
                    <w:tr2bl w:val="nil"/>
                  </w:tcBorders>
                  <w:vAlign w:val="center"/>
                </w:tcPr>
                <w:p w:rsidR="00DE0F59" w:rsidRDefault="00DB1CA3">
                  <w:pPr>
                    <w:jc w:val="center"/>
                    <w:rPr>
                      <w:szCs w:val="21"/>
                    </w:rPr>
                  </w:pPr>
                  <w:r>
                    <w:rPr>
                      <w:rFonts w:hint="eastAsia"/>
                      <w:szCs w:val="21"/>
                    </w:rPr>
                    <w:t>65</w:t>
                  </w:r>
                </w:p>
              </w:tc>
              <w:tc>
                <w:tcPr>
                  <w:tcW w:w="759" w:type="dxa"/>
                  <w:tcBorders>
                    <w:tl2br w:val="nil"/>
                    <w:tr2bl w:val="nil"/>
                  </w:tcBorders>
                  <w:vAlign w:val="center"/>
                </w:tcPr>
                <w:p w:rsidR="00DE0F59" w:rsidRDefault="00DB1CA3">
                  <w:pPr>
                    <w:pStyle w:val="Default"/>
                    <w:jc w:val="center"/>
                    <w:rPr>
                      <w:rFonts w:ascii="Times New Roman" w:eastAsia="宋体" w:hAnsi="Times New Roman" w:cs="Times New Roman"/>
                      <w:color w:val="auto"/>
                      <w:sz w:val="21"/>
                      <w:szCs w:val="21"/>
                    </w:rPr>
                  </w:pPr>
                  <w:r>
                    <w:rPr>
                      <w:rFonts w:ascii="Times New Roman" w:hAnsi="Times New Roman" w:cs="Times New Roman" w:hint="eastAsia"/>
                      <w:color w:val="auto"/>
                      <w:sz w:val="21"/>
                      <w:szCs w:val="21"/>
                    </w:rPr>
                    <w:t>0.005</w:t>
                  </w:r>
                </w:p>
              </w:tc>
            </w:tr>
            <w:tr w:rsidR="00DE0F59">
              <w:tc>
                <w:tcPr>
                  <w:tcW w:w="1118" w:type="dxa"/>
                  <w:tcBorders>
                    <w:tl2br w:val="nil"/>
                    <w:tr2bl w:val="nil"/>
                  </w:tcBorders>
                  <w:vAlign w:val="center"/>
                </w:tcPr>
                <w:p w:rsidR="00DE0F59" w:rsidRDefault="00DB1CA3">
                  <w:pPr>
                    <w:jc w:val="center"/>
                    <w:rPr>
                      <w:szCs w:val="21"/>
                    </w:rPr>
                  </w:pPr>
                  <w:r>
                    <w:rPr>
                      <w:szCs w:val="21"/>
                    </w:rPr>
                    <w:t>砷</w:t>
                  </w:r>
                </w:p>
              </w:tc>
              <w:tc>
                <w:tcPr>
                  <w:tcW w:w="825" w:type="dxa"/>
                  <w:vMerge/>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c>
                <w:tcPr>
                  <w:tcW w:w="1095" w:type="dxa"/>
                  <w:tcBorders>
                    <w:tl2br w:val="nil"/>
                    <w:tr2bl w:val="nil"/>
                  </w:tcBorders>
                  <w:vAlign w:val="center"/>
                </w:tcPr>
                <w:p w:rsidR="00DE0F59" w:rsidRDefault="00DB1CA3">
                  <w:pPr>
                    <w:jc w:val="center"/>
                    <w:rPr>
                      <w:szCs w:val="21"/>
                    </w:rPr>
                  </w:pPr>
                  <w:r>
                    <w:rPr>
                      <w:rFonts w:hint="eastAsia"/>
                      <w:szCs w:val="21"/>
                    </w:rPr>
                    <w:t>10.5</w:t>
                  </w:r>
                </w:p>
              </w:tc>
              <w:tc>
                <w:tcPr>
                  <w:tcW w:w="930" w:type="dxa"/>
                  <w:tcBorders>
                    <w:tl2br w:val="nil"/>
                    <w:tr2bl w:val="nil"/>
                  </w:tcBorders>
                  <w:vAlign w:val="center"/>
                </w:tcPr>
                <w:p w:rsidR="00DE0F59" w:rsidRDefault="00DB1CA3">
                  <w:pPr>
                    <w:jc w:val="center"/>
                    <w:rPr>
                      <w:szCs w:val="21"/>
                    </w:rPr>
                  </w:pPr>
                  <w:r>
                    <w:rPr>
                      <w:rFonts w:hint="eastAsia"/>
                      <w:szCs w:val="21"/>
                    </w:rPr>
                    <w:t>2.19</w:t>
                  </w:r>
                </w:p>
              </w:tc>
              <w:tc>
                <w:tcPr>
                  <w:tcW w:w="945" w:type="dxa"/>
                  <w:tcBorders>
                    <w:tl2br w:val="nil"/>
                    <w:tr2bl w:val="nil"/>
                  </w:tcBorders>
                  <w:vAlign w:val="center"/>
                </w:tcPr>
                <w:p w:rsidR="00DE0F59" w:rsidRDefault="00DB1CA3">
                  <w:pPr>
                    <w:jc w:val="center"/>
                    <w:rPr>
                      <w:szCs w:val="21"/>
                    </w:rPr>
                  </w:pPr>
                  <w:r>
                    <w:rPr>
                      <w:rFonts w:hint="eastAsia"/>
                      <w:szCs w:val="21"/>
                    </w:rPr>
                    <w:t>2.66</w:t>
                  </w:r>
                </w:p>
              </w:tc>
              <w:tc>
                <w:tcPr>
                  <w:tcW w:w="990" w:type="dxa"/>
                  <w:tcBorders>
                    <w:tl2br w:val="nil"/>
                    <w:tr2bl w:val="nil"/>
                  </w:tcBorders>
                  <w:vAlign w:val="center"/>
                </w:tcPr>
                <w:p w:rsidR="00DE0F59" w:rsidRDefault="00DB1CA3">
                  <w:pPr>
                    <w:jc w:val="center"/>
                    <w:rPr>
                      <w:szCs w:val="21"/>
                    </w:rPr>
                  </w:pPr>
                  <w:r>
                    <w:rPr>
                      <w:rFonts w:hint="eastAsia"/>
                      <w:szCs w:val="21"/>
                    </w:rPr>
                    <w:t>8.13</w:t>
                  </w:r>
                </w:p>
              </w:tc>
              <w:tc>
                <w:tcPr>
                  <w:tcW w:w="990" w:type="dxa"/>
                  <w:tcBorders>
                    <w:tl2br w:val="nil"/>
                    <w:tr2bl w:val="nil"/>
                  </w:tcBorders>
                  <w:vAlign w:val="center"/>
                </w:tcPr>
                <w:p w:rsidR="00DE0F59" w:rsidRDefault="00DB1CA3">
                  <w:pPr>
                    <w:jc w:val="center"/>
                    <w:rPr>
                      <w:szCs w:val="21"/>
                    </w:rPr>
                  </w:pPr>
                  <w:r>
                    <w:rPr>
                      <w:rFonts w:hint="eastAsia"/>
                      <w:szCs w:val="21"/>
                    </w:rPr>
                    <w:t>5.84</w:t>
                  </w:r>
                </w:p>
              </w:tc>
              <w:tc>
                <w:tcPr>
                  <w:tcW w:w="990" w:type="dxa"/>
                  <w:tcBorders>
                    <w:tl2br w:val="nil"/>
                    <w:tr2bl w:val="nil"/>
                  </w:tcBorders>
                  <w:vAlign w:val="center"/>
                </w:tcPr>
                <w:p w:rsidR="00DE0F59" w:rsidRDefault="00DB1CA3">
                  <w:pPr>
                    <w:jc w:val="center"/>
                    <w:rPr>
                      <w:szCs w:val="21"/>
                    </w:rPr>
                  </w:pPr>
                  <w:r>
                    <w:rPr>
                      <w:rFonts w:hint="eastAsia"/>
                      <w:szCs w:val="21"/>
                    </w:rPr>
                    <w:t>12.4</w:t>
                  </w:r>
                </w:p>
              </w:tc>
              <w:tc>
                <w:tcPr>
                  <w:tcW w:w="780" w:type="dxa"/>
                  <w:tcBorders>
                    <w:tl2br w:val="nil"/>
                    <w:tr2bl w:val="nil"/>
                  </w:tcBorders>
                  <w:vAlign w:val="center"/>
                </w:tcPr>
                <w:p w:rsidR="00DE0F59" w:rsidRDefault="00DB1CA3">
                  <w:pPr>
                    <w:jc w:val="center"/>
                    <w:rPr>
                      <w:szCs w:val="21"/>
                    </w:rPr>
                  </w:pPr>
                  <w:r>
                    <w:rPr>
                      <w:rFonts w:hint="eastAsia"/>
                      <w:szCs w:val="21"/>
                    </w:rPr>
                    <w:t>6</w:t>
                  </w:r>
                  <w:r>
                    <w:rPr>
                      <w:rFonts w:hint="eastAsia"/>
                      <w:szCs w:val="21"/>
                    </w:rPr>
                    <w:t>0</w:t>
                  </w:r>
                </w:p>
              </w:tc>
              <w:tc>
                <w:tcPr>
                  <w:tcW w:w="759" w:type="dxa"/>
                  <w:tcBorders>
                    <w:tl2br w:val="nil"/>
                    <w:tr2bl w:val="nil"/>
                  </w:tcBorders>
                  <w:vAlign w:val="center"/>
                </w:tcPr>
                <w:p w:rsidR="00DE0F59" w:rsidRDefault="00DB1CA3">
                  <w:pPr>
                    <w:pStyle w:val="Default"/>
                    <w:jc w:val="center"/>
                    <w:rPr>
                      <w:rFonts w:ascii="Times New Roman" w:eastAsia="宋体" w:hAnsi="Times New Roman" w:cs="Times New Roman"/>
                      <w:color w:val="auto"/>
                      <w:sz w:val="21"/>
                      <w:szCs w:val="21"/>
                    </w:rPr>
                  </w:pPr>
                  <w:r>
                    <w:rPr>
                      <w:rFonts w:ascii="Times New Roman" w:hAnsi="Times New Roman" w:cs="Times New Roman" w:hint="eastAsia"/>
                      <w:color w:val="auto"/>
                      <w:sz w:val="21"/>
                      <w:szCs w:val="21"/>
                    </w:rPr>
                    <w:t>0.21</w:t>
                  </w:r>
                </w:p>
              </w:tc>
            </w:tr>
            <w:tr w:rsidR="00DE0F59">
              <w:tc>
                <w:tcPr>
                  <w:tcW w:w="1118" w:type="dxa"/>
                  <w:tcBorders>
                    <w:tl2br w:val="nil"/>
                    <w:tr2bl w:val="nil"/>
                  </w:tcBorders>
                  <w:vAlign w:val="center"/>
                </w:tcPr>
                <w:p w:rsidR="00DE0F59" w:rsidRDefault="00DB1CA3">
                  <w:pPr>
                    <w:jc w:val="center"/>
                    <w:rPr>
                      <w:szCs w:val="21"/>
                    </w:rPr>
                  </w:pPr>
                  <w:r>
                    <w:rPr>
                      <w:szCs w:val="21"/>
                    </w:rPr>
                    <w:t>汞</w:t>
                  </w:r>
                </w:p>
              </w:tc>
              <w:tc>
                <w:tcPr>
                  <w:tcW w:w="825" w:type="dxa"/>
                  <w:vMerge/>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c>
                <w:tcPr>
                  <w:tcW w:w="1095" w:type="dxa"/>
                  <w:tcBorders>
                    <w:tl2br w:val="nil"/>
                    <w:tr2bl w:val="nil"/>
                  </w:tcBorders>
                  <w:vAlign w:val="center"/>
                </w:tcPr>
                <w:p w:rsidR="00DE0F59" w:rsidRDefault="00DB1CA3">
                  <w:pPr>
                    <w:jc w:val="center"/>
                    <w:rPr>
                      <w:szCs w:val="21"/>
                    </w:rPr>
                  </w:pPr>
                  <w:r>
                    <w:rPr>
                      <w:rFonts w:hint="eastAsia"/>
                      <w:szCs w:val="21"/>
                    </w:rPr>
                    <w:t>0.035</w:t>
                  </w:r>
                </w:p>
              </w:tc>
              <w:tc>
                <w:tcPr>
                  <w:tcW w:w="930" w:type="dxa"/>
                  <w:tcBorders>
                    <w:tl2br w:val="nil"/>
                    <w:tr2bl w:val="nil"/>
                  </w:tcBorders>
                  <w:vAlign w:val="center"/>
                </w:tcPr>
                <w:p w:rsidR="00DE0F59" w:rsidRDefault="00DB1CA3">
                  <w:pPr>
                    <w:jc w:val="center"/>
                    <w:rPr>
                      <w:szCs w:val="21"/>
                    </w:rPr>
                  </w:pPr>
                  <w:r>
                    <w:rPr>
                      <w:rFonts w:hint="eastAsia"/>
                      <w:szCs w:val="21"/>
                    </w:rPr>
                    <w:t>0.021</w:t>
                  </w:r>
                </w:p>
              </w:tc>
              <w:tc>
                <w:tcPr>
                  <w:tcW w:w="945" w:type="dxa"/>
                  <w:tcBorders>
                    <w:tl2br w:val="nil"/>
                    <w:tr2bl w:val="nil"/>
                  </w:tcBorders>
                  <w:vAlign w:val="center"/>
                </w:tcPr>
                <w:p w:rsidR="00DE0F59" w:rsidRDefault="00DB1CA3">
                  <w:pPr>
                    <w:jc w:val="center"/>
                    <w:rPr>
                      <w:szCs w:val="21"/>
                    </w:rPr>
                  </w:pPr>
                  <w:r>
                    <w:rPr>
                      <w:rFonts w:hint="eastAsia"/>
                      <w:szCs w:val="21"/>
                    </w:rPr>
                    <w:t>0.017</w:t>
                  </w:r>
                </w:p>
              </w:tc>
              <w:tc>
                <w:tcPr>
                  <w:tcW w:w="990" w:type="dxa"/>
                  <w:tcBorders>
                    <w:tl2br w:val="nil"/>
                    <w:tr2bl w:val="nil"/>
                  </w:tcBorders>
                  <w:vAlign w:val="center"/>
                </w:tcPr>
                <w:p w:rsidR="00DE0F59" w:rsidRDefault="00DB1CA3">
                  <w:pPr>
                    <w:jc w:val="center"/>
                    <w:rPr>
                      <w:szCs w:val="21"/>
                    </w:rPr>
                  </w:pPr>
                  <w:r>
                    <w:rPr>
                      <w:rFonts w:hint="eastAsia"/>
                      <w:szCs w:val="21"/>
                    </w:rPr>
                    <w:t>0.032</w:t>
                  </w:r>
                </w:p>
              </w:tc>
              <w:tc>
                <w:tcPr>
                  <w:tcW w:w="990" w:type="dxa"/>
                  <w:tcBorders>
                    <w:tl2br w:val="nil"/>
                    <w:tr2bl w:val="nil"/>
                  </w:tcBorders>
                  <w:vAlign w:val="center"/>
                </w:tcPr>
                <w:p w:rsidR="00DE0F59" w:rsidRDefault="00DB1CA3">
                  <w:pPr>
                    <w:jc w:val="center"/>
                    <w:rPr>
                      <w:szCs w:val="21"/>
                    </w:rPr>
                  </w:pPr>
                  <w:r>
                    <w:rPr>
                      <w:rFonts w:hint="eastAsia"/>
                      <w:szCs w:val="21"/>
                    </w:rPr>
                    <w:t>0.020</w:t>
                  </w:r>
                </w:p>
              </w:tc>
              <w:tc>
                <w:tcPr>
                  <w:tcW w:w="990" w:type="dxa"/>
                  <w:tcBorders>
                    <w:tl2br w:val="nil"/>
                    <w:tr2bl w:val="nil"/>
                  </w:tcBorders>
                  <w:vAlign w:val="center"/>
                </w:tcPr>
                <w:p w:rsidR="00DE0F59" w:rsidRDefault="00DB1CA3">
                  <w:pPr>
                    <w:jc w:val="center"/>
                    <w:rPr>
                      <w:szCs w:val="21"/>
                    </w:rPr>
                  </w:pPr>
                  <w:r>
                    <w:rPr>
                      <w:rFonts w:hint="eastAsia"/>
                      <w:szCs w:val="21"/>
                    </w:rPr>
                    <w:t>0.069</w:t>
                  </w:r>
                </w:p>
              </w:tc>
              <w:tc>
                <w:tcPr>
                  <w:tcW w:w="780" w:type="dxa"/>
                  <w:tcBorders>
                    <w:tl2br w:val="nil"/>
                    <w:tr2bl w:val="nil"/>
                  </w:tcBorders>
                  <w:vAlign w:val="center"/>
                </w:tcPr>
                <w:p w:rsidR="00DE0F59" w:rsidRDefault="00DB1CA3">
                  <w:pPr>
                    <w:jc w:val="center"/>
                    <w:rPr>
                      <w:szCs w:val="21"/>
                    </w:rPr>
                  </w:pPr>
                  <w:r>
                    <w:rPr>
                      <w:rFonts w:hint="eastAsia"/>
                      <w:szCs w:val="21"/>
                    </w:rPr>
                    <w:t>3</w:t>
                  </w:r>
                  <w:r>
                    <w:rPr>
                      <w:rFonts w:hint="eastAsia"/>
                      <w:szCs w:val="21"/>
                    </w:rPr>
                    <w:t>8</w:t>
                  </w:r>
                </w:p>
              </w:tc>
              <w:tc>
                <w:tcPr>
                  <w:tcW w:w="759" w:type="dxa"/>
                  <w:tcBorders>
                    <w:tl2br w:val="nil"/>
                    <w:tr2bl w:val="nil"/>
                  </w:tcBorders>
                  <w:vAlign w:val="center"/>
                </w:tcPr>
                <w:p w:rsidR="00DE0F59" w:rsidRDefault="00DB1CA3">
                  <w:pPr>
                    <w:pStyle w:val="Default"/>
                    <w:jc w:val="center"/>
                    <w:rPr>
                      <w:rFonts w:ascii="Times New Roman" w:eastAsia="宋体" w:hAnsi="Times New Roman" w:cs="Times New Roman"/>
                      <w:color w:val="auto"/>
                      <w:sz w:val="21"/>
                      <w:szCs w:val="21"/>
                    </w:rPr>
                  </w:pPr>
                  <w:r>
                    <w:rPr>
                      <w:rFonts w:ascii="Times New Roman" w:hAnsi="Times New Roman" w:cs="Times New Roman" w:hint="eastAsia"/>
                      <w:color w:val="auto"/>
                      <w:sz w:val="21"/>
                      <w:szCs w:val="21"/>
                    </w:rPr>
                    <w:t>0.002</w:t>
                  </w:r>
                </w:p>
              </w:tc>
            </w:tr>
            <w:tr w:rsidR="00DE0F59">
              <w:tc>
                <w:tcPr>
                  <w:tcW w:w="1118" w:type="dxa"/>
                  <w:tcBorders>
                    <w:tl2br w:val="nil"/>
                    <w:tr2bl w:val="nil"/>
                  </w:tcBorders>
                  <w:vAlign w:val="center"/>
                </w:tcPr>
                <w:p w:rsidR="00DE0F59" w:rsidRDefault="00DB1CA3">
                  <w:pPr>
                    <w:jc w:val="center"/>
                    <w:rPr>
                      <w:szCs w:val="21"/>
                    </w:rPr>
                  </w:pPr>
                  <w:r>
                    <w:rPr>
                      <w:szCs w:val="21"/>
                    </w:rPr>
                    <w:t>六价铬</w:t>
                  </w:r>
                </w:p>
              </w:tc>
              <w:tc>
                <w:tcPr>
                  <w:tcW w:w="825" w:type="dxa"/>
                  <w:vMerge/>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c>
                <w:tcPr>
                  <w:tcW w:w="1095"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0.64</w:t>
                  </w:r>
                </w:p>
              </w:tc>
              <w:tc>
                <w:tcPr>
                  <w:tcW w:w="930"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0.64</w:t>
                  </w:r>
                </w:p>
              </w:tc>
              <w:tc>
                <w:tcPr>
                  <w:tcW w:w="945"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0.64</w:t>
                  </w:r>
                </w:p>
              </w:tc>
              <w:tc>
                <w:tcPr>
                  <w:tcW w:w="990"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0.64</w:t>
                  </w:r>
                </w:p>
              </w:tc>
              <w:tc>
                <w:tcPr>
                  <w:tcW w:w="990"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0.64</w:t>
                  </w:r>
                </w:p>
              </w:tc>
              <w:tc>
                <w:tcPr>
                  <w:tcW w:w="990"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0.64</w:t>
                  </w:r>
                </w:p>
              </w:tc>
              <w:tc>
                <w:tcPr>
                  <w:tcW w:w="780" w:type="dxa"/>
                  <w:tcBorders>
                    <w:tl2br w:val="nil"/>
                    <w:tr2bl w:val="nil"/>
                  </w:tcBorders>
                  <w:vAlign w:val="center"/>
                </w:tcPr>
                <w:p w:rsidR="00DE0F59" w:rsidRDefault="00DB1CA3">
                  <w:pPr>
                    <w:jc w:val="center"/>
                    <w:rPr>
                      <w:szCs w:val="21"/>
                    </w:rPr>
                  </w:pPr>
                  <w:r>
                    <w:rPr>
                      <w:rFonts w:hint="eastAsia"/>
                      <w:szCs w:val="21"/>
                    </w:rPr>
                    <w:t>5.7</w:t>
                  </w:r>
                </w:p>
              </w:tc>
              <w:tc>
                <w:tcPr>
                  <w:tcW w:w="759" w:type="dxa"/>
                  <w:tcBorders>
                    <w:tl2br w:val="nil"/>
                    <w:tr2bl w:val="nil"/>
                  </w:tcBorders>
                  <w:vAlign w:val="center"/>
                </w:tcPr>
                <w:p w:rsidR="00DE0F59" w:rsidRDefault="00DB1CA3">
                  <w:pPr>
                    <w:pStyle w:val="Default"/>
                    <w:jc w:val="center"/>
                    <w:rPr>
                      <w:rFonts w:ascii="Times New Roman" w:eastAsia="宋体" w:hAnsi="Times New Roman" w:cs="Times New Roman"/>
                      <w:color w:val="auto"/>
                      <w:sz w:val="21"/>
                      <w:szCs w:val="21"/>
                    </w:rPr>
                  </w:pPr>
                  <w:r>
                    <w:rPr>
                      <w:rFonts w:ascii="Times New Roman" w:hAnsi="Times New Roman" w:cs="Times New Roman" w:hint="eastAsia"/>
                      <w:color w:val="auto"/>
                      <w:sz w:val="21"/>
                      <w:szCs w:val="21"/>
                    </w:rPr>
                    <w:t>0.00</w:t>
                  </w:r>
                </w:p>
              </w:tc>
            </w:tr>
            <w:tr w:rsidR="00DE0F59">
              <w:tc>
                <w:tcPr>
                  <w:tcW w:w="1118" w:type="dxa"/>
                  <w:tcBorders>
                    <w:tl2br w:val="nil"/>
                    <w:tr2bl w:val="nil"/>
                  </w:tcBorders>
                  <w:vAlign w:val="center"/>
                </w:tcPr>
                <w:p w:rsidR="00DE0F59" w:rsidRDefault="00DB1CA3">
                  <w:pPr>
                    <w:jc w:val="center"/>
                    <w:rPr>
                      <w:szCs w:val="21"/>
                    </w:rPr>
                  </w:pPr>
                  <w:r>
                    <w:rPr>
                      <w:szCs w:val="21"/>
                    </w:rPr>
                    <w:t>氯甲烷</w:t>
                  </w:r>
                </w:p>
              </w:tc>
              <w:tc>
                <w:tcPr>
                  <w:tcW w:w="825" w:type="dxa"/>
                  <w:vMerge/>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c>
                <w:tcPr>
                  <w:tcW w:w="1095"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0.3</w:t>
                  </w:r>
                </w:p>
              </w:tc>
              <w:tc>
                <w:tcPr>
                  <w:tcW w:w="930"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0.3</w:t>
                  </w:r>
                </w:p>
              </w:tc>
              <w:tc>
                <w:tcPr>
                  <w:tcW w:w="945"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0.3</w:t>
                  </w:r>
                </w:p>
              </w:tc>
              <w:tc>
                <w:tcPr>
                  <w:tcW w:w="990"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0.3</w:t>
                  </w:r>
                </w:p>
              </w:tc>
              <w:tc>
                <w:tcPr>
                  <w:tcW w:w="990"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0.3</w:t>
                  </w:r>
                </w:p>
              </w:tc>
              <w:tc>
                <w:tcPr>
                  <w:tcW w:w="990"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0.3</w:t>
                  </w:r>
                </w:p>
              </w:tc>
              <w:tc>
                <w:tcPr>
                  <w:tcW w:w="780" w:type="dxa"/>
                  <w:tcBorders>
                    <w:tl2br w:val="nil"/>
                    <w:tr2bl w:val="nil"/>
                  </w:tcBorders>
                  <w:vAlign w:val="center"/>
                </w:tcPr>
                <w:p w:rsidR="00DE0F59" w:rsidRDefault="00DB1CA3">
                  <w:pPr>
                    <w:jc w:val="center"/>
                    <w:rPr>
                      <w:szCs w:val="21"/>
                    </w:rPr>
                  </w:pPr>
                  <w:r>
                    <w:rPr>
                      <w:rFonts w:hint="eastAsia"/>
                      <w:szCs w:val="21"/>
                    </w:rPr>
                    <w:t>37</w:t>
                  </w:r>
                </w:p>
              </w:tc>
              <w:tc>
                <w:tcPr>
                  <w:tcW w:w="759" w:type="dxa"/>
                  <w:tcBorders>
                    <w:tl2br w:val="nil"/>
                    <w:tr2bl w:val="nil"/>
                  </w:tcBorders>
                  <w:vAlign w:val="center"/>
                </w:tcPr>
                <w:p w:rsidR="00DE0F59" w:rsidRDefault="00DB1CA3">
                  <w:pPr>
                    <w:pStyle w:val="Default"/>
                    <w:jc w:val="center"/>
                    <w:rPr>
                      <w:rFonts w:ascii="Times New Roman" w:eastAsia="宋体" w:hAnsi="Times New Roman" w:cs="Times New Roman"/>
                      <w:color w:val="auto"/>
                      <w:sz w:val="21"/>
                      <w:szCs w:val="21"/>
                    </w:rPr>
                  </w:pPr>
                  <w:r>
                    <w:rPr>
                      <w:rFonts w:ascii="Times New Roman" w:hAnsi="Times New Roman" w:cs="Times New Roman" w:hint="eastAsia"/>
                      <w:color w:val="auto"/>
                      <w:sz w:val="21"/>
                      <w:szCs w:val="21"/>
                    </w:rPr>
                    <w:t>0.00</w:t>
                  </w:r>
                </w:p>
              </w:tc>
            </w:tr>
            <w:tr w:rsidR="00DE0F59">
              <w:trPr>
                <w:trHeight w:val="90"/>
              </w:trPr>
              <w:tc>
                <w:tcPr>
                  <w:tcW w:w="1118" w:type="dxa"/>
                  <w:tcBorders>
                    <w:tl2br w:val="nil"/>
                    <w:tr2bl w:val="nil"/>
                  </w:tcBorders>
                  <w:vAlign w:val="center"/>
                </w:tcPr>
                <w:p w:rsidR="00DE0F59" w:rsidRDefault="00DB1CA3">
                  <w:pPr>
                    <w:jc w:val="center"/>
                    <w:rPr>
                      <w:szCs w:val="21"/>
                    </w:rPr>
                  </w:pPr>
                  <w:r>
                    <w:rPr>
                      <w:szCs w:val="21"/>
                    </w:rPr>
                    <w:t>氯乙烯</w:t>
                  </w:r>
                </w:p>
              </w:tc>
              <w:tc>
                <w:tcPr>
                  <w:tcW w:w="825" w:type="dxa"/>
                  <w:vMerge/>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c>
                <w:tcPr>
                  <w:tcW w:w="1095" w:type="dxa"/>
                  <w:tcBorders>
                    <w:tl2br w:val="nil"/>
                    <w:tr2bl w:val="nil"/>
                  </w:tcBorders>
                  <w:vAlign w:val="center"/>
                </w:tcPr>
                <w:p w:rsidR="00DE0F59" w:rsidRDefault="00DB1CA3">
                  <w:pPr>
                    <w:jc w:val="center"/>
                    <w:rPr>
                      <w:szCs w:val="21"/>
                    </w:rPr>
                  </w:pPr>
                  <w:r>
                    <w:rPr>
                      <w:rFonts w:hint="eastAsia"/>
                      <w:szCs w:val="21"/>
                    </w:rPr>
                    <w:t>&lt;0.00</w:t>
                  </w:r>
                  <w:r>
                    <w:rPr>
                      <w:rFonts w:hint="eastAsia"/>
                      <w:szCs w:val="21"/>
                    </w:rPr>
                    <w:t>03</w:t>
                  </w:r>
                </w:p>
              </w:tc>
              <w:tc>
                <w:tcPr>
                  <w:tcW w:w="930" w:type="dxa"/>
                  <w:tcBorders>
                    <w:tl2br w:val="nil"/>
                    <w:tr2bl w:val="nil"/>
                  </w:tcBorders>
                  <w:vAlign w:val="center"/>
                </w:tcPr>
                <w:p w:rsidR="00DE0F59" w:rsidRDefault="00DB1CA3">
                  <w:pPr>
                    <w:jc w:val="center"/>
                    <w:rPr>
                      <w:szCs w:val="21"/>
                    </w:rPr>
                  </w:pPr>
                  <w:r>
                    <w:rPr>
                      <w:rFonts w:hint="eastAsia"/>
                      <w:szCs w:val="21"/>
                    </w:rPr>
                    <w:t>&lt;0.00</w:t>
                  </w:r>
                  <w:r>
                    <w:rPr>
                      <w:rFonts w:hint="eastAsia"/>
                      <w:szCs w:val="21"/>
                    </w:rPr>
                    <w:t>03</w:t>
                  </w:r>
                </w:p>
              </w:tc>
              <w:tc>
                <w:tcPr>
                  <w:tcW w:w="945" w:type="dxa"/>
                  <w:tcBorders>
                    <w:tl2br w:val="nil"/>
                    <w:tr2bl w:val="nil"/>
                  </w:tcBorders>
                  <w:vAlign w:val="center"/>
                </w:tcPr>
                <w:p w:rsidR="00DE0F59" w:rsidRDefault="00DB1CA3">
                  <w:pPr>
                    <w:jc w:val="center"/>
                    <w:rPr>
                      <w:szCs w:val="21"/>
                    </w:rPr>
                  </w:pPr>
                  <w:r>
                    <w:rPr>
                      <w:rFonts w:hint="eastAsia"/>
                      <w:szCs w:val="21"/>
                    </w:rPr>
                    <w:t>&lt;0.00</w:t>
                  </w:r>
                  <w:r>
                    <w:rPr>
                      <w:rFonts w:hint="eastAsia"/>
                      <w:szCs w:val="21"/>
                    </w:rPr>
                    <w:t>03</w:t>
                  </w:r>
                </w:p>
              </w:tc>
              <w:tc>
                <w:tcPr>
                  <w:tcW w:w="990" w:type="dxa"/>
                  <w:tcBorders>
                    <w:tl2br w:val="nil"/>
                    <w:tr2bl w:val="nil"/>
                  </w:tcBorders>
                  <w:vAlign w:val="center"/>
                </w:tcPr>
                <w:p w:rsidR="00DE0F59" w:rsidRDefault="00DB1CA3">
                  <w:pPr>
                    <w:jc w:val="center"/>
                    <w:rPr>
                      <w:szCs w:val="21"/>
                    </w:rPr>
                  </w:pPr>
                  <w:r>
                    <w:rPr>
                      <w:rFonts w:hint="eastAsia"/>
                      <w:szCs w:val="21"/>
                    </w:rPr>
                    <w:t>&lt;0.00</w:t>
                  </w:r>
                  <w:r>
                    <w:rPr>
                      <w:rFonts w:hint="eastAsia"/>
                      <w:szCs w:val="21"/>
                    </w:rPr>
                    <w:t>03</w:t>
                  </w:r>
                </w:p>
              </w:tc>
              <w:tc>
                <w:tcPr>
                  <w:tcW w:w="990" w:type="dxa"/>
                  <w:tcBorders>
                    <w:tl2br w:val="nil"/>
                    <w:tr2bl w:val="nil"/>
                  </w:tcBorders>
                  <w:vAlign w:val="center"/>
                </w:tcPr>
                <w:p w:rsidR="00DE0F59" w:rsidRDefault="00DB1CA3">
                  <w:pPr>
                    <w:jc w:val="center"/>
                    <w:rPr>
                      <w:szCs w:val="21"/>
                    </w:rPr>
                  </w:pPr>
                  <w:r>
                    <w:rPr>
                      <w:rFonts w:hint="eastAsia"/>
                      <w:szCs w:val="21"/>
                    </w:rPr>
                    <w:t>&lt;0.00</w:t>
                  </w:r>
                  <w:r>
                    <w:rPr>
                      <w:rFonts w:hint="eastAsia"/>
                      <w:szCs w:val="21"/>
                    </w:rPr>
                    <w:t>03</w:t>
                  </w:r>
                </w:p>
              </w:tc>
              <w:tc>
                <w:tcPr>
                  <w:tcW w:w="990" w:type="dxa"/>
                  <w:tcBorders>
                    <w:tl2br w:val="nil"/>
                    <w:tr2bl w:val="nil"/>
                  </w:tcBorders>
                  <w:vAlign w:val="center"/>
                </w:tcPr>
                <w:p w:rsidR="00DE0F59" w:rsidRDefault="00DB1CA3">
                  <w:pPr>
                    <w:jc w:val="center"/>
                    <w:rPr>
                      <w:szCs w:val="21"/>
                    </w:rPr>
                  </w:pPr>
                  <w:r>
                    <w:rPr>
                      <w:rFonts w:hint="eastAsia"/>
                      <w:szCs w:val="21"/>
                    </w:rPr>
                    <w:t>&lt;0.00</w:t>
                  </w:r>
                  <w:r>
                    <w:rPr>
                      <w:rFonts w:hint="eastAsia"/>
                      <w:szCs w:val="21"/>
                    </w:rPr>
                    <w:t>03</w:t>
                  </w:r>
                </w:p>
              </w:tc>
              <w:tc>
                <w:tcPr>
                  <w:tcW w:w="780" w:type="dxa"/>
                  <w:tcBorders>
                    <w:tl2br w:val="nil"/>
                    <w:tr2bl w:val="nil"/>
                  </w:tcBorders>
                  <w:vAlign w:val="center"/>
                </w:tcPr>
                <w:p w:rsidR="00DE0F59" w:rsidRDefault="00DB1CA3">
                  <w:pPr>
                    <w:jc w:val="center"/>
                    <w:rPr>
                      <w:szCs w:val="21"/>
                    </w:rPr>
                  </w:pPr>
                  <w:r>
                    <w:rPr>
                      <w:rFonts w:hint="eastAsia"/>
                      <w:szCs w:val="21"/>
                    </w:rPr>
                    <w:t>0.43</w:t>
                  </w:r>
                </w:p>
              </w:tc>
              <w:tc>
                <w:tcPr>
                  <w:tcW w:w="759" w:type="dxa"/>
                  <w:tcBorders>
                    <w:tl2br w:val="nil"/>
                    <w:tr2bl w:val="nil"/>
                  </w:tcBorders>
                  <w:vAlign w:val="center"/>
                </w:tcPr>
                <w:p w:rsidR="00DE0F59" w:rsidRDefault="00DB1CA3">
                  <w:pPr>
                    <w:pStyle w:val="Default"/>
                    <w:jc w:val="center"/>
                    <w:rPr>
                      <w:rFonts w:ascii="Times New Roman" w:eastAsia="宋体" w:hAnsi="Times New Roman" w:cs="Times New Roman"/>
                      <w:color w:val="auto"/>
                      <w:sz w:val="21"/>
                      <w:szCs w:val="21"/>
                    </w:rPr>
                  </w:pPr>
                  <w:r>
                    <w:rPr>
                      <w:rFonts w:ascii="Times New Roman" w:hAnsi="Times New Roman" w:cs="Times New Roman" w:hint="eastAsia"/>
                      <w:color w:val="auto"/>
                      <w:sz w:val="21"/>
                      <w:szCs w:val="21"/>
                    </w:rPr>
                    <w:t>0.00</w:t>
                  </w:r>
                </w:p>
              </w:tc>
            </w:tr>
            <w:tr w:rsidR="00DE0F59">
              <w:tc>
                <w:tcPr>
                  <w:tcW w:w="1118" w:type="dxa"/>
                  <w:tcBorders>
                    <w:tl2br w:val="nil"/>
                    <w:tr2bl w:val="nil"/>
                  </w:tcBorders>
                  <w:vAlign w:val="center"/>
                </w:tcPr>
                <w:p w:rsidR="00DE0F59" w:rsidRDefault="00DB1CA3">
                  <w:pPr>
                    <w:jc w:val="center"/>
                    <w:rPr>
                      <w:szCs w:val="21"/>
                    </w:rPr>
                  </w:pPr>
                  <w:r>
                    <w:rPr>
                      <w:szCs w:val="21"/>
                    </w:rPr>
                    <w:t>1,1-</w:t>
                  </w:r>
                  <w:r>
                    <w:rPr>
                      <w:szCs w:val="21"/>
                    </w:rPr>
                    <w:t>二氯乙烯</w:t>
                  </w:r>
                </w:p>
              </w:tc>
              <w:tc>
                <w:tcPr>
                  <w:tcW w:w="825" w:type="dxa"/>
                  <w:vMerge/>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c>
                <w:tcPr>
                  <w:tcW w:w="1095" w:type="dxa"/>
                  <w:tcBorders>
                    <w:tl2br w:val="nil"/>
                    <w:tr2bl w:val="nil"/>
                  </w:tcBorders>
                  <w:vAlign w:val="center"/>
                </w:tcPr>
                <w:p w:rsidR="00DE0F59" w:rsidRDefault="00DB1CA3">
                  <w:pPr>
                    <w:jc w:val="center"/>
                    <w:rPr>
                      <w:szCs w:val="21"/>
                    </w:rPr>
                  </w:pPr>
                  <w:r>
                    <w:rPr>
                      <w:rFonts w:hint="eastAsia"/>
                      <w:szCs w:val="21"/>
                    </w:rPr>
                    <w:t>&lt;0.0010</w:t>
                  </w:r>
                </w:p>
              </w:tc>
              <w:tc>
                <w:tcPr>
                  <w:tcW w:w="930" w:type="dxa"/>
                  <w:tcBorders>
                    <w:tl2br w:val="nil"/>
                    <w:tr2bl w:val="nil"/>
                  </w:tcBorders>
                  <w:vAlign w:val="center"/>
                </w:tcPr>
                <w:p w:rsidR="00DE0F59" w:rsidRDefault="00DB1CA3">
                  <w:pPr>
                    <w:jc w:val="center"/>
                    <w:rPr>
                      <w:szCs w:val="21"/>
                    </w:rPr>
                  </w:pPr>
                  <w:r>
                    <w:rPr>
                      <w:rFonts w:hint="eastAsia"/>
                      <w:szCs w:val="21"/>
                    </w:rPr>
                    <w:t>&lt;0.0010</w:t>
                  </w:r>
                </w:p>
              </w:tc>
              <w:tc>
                <w:tcPr>
                  <w:tcW w:w="945" w:type="dxa"/>
                  <w:tcBorders>
                    <w:tl2br w:val="nil"/>
                    <w:tr2bl w:val="nil"/>
                  </w:tcBorders>
                  <w:vAlign w:val="center"/>
                </w:tcPr>
                <w:p w:rsidR="00DE0F59" w:rsidRDefault="00DB1CA3">
                  <w:pPr>
                    <w:jc w:val="center"/>
                    <w:rPr>
                      <w:szCs w:val="21"/>
                    </w:rPr>
                  </w:pPr>
                  <w:r>
                    <w:rPr>
                      <w:rFonts w:hint="eastAsia"/>
                      <w:szCs w:val="21"/>
                    </w:rPr>
                    <w:t>&lt;0.0010</w:t>
                  </w:r>
                </w:p>
              </w:tc>
              <w:tc>
                <w:tcPr>
                  <w:tcW w:w="990" w:type="dxa"/>
                  <w:tcBorders>
                    <w:tl2br w:val="nil"/>
                    <w:tr2bl w:val="nil"/>
                  </w:tcBorders>
                  <w:vAlign w:val="center"/>
                </w:tcPr>
                <w:p w:rsidR="00DE0F59" w:rsidRDefault="00DB1CA3">
                  <w:pPr>
                    <w:jc w:val="center"/>
                    <w:rPr>
                      <w:szCs w:val="21"/>
                    </w:rPr>
                  </w:pPr>
                  <w:r>
                    <w:rPr>
                      <w:rFonts w:hint="eastAsia"/>
                      <w:szCs w:val="21"/>
                    </w:rPr>
                    <w:t>&lt;0.0010</w:t>
                  </w:r>
                </w:p>
              </w:tc>
              <w:tc>
                <w:tcPr>
                  <w:tcW w:w="990" w:type="dxa"/>
                  <w:tcBorders>
                    <w:tl2br w:val="nil"/>
                    <w:tr2bl w:val="nil"/>
                  </w:tcBorders>
                  <w:vAlign w:val="center"/>
                </w:tcPr>
                <w:p w:rsidR="00DE0F59" w:rsidRDefault="00DB1CA3">
                  <w:pPr>
                    <w:jc w:val="center"/>
                    <w:rPr>
                      <w:szCs w:val="21"/>
                    </w:rPr>
                  </w:pPr>
                  <w:r>
                    <w:rPr>
                      <w:rFonts w:hint="eastAsia"/>
                      <w:szCs w:val="21"/>
                    </w:rPr>
                    <w:t>&lt;0.0010</w:t>
                  </w:r>
                </w:p>
              </w:tc>
              <w:tc>
                <w:tcPr>
                  <w:tcW w:w="990" w:type="dxa"/>
                  <w:tcBorders>
                    <w:tl2br w:val="nil"/>
                    <w:tr2bl w:val="nil"/>
                  </w:tcBorders>
                  <w:vAlign w:val="center"/>
                </w:tcPr>
                <w:p w:rsidR="00DE0F59" w:rsidRDefault="00DB1CA3">
                  <w:pPr>
                    <w:jc w:val="center"/>
                    <w:rPr>
                      <w:szCs w:val="21"/>
                    </w:rPr>
                  </w:pPr>
                  <w:r>
                    <w:rPr>
                      <w:rFonts w:hint="eastAsia"/>
                      <w:szCs w:val="21"/>
                    </w:rPr>
                    <w:t>&lt;0.0010</w:t>
                  </w:r>
                </w:p>
              </w:tc>
              <w:tc>
                <w:tcPr>
                  <w:tcW w:w="780" w:type="dxa"/>
                  <w:tcBorders>
                    <w:tl2br w:val="nil"/>
                    <w:tr2bl w:val="nil"/>
                  </w:tcBorders>
                  <w:vAlign w:val="center"/>
                </w:tcPr>
                <w:p w:rsidR="00DE0F59" w:rsidRDefault="00DB1CA3">
                  <w:pPr>
                    <w:jc w:val="center"/>
                    <w:rPr>
                      <w:szCs w:val="21"/>
                    </w:rPr>
                  </w:pPr>
                  <w:r>
                    <w:rPr>
                      <w:rFonts w:hint="eastAsia"/>
                      <w:szCs w:val="21"/>
                    </w:rPr>
                    <w:t>66</w:t>
                  </w:r>
                </w:p>
              </w:tc>
              <w:tc>
                <w:tcPr>
                  <w:tcW w:w="759" w:type="dxa"/>
                  <w:tcBorders>
                    <w:tl2br w:val="nil"/>
                    <w:tr2bl w:val="nil"/>
                  </w:tcBorders>
                  <w:vAlign w:val="center"/>
                </w:tcPr>
                <w:p w:rsidR="00DE0F59" w:rsidRDefault="00DB1CA3">
                  <w:pPr>
                    <w:pStyle w:val="Default"/>
                    <w:jc w:val="center"/>
                    <w:rPr>
                      <w:rFonts w:ascii="Times New Roman" w:eastAsia="宋体" w:hAnsi="Times New Roman" w:cs="Times New Roman"/>
                      <w:color w:val="auto"/>
                      <w:sz w:val="21"/>
                      <w:szCs w:val="21"/>
                    </w:rPr>
                  </w:pPr>
                  <w:r>
                    <w:rPr>
                      <w:rFonts w:ascii="Times New Roman" w:hAnsi="Times New Roman" w:cs="Times New Roman" w:hint="eastAsia"/>
                      <w:color w:val="auto"/>
                      <w:sz w:val="21"/>
                      <w:szCs w:val="21"/>
                    </w:rPr>
                    <w:t>0.00</w:t>
                  </w:r>
                </w:p>
              </w:tc>
            </w:tr>
            <w:tr w:rsidR="00DE0F59">
              <w:tc>
                <w:tcPr>
                  <w:tcW w:w="1118" w:type="dxa"/>
                  <w:tcBorders>
                    <w:tl2br w:val="nil"/>
                    <w:tr2bl w:val="nil"/>
                  </w:tcBorders>
                  <w:vAlign w:val="center"/>
                </w:tcPr>
                <w:p w:rsidR="00DE0F59" w:rsidRDefault="00DB1CA3">
                  <w:pPr>
                    <w:jc w:val="center"/>
                    <w:rPr>
                      <w:szCs w:val="21"/>
                    </w:rPr>
                  </w:pPr>
                  <w:r>
                    <w:rPr>
                      <w:szCs w:val="21"/>
                    </w:rPr>
                    <w:t>二氯甲烷</w:t>
                  </w:r>
                </w:p>
              </w:tc>
              <w:tc>
                <w:tcPr>
                  <w:tcW w:w="825" w:type="dxa"/>
                  <w:vMerge/>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c>
                <w:tcPr>
                  <w:tcW w:w="1095" w:type="dxa"/>
                  <w:tcBorders>
                    <w:tl2br w:val="nil"/>
                    <w:tr2bl w:val="nil"/>
                  </w:tcBorders>
                  <w:vAlign w:val="center"/>
                </w:tcPr>
                <w:p w:rsidR="00DE0F59" w:rsidRDefault="00DB1CA3">
                  <w:pPr>
                    <w:jc w:val="center"/>
                    <w:rPr>
                      <w:szCs w:val="21"/>
                    </w:rPr>
                  </w:pPr>
                  <w:r>
                    <w:rPr>
                      <w:rFonts w:hint="eastAsia"/>
                      <w:szCs w:val="21"/>
                    </w:rPr>
                    <w:t>&lt;0.0015</w:t>
                  </w:r>
                </w:p>
              </w:tc>
              <w:tc>
                <w:tcPr>
                  <w:tcW w:w="930" w:type="dxa"/>
                  <w:tcBorders>
                    <w:tl2br w:val="nil"/>
                    <w:tr2bl w:val="nil"/>
                  </w:tcBorders>
                  <w:vAlign w:val="center"/>
                </w:tcPr>
                <w:p w:rsidR="00DE0F59" w:rsidRDefault="00DB1CA3">
                  <w:pPr>
                    <w:jc w:val="center"/>
                    <w:rPr>
                      <w:szCs w:val="21"/>
                    </w:rPr>
                  </w:pPr>
                  <w:r>
                    <w:rPr>
                      <w:rFonts w:hint="eastAsia"/>
                      <w:szCs w:val="21"/>
                    </w:rPr>
                    <w:t>&lt;0.0015</w:t>
                  </w:r>
                </w:p>
              </w:tc>
              <w:tc>
                <w:tcPr>
                  <w:tcW w:w="945" w:type="dxa"/>
                  <w:tcBorders>
                    <w:tl2br w:val="nil"/>
                    <w:tr2bl w:val="nil"/>
                  </w:tcBorders>
                  <w:vAlign w:val="center"/>
                </w:tcPr>
                <w:p w:rsidR="00DE0F59" w:rsidRDefault="00DB1CA3">
                  <w:pPr>
                    <w:jc w:val="center"/>
                    <w:rPr>
                      <w:szCs w:val="21"/>
                    </w:rPr>
                  </w:pPr>
                  <w:r>
                    <w:rPr>
                      <w:rFonts w:hint="eastAsia"/>
                      <w:szCs w:val="21"/>
                    </w:rPr>
                    <w:t>&lt;0.0015</w:t>
                  </w:r>
                </w:p>
              </w:tc>
              <w:tc>
                <w:tcPr>
                  <w:tcW w:w="990" w:type="dxa"/>
                  <w:tcBorders>
                    <w:tl2br w:val="nil"/>
                    <w:tr2bl w:val="nil"/>
                  </w:tcBorders>
                  <w:vAlign w:val="center"/>
                </w:tcPr>
                <w:p w:rsidR="00DE0F59" w:rsidRDefault="00DB1CA3">
                  <w:pPr>
                    <w:jc w:val="center"/>
                    <w:rPr>
                      <w:szCs w:val="21"/>
                    </w:rPr>
                  </w:pPr>
                  <w:r>
                    <w:rPr>
                      <w:rFonts w:hint="eastAsia"/>
                      <w:szCs w:val="21"/>
                    </w:rPr>
                    <w:t>&lt;0.0015</w:t>
                  </w:r>
                </w:p>
              </w:tc>
              <w:tc>
                <w:tcPr>
                  <w:tcW w:w="990" w:type="dxa"/>
                  <w:tcBorders>
                    <w:tl2br w:val="nil"/>
                    <w:tr2bl w:val="nil"/>
                  </w:tcBorders>
                  <w:vAlign w:val="center"/>
                </w:tcPr>
                <w:p w:rsidR="00DE0F59" w:rsidRDefault="00DB1CA3">
                  <w:pPr>
                    <w:jc w:val="center"/>
                    <w:rPr>
                      <w:szCs w:val="21"/>
                    </w:rPr>
                  </w:pPr>
                  <w:r>
                    <w:rPr>
                      <w:rFonts w:hint="eastAsia"/>
                      <w:szCs w:val="21"/>
                    </w:rPr>
                    <w:t>&lt;0.0015</w:t>
                  </w:r>
                </w:p>
              </w:tc>
              <w:tc>
                <w:tcPr>
                  <w:tcW w:w="990" w:type="dxa"/>
                  <w:tcBorders>
                    <w:tl2br w:val="nil"/>
                    <w:tr2bl w:val="nil"/>
                  </w:tcBorders>
                  <w:vAlign w:val="center"/>
                </w:tcPr>
                <w:p w:rsidR="00DE0F59" w:rsidRDefault="00DB1CA3">
                  <w:pPr>
                    <w:jc w:val="center"/>
                    <w:rPr>
                      <w:szCs w:val="21"/>
                    </w:rPr>
                  </w:pPr>
                  <w:r>
                    <w:rPr>
                      <w:rFonts w:hint="eastAsia"/>
                      <w:szCs w:val="21"/>
                    </w:rPr>
                    <w:t>&lt;0.0015</w:t>
                  </w:r>
                </w:p>
              </w:tc>
              <w:tc>
                <w:tcPr>
                  <w:tcW w:w="780" w:type="dxa"/>
                  <w:tcBorders>
                    <w:tl2br w:val="nil"/>
                    <w:tr2bl w:val="nil"/>
                  </w:tcBorders>
                  <w:vAlign w:val="center"/>
                </w:tcPr>
                <w:p w:rsidR="00DE0F59" w:rsidRDefault="00DB1CA3">
                  <w:pPr>
                    <w:jc w:val="center"/>
                    <w:rPr>
                      <w:szCs w:val="21"/>
                    </w:rPr>
                  </w:pPr>
                  <w:r>
                    <w:rPr>
                      <w:rFonts w:hint="eastAsia"/>
                      <w:szCs w:val="21"/>
                    </w:rPr>
                    <w:t>616</w:t>
                  </w:r>
                </w:p>
              </w:tc>
              <w:tc>
                <w:tcPr>
                  <w:tcW w:w="759" w:type="dxa"/>
                  <w:tcBorders>
                    <w:tl2br w:val="nil"/>
                    <w:tr2bl w:val="nil"/>
                  </w:tcBorders>
                  <w:vAlign w:val="center"/>
                </w:tcPr>
                <w:p w:rsidR="00DE0F59" w:rsidRDefault="00DB1CA3">
                  <w:pPr>
                    <w:pStyle w:val="Default"/>
                    <w:jc w:val="center"/>
                    <w:rPr>
                      <w:rFonts w:ascii="Times New Roman" w:eastAsia="宋体" w:hAnsi="Times New Roman" w:cs="Times New Roman"/>
                      <w:color w:val="auto"/>
                      <w:sz w:val="21"/>
                      <w:szCs w:val="21"/>
                    </w:rPr>
                  </w:pPr>
                  <w:r>
                    <w:rPr>
                      <w:rFonts w:ascii="Times New Roman" w:hAnsi="Times New Roman" w:cs="Times New Roman" w:hint="eastAsia"/>
                      <w:color w:val="auto"/>
                      <w:sz w:val="21"/>
                      <w:szCs w:val="21"/>
                    </w:rPr>
                    <w:t>0.00</w:t>
                  </w:r>
                </w:p>
              </w:tc>
            </w:tr>
            <w:tr w:rsidR="00DE0F59">
              <w:tc>
                <w:tcPr>
                  <w:tcW w:w="1118" w:type="dxa"/>
                  <w:tcBorders>
                    <w:tl2br w:val="nil"/>
                    <w:tr2bl w:val="nil"/>
                  </w:tcBorders>
                  <w:vAlign w:val="center"/>
                </w:tcPr>
                <w:p w:rsidR="00DE0F59" w:rsidRDefault="00DB1CA3">
                  <w:pPr>
                    <w:jc w:val="center"/>
                    <w:rPr>
                      <w:szCs w:val="21"/>
                    </w:rPr>
                  </w:pPr>
                  <w:r>
                    <w:rPr>
                      <w:szCs w:val="21"/>
                    </w:rPr>
                    <w:t>反式</w:t>
                  </w:r>
                  <w:r>
                    <w:rPr>
                      <w:szCs w:val="21"/>
                    </w:rPr>
                    <w:t>-1,2-</w:t>
                  </w:r>
                  <w:r>
                    <w:rPr>
                      <w:szCs w:val="21"/>
                    </w:rPr>
                    <w:t>二氯乙烯</w:t>
                  </w:r>
                </w:p>
              </w:tc>
              <w:tc>
                <w:tcPr>
                  <w:tcW w:w="825" w:type="dxa"/>
                  <w:vMerge/>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c>
                <w:tcPr>
                  <w:tcW w:w="1095" w:type="dxa"/>
                  <w:tcBorders>
                    <w:tl2br w:val="nil"/>
                    <w:tr2bl w:val="nil"/>
                  </w:tcBorders>
                  <w:vAlign w:val="center"/>
                </w:tcPr>
                <w:p w:rsidR="00DE0F59" w:rsidRDefault="00DB1CA3">
                  <w:pPr>
                    <w:jc w:val="center"/>
                    <w:rPr>
                      <w:szCs w:val="21"/>
                    </w:rPr>
                  </w:pPr>
                  <w:r>
                    <w:rPr>
                      <w:rFonts w:hint="eastAsia"/>
                      <w:szCs w:val="21"/>
                    </w:rPr>
                    <w:t>&lt;0.0014</w:t>
                  </w:r>
                </w:p>
              </w:tc>
              <w:tc>
                <w:tcPr>
                  <w:tcW w:w="930" w:type="dxa"/>
                  <w:tcBorders>
                    <w:tl2br w:val="nil"/>
                    <w:tr2bl w:val="nil"/>
                  </w:tcBorders>
                  <w:vAlign w:val="center"/>
                </w:tcPr>
                <w:p w:rsidR="00DE0F59" w:rsidRDefault="00DB1CA3">
                  <w:pPr>
                    <w:jc w:val="center"/>
                    <w:rPr>
                      <w:szCs w:val="21"/>
                    </w:rPr>
                  </w:pPr>
                  <w:r>
                    <w:rPr>
                      <w:rFonts w:hint="eastAsia"/>
                      <w:szCs w:val="21"/>
                    </w:rPr>
                    <w:t>&lt;0.0014</w:t>
                  </w:r>
                </w:p>
              </w:tc>
              <w:tc>
                <w:tcPr>
                  <w:tcW w:w="945" w:type="dxa"/>
                  <w:tcBorders>
                    <w:tl2br w:val="nil"/>
                    <w:tr2bl w:val="nil"/>
                  </w:tcBorders>
                  <w:vAlign w:val="center"/>
                </w:tcPr>
                <w:p w:rsidR="00DE0F59" w:rsidRDefault="00DB1CA3">
                  <w:pPr>
                    <w:jc w:val="center"/>
                    <w:rPr>
                      <w:szCs w:val="21"/>
                    </w:rPr>
                  </w:pPr>
                  <w:r>
                    <w:rPr>
                      <w:rFonts w:hint="eastAsia"/>
                      <w:szCs w:val="21"/>
                    </w:rPr>
                    <w:t>&lt;0.0014</w:t>
                  </w:r>
                </w:p>
              </w:tc>
              <w:tc>
                <w:tcPr>
                  <w:tcW w:w="990" w:type="dxa"/>
                  <w:tcBorders>
                    <w:tl2br w:val="nil"/>
                    <w:tr2bl w:val="nil"/>
                  </w:tcBorders>
                  <w:vAlign w:val="center"/>
                </w:tcPr>
                <w:p w:rsidR="00DE0F59" w:rsidRDefault="00DB1CA3">
                  <w:pPr>
                    <w:jc w:val="center"/>
                    <w:rPr>
                      <w:szCs w:val="21"/>
                    </w:rPr>
                  </w:pPr>
                  <w:r>
                    <w:rPr>
                      <w:rFonts w:hint="eastAsia"/>
                      <w:szCs w:val="21"/>
                    </w:rPr>
                    <w:t>&lt;0.0014</w:t>
                  </w:r>
                </w:p>
              </w:tc>
              <w:tc>
                <w:tcPr>
                  <w:tcW w:w="990" w:type="dxa"/>
                  <w:tcBorders>
                    <w:tl2br w:val="nil"/>
                    <w:tr2bl w:val="nil"/>
                  </w:tcBorders>
                  <w:vAlign w:val="center"/>
                </w:tcPr>
                <w:p w:rsidR="00DE0F59" w:rsidRDefault="00DB1CA3">
                  <w:pPr>
                    <w:jc w:val="center"/>
                    <w:rPr>
                      <w:szCs w:val="21"/>
                    </w:rPr>
                  </w:pPr>
                  <w:r>
                    <w:rPr>
                      <w:rFonts w:hint="eastAsia"/>
                      <w:szCs w:val="21"/>
                    </w:rPr>
                    <w:t>&lt;0.0014</w:t>
                  </w:r>
                </w:p>
              </w:tc>
              <w:tc>
                <w:tcPr>
                  <w:tcW w:w="990" w:type="dxa"/>
                  <w:tcBorders>
                    <w:tl2br w:val="nil"/>
                    <w:tr2bl w:val="nil"/>
                  </w:tcBorders>
                  <w:vAlign w:val="center"/>
                </w:tcPr>
                <w:p w:rsidR="00DE0F59" w:rsidRDefault="00DB1CA3">
                  <w:pPr>
                    <w:jc w:val="center"/>
                    <w:rPr>
                      <w:szCs w:val="21"/>
                    </w:rPr>
                  </w:pPr>
                  <w:r>
                    <w:rPr>
                      <w:rFonts w:hint="eastAsia"/>
                      <w:szCs w:val="21"/>
                    </w:rPr>
                    <w:t>&lt;0.0014</w:t>
                  </w:r>
                </w:p>
              </w:tc>
              <w:tc>
                <w:tcPr>
                  <w:tcW w:w="780" w:type="dxa"/>
                  <w:tcBorders>
                    <w:tl2br w:val="nil"/>
                    <w:tr2bl w:val="nil"/>
                  </w:tcBorders>
                  <w:vAlign w:val="center"/>
                </w:tcPr>
                <w:p w:rsidR="00DE0F59" w:rsidRDefault="00DB1CA3">
                  <w:pPr>
                    <w:jc w:val="center"/>
                    <w:rPr>
                      <w:szCs w:val="21"/>
                    </w:rPr>
                  </w:pPr>
                  <w:r>
                    <w:rPr>
                      <w:rFonts w:hint="eastAsia"/>
                      <w:szCs w:val="21"/>
                    </w:rPr>
                    <w:t>54</w:t>
                  </w:r>
                </w:p>
              </w:tc>
              <w:tc>
                <w:tcPr>
                  <w:tcW w:w="759" w:type="dxa"/>
                  <w:tcBorders>
                    <w:tl2br w:val="nil"/>
                    <w:tr2bl w:val="nil"/>
                  </w:tcBorders>
                  <w:vAlign w:val="center"/>
                </w:tcPr>
                <w:p w:rsidR="00DE0F59" w:rsidRDefault="00DB1CA3">
                  <w:pPr>
                    <w:pStyle w:val="Default"/>
                    <w:jc w:val="center"/>
                    <w:rPr>
                      <w:rFonts w:ascii="Times New Roman" w:eastAsia="宋体" w:hAnsi="Times New Roman" w:cs="Times New Roman"/>
                      <w:color w:val="auto"/>
                      <w:sz w:val="21"/>
                      <w:szCs w:val="21"/>
                    </w:rPr>
                  </w:pPr>
                  <w:r>
                    <w:rPr>
                      <w:rFonts w:ascii="Times New Roman" w:hAnsi="Times New Roman" w:cs="Times New Roman" w:hint="eastAsia"/>
                      <w:color w:val="auto"/>
                      <w:sz w:val="21"/>
                      <w:szCs w:val="21"/>
                    </w:rPr>
                    <w:t>0.00</w:t>
                  </w:r>
                </w:p>
              </w:tc>
            </w:tr>
            <w:tr w:rsidR="00DE0F59">
              <w:tc>
                <w:tcPr>
                  <w:tcW w:w="1118" w:type="dxa"/>
                  <w:tcBorders>
                    <w:tl2br w:val="nil"/>
                    <w:tr2bl w:val="nil"/>
                  </w:tcBorders>
                  <w:vAlign w:val="center"/>
                </w:tcPr>
                <w:p w:rsidR="00DE0F59" w:rsidRDefault="00DB1CA3">
                  <w:pPr>
                    <w:jc w:val="center"/>
                    <w:rPr>
                      <w:szCs w:val="21"/>
                    </w:rPr>
                  </w:pPr>
                  <w:r>
                    <w:rPr>
                      <w:szCs w:val="21"/>
                    </w:rPr>
                    <w:t>1,1-</w:t>
                  </w:r>
                  <w:r>
                    <w:rPr>
                      <w:szCs w:val="21"/>
                    </w:rPr>
                    <w:t>二氯乙烷</w:t>
                  </w:r>
                </w:p>
              </w:tc>
              <w:tc>
                <w:tcPr>
                  <w:tcW w:w="825" w:type="dxa"/>
                  <w:vMerge/>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c>
                <w:tcPr>
                  <w:tcW w:w="1095" w:type="dxa"/>
                  <w:tcBorders>
                    <w:tl2br w:val="nil"/>
                    <w:tr2bl w:val="nil"/>
                  </w:tcBorders>
                  <w:vAlign w:val="center"/>
                </w:tcPr>
                <w:p w:rsidR="00DE0F59" w:rsidRDefault="00DB1CA3">
                  <w:pPr>
                    <w:jc w:val="center"/>
                    <w:rPr>
                      <w:szCs w:val="21"/>
                    </w:rPr>
                  </w:pPr>
                  <w:r>
                    <w:rPr>
                      <w:rFonts w:hint="eastAsia"/>
                      <w:szCs w:val="21"/>
                    </w:rPr>
                    <w:t>&lt;0.0012</w:t>
                  </w:r>
                </w:p>
              </w:tc>
              <w:tc>
                <w:tcPr>
                  <w:tcW w:w="930" w:type="dxa"/>
                  <w:tcBorders>
                    <w:tl2br w:val="nil"/>
                    <w:tr2bl w:val="nil"/>
                  </w:tcBorders>
                  <w:vAlign w:val="center"/>
                </w:tcPr>
                <w:p w:rsidR="00DE0F59" w:rsidRDefault="00DB1CA3">
                  <w:pPr>
                    <w:jc w:val="center"/>
                    <w:rPr>
                      <w:szCs w:val="21"/>
                    </w:rPr>
                  </w:pPr>
                  <w:r>
                    <w:rPr>
                      <w:rFonts w:hint="eastAsia"/>
                      <w:szCs w:val="21"/>
                    </w:rPr>
                    <w:t>&lt;0.0012</w:t>
                  </w:r>
                </w:p>
              </w:tc>
              <w:tc>
                <w:tcPr>
                  <w:tcW w:w="945" w:type="dxa"/>
                  <w:tcBorders>
                    <w:tl2br w:val="nil"/>
                    <w:tr2bl w:val="nil"/>
                  </w:tcBorders>
                  <w:vAlign w:val="center"/>
                </w:tcPr>
                <w:p w:rsidR="00DE0F59" w:rsidRDefault="00DB1CA3">
                  <w:pPr>
                    <w:jc w:val="center"/>
                    <w:rPr>
                      <w:szCs w:val="21"/>
                    </w:rPr>
                  </w:pPr>
                  <w:r>
                    <w:rPr>
                      <w:rFonts w:hint="eastAsia"/>
                      <w:szCs w:val="21"/>
                    </w:rPr>
                    <w:t>&lt;0.0012</w:t>
                  </w:r>
                </w:p>
              </w:tc>
              <w:tc>
                <w:tcPr>
                  <w:tcW w:w="990" w:type="dxa"/>
                  <w:tcBorders>
                    <w:tl2br w:val="nil"/>
                    <w:tr2bl w:val="nil"/>
                  </w:tcBorders>
                  <w:vAlign w:val="center"/>
                </w:tcPr>
                <w:p w:rsidR="00DE0F59" w:rsidRDefault="00DB1CA3">
                  <w:pPr>
                    <w:jc w:val="center"/>
                    <w:rPr>
                      <w:szCs w:val="21"/>
                    </w:rPr>
                  </w:pPr>
                  <w:r>
                    <w:rPr>
                      <w:rFonts w:hint="eastAsia"/>
                      <w:szCs w:val="21"/>
                    </w:rPr>
                    <w:t>&lt;0.0012</w:t>
                  </w:r>
                </w:p>
              </w:tc>
              <w:tc>
                <w:tcPr>
                  <w:tcW w:w="990" w:type="dxa"/>
                  <w:tcBorders>
                    <w:tl2br w:val="nil"/>
                    <w:tr2bl w:val="nil"/>
                  </w:tcBorders>
                  <w:vAlign w:val="center"/>
                </w:tcPr>
                <w:p w:rsidR="00DE0F59" w:rsidRDefault="00DB1CA3">
                  <w:pPr>
                    <w:jc w:val="center"/>
                    <w:rPr>
                      <w:szCs w:val="21"/>
                    </w:rPr>
                  </w:pPr>
                  <w:r>
                    <w:rPr>
                      <w:rFonts w:hint="eastAsia"/>
                      <w:szCs w:val="21"/>
                    </w:rPr>
                    <w:t>&lt;0.0012</w:t>
                  </w:r>
                </w:p>
              </w:tc>
              <w:tc>
                <w:tcPr>
                  <w:tcW w:w="990" w:type="dxa"/>
                  <w:tcBorders>
                    <w:tl2br w:val="nil"/>
                    <w:tr2bl w:val="nil"/>
                  </w:tcBorders>
                  <w:vAlign w:val="center"/>
                </w:tcPr>
                <w:p w:rsidR="00DE0F59" w:rsidRDefault="00DB1CA3">
                  <w:pPr>
                    <w:jc w:val="center"/>
                    <w:rPr>
                      <w:szCs w:val="21"/>
                    </w:rPr>
                  </w:pPr>
                  <w:r>
                    <w:rPr>
                      <w:rFonts w:hint="eastAsia"/>
                      <w:szCs w:val="21"/>
                    </w:rPr>
                    <w:t>&lt;0.0012</w:t>
                  </w:r>
                </w:p>
              </w:tc>
              <w:tc>
                <w:tcPr>
                  <w:tcW w:w="780" w:type="dxa"/>
                  <w:tcBorders>
                    <w:tl2br w:val="nil"/>
                    <w:tr2bl w:val="nil"/>
                  </w:tcBorders>
                  <w:vAlign w:val="center"/>
                </w:tcPr>
                <w:p w:rsidR="00DE0F59" w:rsidRDefault="00DB1CA3">
                  <w:pPr>
                    <w:jc w:val="center"/>
                    <w:rPr>
                      <w:szCs w:val="21"/>
                    </w:rPr>
                  </w:pPr>
                  <w:r>
                    <w:rPr>
                      <w:rFonts w:hint="eastAsia"/>
                      <w:szCs w:val="21"/>
                    </w:rPr>
                    <w:t>9</w:t>
                  </w:r>
                </w:p>
              </w:tc>
              <w:tc>
                <w:tcPr>
                  <w:tcW w:w="759" w:type="dxa"/>
                  <w:tcBorders>
                    <w:tl2br w:val="nil"/>
                    <w:tr2bl w:val="nil"/>
                  </w:tcBorders>
                  <w:vAlign w:val="center"/>
                </w:tcPr>
                <w:p w:rsidR="00DE0F59" w:rsidRDefault="00DB1CA3">
                  <w:pPr>
                    <w:pStyle w:val="Default"/>
                    <w:jc w:val="center"/>
                    <w:rPr>
                      <w:rFonts w:ascii="Times New Roman" w:eastAsia="宋体" w:hAnsi="Times New Roman" w:cs="Times New Roman"/>
                      <w:color w:val="auto"/>
                      <w:sz w:val="21"/>
                      <w:szCs w:val="21"/>
                    </w:rPr>
                  </w:pPr>
                  <w:r>
                    <w:rPr>
                      <w:rFonts w:ascii="Times New Roman" w:hAnsi="Times New Roman" w:cs="Times New Roman" w:hint="eastAsia"/>
                      <w:color w:val="auto"/>
                      <w:sz w:val="21"/>
                      <w:szCs w:val="21"/>
                    </w:rPr>
                    <w:t>0.00</w:t>
                  </w:r>
                </w:p>
              </w:tc>
            </w:tr>
            <w:tr w:rsidR="00DE0F59">
              <w:tc>
                <w:tcPr>
                  <w:tcW w:w="1118" w:type="dxa"/>
                  <w:tcBorders>
                    <w:tl2br w:val="nil"/>
                    <w:tr2bl w:val="nil"/>
                  </w:tcBorders>
                  <w:vAlign w:val="center"/>
                </w:tcPr>
                <w:p w:rsidR="00DE0F59" w:rsidRDefault="00DB1CA3">
                  <w:pPr>
                    <w:jc w:val="center"/>
                    <w:rPr>
                      <w:szCs w:val="21"/>
                    </w:rPr>
                  </w:pPr>
                  <w:r>
                    <w:rPr>
                      <w:szCs w:val="21"/>
                    </w:rPr>
                    <w:t>顺式</w:t>
                  </w:r>
                  <w:r>
                    <w:rPr>
                      <w:szCs w:val="21"/>
                    </w:rPr>
                    <w:t>-1,2-</w:t>
                  </w:r>
                  <w:r>
                    <w:rPr>
                      <w:szCs w:val="21"/>
                    </w:rPr>
                    <w:t>二氯乙烯</w:t>
                  </w:r>
                </w:p>
              </w:tc>
              <w:tc>
                <w:tcPr>
                  <w:tcW w:w="825" w:type="dxa"/>
                  <w:vMerge/>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c>
                <w:tcPr>
                  <w:tcW w:w="1095" w:type="dxa"/>
                  <w:tcBorders>
                    <w:tl2br w:val="nil"/>
                    <w:tr2bl w:val="nil"/>
                  </w:tcBorders>
                  <w:vAlign w:val="center"/>
                </w:tcPr>
                <w:p w:rsidR="00DE0F59" w:rsidRDefault="00DB1CA3">
                  <w:pPr>
                    <w:jc w:val="center"/>
                    <w:rPr>
                      <w:szCs w:val="21"/>
                    </w:rPr>
                  </w:pPr>
                  <w:r>
                    <w:rPr>
                      <w:rFonts w:hint="eastAsia"/>
                      <w:szCs w:val="21"/>
                    </w:rPr>
                    <w:t>&lt;0.0013</w:t>
                  </w:r>
                </w:p>
              </w:tc>
              <w:tc>
                <w:tcPr>
                  <w:tcW w:w="930" w:type="dxa"/>
                  <w:tcBorders>
                    <w:tl2br w:val="nil"/>
                    <w:tr2bl w:val="nil"/>
                  </w:tcBorders>
                  <w:vAlign w:val="center"/>
                </w:tcPr>
                <w:p w:rsidR="00DE0F59" w:rsidRDefault="00DB1CA3">
                  <w:pPr>
                    <w:jc w:val="center"/>
                    <w:rPr>
                      <w:szCs w:val="21"/>
                    </w:rPr>
                  </w:pPr>
                  <w:r>
                    <w:rPr>
                      <w:rFonts w:hint="eastAsia"/>
                      <w:szCs w:val="21"/>
                    </w:rPr>
                    <w:t>&lt;0.0013</w:t>
                  </w:r>
                </w:p>
              </w:tc>
              <w:tc>
                <w:tcPr>
                  <w:tcW w:w="945" w:type="dxa"/>
                  <w:tcBorders>
                    <w:tl2br w:val="nil"/>
                    <w:tr2bl w:val="nil"/>
                  </w:tcBorders>
                  <w:vAlign w:val="center"/>
                </w:tcPr>
                <w:p w:rsidR="00DE0F59" w:rsidRDefault="00DB1CA3">
                  <w:pPr>
                    <w:jc w:val="center"/>
                    <w:rPr>
                      <w:szCs w:val="21"/>
                    </w:rPr>
                  </w:pPr>
                  <w:r>
                    <w:rPr>
                      <w:rFonts w:hint="eastAsia"/>
                      <w:szCs w:val="21"/>
                    </w:rPr>
                    <w:t>&lt;0.0013</w:t>
                  </w:r>
                </w:p>
              </w:tc>
              <w:tc>
                <w:tcPr>
                  <w:tcW w:w="990" w:type="dxa"/>
                  <w:tcBorders>
                    <w:tl2br w:val="nil"/>
                    <w:tr2bl w:val="nil"/>
                  </w:tcBorders>
                  <w:vAlign w:val="center"/>
                </w:tcPr>
                <w:p w:rsidR="00DE0F59" w:rsidRDefault="00DB1CA3">
                  <w:pPr>
                    <w:jc w:val="center"/>
                    <w:rPr>
                      <w:szCs w:val="21"/>
                    </w:rPr>
                  </w:pPr>
                  <w:r>
                    <w:rPr>
                      <w:rFonts w:hint="eastAsia"/>
                      <w:szCs w:val="21"/>
                    </w:rPr>
                    <w:t>&lt;0.0013</w:t>
                  </w:r>
                </w:p>
              </w:tc>
              <w:tc>
                <w:tcPr>
                  <w:tcW w:w="990" w:type="dxa"/>
                  <w:tcBorders>
                    <w:tl2br w:val="nil"/>
                    <w:tr2bl w:val="nil"/>
                  </w:tcBorders>
                  <w:vAlign w:val="center"/>
                </w:tcPr>
                <w:p w:rsidR="00DE0F59" w:rsidRDefault="00DB1CA3">
                  <w:pPr>
                    <w:jc w:val="center"/>
                    <w:rPr>
                      <w:szCs w:val="21"/>
                    </w:rPr>
                  </w:pPr>
                  <w:r>
                    <w:rPr>
                      <w:rFonts w:hint="eastAsia"/>
                      <w:szCs w:val="21"/>
                    </w:rPr>
                    <w:t>&lt;0.0013</w:t>
                  </w:r>
                </w:p>
              </w:tc>
              <w:tc>
                <w:tcPr>
                  <w:tcW w:w="990" w:type="dxa"/>
                  <w:tcBorders>
                    <w:tl2br w:val="nil"/>
                    <w:tr2bl w:val="nil"/>
                  </w:tcBorders>
                  <w:vAlign w:val="center"/>
                </w:tcPr>
                <w:p w:rsidR="00DE0F59" w:rsidRDefault="00DB1CA3">
                  <w:pPr>
                    <w:jc w:val="center"/>
                    <w:rPr>
                      <w:szCs w:val="21"/>
                    </w:rPr>
                  </w:pPr>
                  <w:r>
                    <w:rPr>
                      <w:rFonts w:hint="eastAsia"/>
                      <w:szCs w:val="21"/>
                    </w:rPr>
                    <w:t>&lt;0.0013</w:t>
                  </w:r>
                </w:p>
              </w:tc>
              <w:tc>
                <w:tcPr>
                  <w:tcW w:w="780" w:type="dxa"/>
                  <w:tcBorders>
                    <w:tl2br w:val="nil"/>
                    <w:tr2bl w:val="nil"/>
                  </w:tcBorders>
                  <w:vAlign w:val="center"/>
                </w:tcPr>
                <w:p w:rsidR="00DE0F59" w:rsidRDefault="00DB1CA3">
                  <w:pPr>
                    <w:jc w:val="center"/>
                    <w:rPr>
                      <w:szCs w:val="21"/>
                    </w:rPr>
                  </w:pPr>
                  <w:r>
                    <w:rPr>
                      <w:rFonts w:hint="eastAsia"/>
                      <w:szCs w:val="21"/>
                    </w:rPr>
                    <w:t>596</w:t>
                  </w:r>
                </w:p>
              </w:tc>
              <w:tc>
                <w:tcPr>
                  <w:tcW w:w="759" w:type="dxa"/>
                  <w:tcBorders>
                    <w:tl2br w:val="nil"/>
                    <w:tr2bl w:val="nil"/>
                  </w:tcBorders>
                  <w:vAlign w:val="center"/>
                </w:tcPr>
                <w:p w:rsidR="00DE0F59" w:rsidRDefault="00DB1CA3">
                  <w:pPr>
                    <w:pStyle w:val="Default"/>
                    <w:jc w:val="center"/>
                    <w:rPr>
                      <w:rFonts w:ascii="Times New Roman" w:eastAsia="宋体" w:hAnsi="Times New Roman" w:cs="Times New Roman"/>
                      <w:color w:val="auto"/>
                      <w:sz w:val="21"/>
                      <w:szCs w:val="21"/>
                    </w:rPr>
                  </w:pPr>
                  <w:r>
                    <w:rPr>
                      <w:rFonts w:ascii="Times New Roman" w:hAnsi="Times New Roman" w:cs="Times New Roman" w:hint="eastAsia"/>
                      <w:color w:val="auto"/>
                      <w:sz w:val="21"/>
                      <w:szCs w:val="21"/>
                    </w:rPr>
                    <w:t>0.00</w:t>
                  </w:r>
                </w:p>
              </w:tc>
            </w:tr>
            <w:tr w:rsidR="00DE0F59">
              <w:tc>
                <w:tcPr>
                  <w:tcW w:w="1118" w:type="dxa"/>
                  <w:tcBorders>
                    <w:tl2br w:val="nil"/>
                    <w:tr2bl w:val="nil"/>
                  </w:tcBorders>
                  <w:vAlign w:val="center"/>
                </w:tcPr>
                <w:p w:rsidR="00DE0F59" w:rsidRDefault="00DB1CA3">
                  <w:pPr>
                    <w:jc w:val="center"/>
                    <w:rPr>
                      <w:szCs w:val="21"/>
                    </w:rPr>
                  </w:pPr>
                  <w:r>
                    <w:rPr>
                      <w:szCs w:val="21"/>
                    </w:rPr>
                    <w:t>氯仿</w:t>
                  </w:r>
                </w:p>
              </w:tc>
              <w:tc>
                <w:tcPr>
                  <w:tcW w:w="825" w:type="dxa"/>
                  <w:vMerge/>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c>
                <w:tcPr>
                  <w:tcW w:w="1095" w:type="dxa"/>
                  <w:tcBorders>
                    <w:tl2br w:val="nil"/>
                    <w:tr2bl w:val="nil"/>
                  </w:tcBorders>
                  <w:vAlign w:val="center"/>
                </w:tcPr>
                <w:p w:rsidR="00DE0F59" w:rsidRDefault="00DB1CA3">
                  <w:pPr>
                    <w:jc w:val="center"/>
                    <w:rPr>
                      <w:szCs w:val="21"/>
                    </w:rPr>
                  </w:pPr>
                  <w:r>
                    <w:rPr>
                      <w:rFonts w:hint="eastAsia"/>
                      <w:szCs w:val="21"/>
                    </w:rPr>
                    <w:t>&lt;0.0011</w:t>
                  </w:r>
                </w:p>
              </w:tc>
              <w:tc>
                <w:tcPr>
                  <w:tcW w:w="930" w:type="dxa"/>
                  <w:tcBorders>
                    <w:tl2br w:val="nil"/>
                    <w:tr2bl w:val="nil"/>
                  </w:tcBorders>
                  <w:vAlign w:val="center"/>
                </w:tcPr>
                <w:p w:rsidR="00DE0F59" w:rsidRDefault="00DB1CA3">
                  <w:pPr>
                    <w:jc w:val="center"/>
                    <w:rPr>
                      <w:szCs w:val="21"/>
                    </w:rPr>
                  </w:pPr>
                  <w:r>
                    <w:rPr>
                      <w:rFonts w:hint="eastAsia"/>
                      <w:szCs w:val="21"/>
                    </w:rPr>
                    <w:t>&lt;0.0011</w:t>
                  </w:r>
                </w:p>
              </w:tc>
              <w:tc>
                <w:tcPr>
                  <w:tcW w:w="945" w:type="dxa"/>
                  <w:tcBorders>
                    <w:tl2br w:val="nil"/>
                    <w:tr2bl w:val="nil"/>
                  </w:tcBorders>
                  <w:vAlign w:val="center"/>
                </w:tcPr>
                <w:p w:rsidR="00DE0F59" w:rsidRDefault="00DB1CA3">
                  <w:pPr>
                    <w:jc w:val="center"/>
                    <w:rPr>
                      <w:szCs w:val="21"/>
                    </w:rPr>
                  </w:pPr>
                  <w:r>
                    <w:rPr>
                      <w:rFonts w:hint="eastAsia"/>
                      <w:szCs w:val="21"/>
                    </w:rPr>
                    <w:t>&lt;0.0011</w:t>
                  </w:r>
                </w:p>
              </w:tc>
              <w:tc>
                <w:tcPr>
                  <w:tcW w:w="990" w:type="dxa"/>
                  <w:tcBorders>
                    <w:tl2br w:val="nil"/>
                    <w:tr2bl w:val="nil"/>
                  </w:tcBorders>
                  <w:vAlign w:val="center"/>
                </w:tcPr>
                <w:p w:rsidR="00DE0F59" w:rsidRDefault="00DB1CA3">
                  <w:pPr>
                    <w:jc w:val="center"/>
                    <w:rPr>
                      <w:szCs w:val="21"/>
                    </w:rPr>
                  </w:pPr>
                  <w:r>
                    <w:rPr>
                      <w:rFonts w:hint="eastAsia"/>
                      <w:szCs w:val="21"/>
                    </w:rPr>
                    <w:t>&lt;0.0011</w:t>
                  </w:r>
                </w:p>
              </w:tc>
              <w:tc>
                <w:tcPr>
                  <w:tcW w:w="990" w:type="dxa"/>
                  <w:tcBorders>
                    <w:tl2br w:val="nil"/>
                    <w:tr2bl w:val="nil"/>
                  </w:tcBorders>
                  <w:vAlign w:val="center"/>
                </w:tcPr>
                <w:p w:rsidR="00DE0F59" w:rsidRDefault="00DB1CA3">
                  <w:pPr>
                    <w:jc w:val="center"/>
                    <w:rPr>
                      <w:szCs w:val="21"/>
                    </w:rPr>
                  </w:pPr>
                  <w:r>
                    <w:rPr>
                      <w:rFonts w:hint="eastAsia"/>
                      <w:szCs w:val="21"/>
                    </w:rPr>
                    <w:t>&lt;0.0011</w:t>
                  </w:r>
                </w:p>
              </w:tc>
              <w:tc>
                <w:tcPr>
                  <w:tcW w:w="990" w:type="dxa"/>
                  <w:tcBorders>
                    <w:tl2br w:val="nil"/>
                    <w:tr2bl w:val="nil"/>
                  </w:tcBorders>
                  <w:vAlign w:val="center"/>
                </w:tcPr>
                <w:p w:rsidR="00DE0F59" w:rsidRDefault="00DB1CA3">
                  <w:pPr>
                    <w:jc w:val="center"/>
                    <w:rPr>
                      <w:szCs w:val="21"/>
                    </w:rPr>
                  </w:pPr>
                  <w:r>
                    <w:rPr>
                      <w:rFonts w:hint="eastAsia"/>
                      <w:szCs w:val="21"/>
                    </w:rPr>
                    <w:t>&lt;0.0011</w:t>
                  </w:r>
                </w:p>
              </w:tc>
              <w:tc>
                <w:tcPr>
                  <w:tcW w:w="780" w:type="dxa"/>
                  <w:tcBorders>
                    <w:tl2br w:val="nil"/>
                    <w:tr2bl w:val="nil"/>
                  </w:tcBorders>
                  <w:vAlign w:val="center"/>
                </w:tcPr>
                <w:p w:rsidR="00DE0F59" w:rsidRDefault="00DB1CA3">
                  <w:pPr>
                    <w:jc w:val="center"/>
                    <w:rPr>
                      <w:szCs w:val="21"/>
                    </w:rPr>
                  </w:pPr>
                  <w:r>
                    <w:rPr>
                      <w:rFonts w:hint="eastAsia"/>
                      <w:szCs w:val="21"/>
                    </w:rPr>
                    <w:t>0.9</w:t>
                  </w:r>
                </w:p>
              </w:tc>
              <w:tc>
                <w:tcPr>
                  <w:tcW w:w="759" w:type="dxa"/>
                  <w:tcBorders>
                    <w:tl2br w:val="nil"/>
                    <w:tr2bl w:val="nil"/>
                  </w:tcBorders>
                  <w:vAlign w:val="center"/>
                </w:tcPr>
                <w:p w:rsidR="00DE0F59" w:rsidRDefault="00DB1CA3">
                  <w:pPr>
                    <w:pStyle w:val="Default"/>
                    <w:jc w:val="center"/>
                    <w:rPr>
                      <w:rFonts w:ascii="Times New Roman" w:eastAsia="宋体" w:hAnsi="Times New Roman" w:cs="Times New Roman"/>
                      <w:color w:val="auto"/>
                      <w:sz w:val="21"/>
                      <w:szCs w:val="21"/>
                    </w:rPr>
                  </w:pPr>
                  <w:r>
                    <w:rPr>
                      <w:rFonts w:ascii="Times New Roman" w:hAnsi="Times New Roman" w:cs="Times New Roman" w:hint="eastAsia"/>
                      <w:color w:val="auto"/>
                      <w:sz w:val="21"/>
                      <w:szCs w:val="21"/>
                    </w:rPr>
                    <w:t>0.00</w:t>
                  </w:r>
                </w:p>
              </w:tc>
            </w:tr>
            <w:tr w:rsidR="00DE0F59">
              <w:tc>
                <w:tcPr>
                  <w:tcW w:w="1118" w:type="dxa"/>
                  <w:tcBorders>
                    <w:tl2br w:val="nil"/>
                    <w:tr2bl w:val="nil"/>
                  </w:tcBorders>
                  <w:vAlign w:val="center"/>
                </w:tcPr>
                <w:p w:rsidR="00DE0F59" w:rsidRDefault="00DB1CA3">
                  <w:pPr>
                    <w:jc w:val="center"/>
                    <w:rPr>
                      <w:szCs w:val="21"/>
                    </w:rPr>
                  </w:pPr>
                  <w:r>
                    <w:rPr>
                      <w:szCs w:val="21"/>
                    </w:rPr>
                    <w:t>1,1,1-</w:t>
                  </w:r>
                  <w:r>
                    <w:rPr>
                      <w:szCs w:val="21"/>
                    </w:rPr>
                    <w:t>三氯乙烷</w:t>
                  </w:r>
                </w:p>
              </w:tc>
              <w:tc>
                <w:tcPr>
                  <w:tcW w:w="825" w:type="dxa"/>
                  <w:vMerge/>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c>
                <w:tcPr>
                  <w:tcW w:w="1095" w:type="dxa"/>
                  <w:tcBorders>
                    <w:tl2br w:val="nil"/>
                    <w:tr2bl w:val="nil"/>
                  </w:tcBorders>
                  <w:vAlign w:val="center"/>
                </w:tcPr>
                <w:p w:rsidR="00DE0F59" w:rsidRDefault="00DB1CA3">
                  <w:pPr>
                    <w:jc w:val="center"/>
                    <w:rPr>
                      <w:szCs w:val="21"/>
                    </w:rPr>
                  </w:pPr>
                  <w:r>
                    <w:rPr>
                      <w:rFonts w:hint="eastAsia"/>
                      <w:szCs w:val="21"/>
                    </w:rPr>
                    <w:t>&lt;0.0013</w:t>
                  </w:r>
                </w:p>
              </w:tc>
              <w:tc>
                <w:tcPr>
                  <w:tcW w:w="930" w:type="dxa"/>
                  <w:tcBorders>
                    <w:tl2br w:val="nil"/>
                    <w:tr2bl w:val="nil"/>
                  </w:tcBorders>
                  <w:vAlign w:val="center"/>
                </w:tcPr>
                <w:p w:rsidR="00DE0F59" w:rsidRDefault="00DB1CA3">
                  <w:pPr>
                    <w:jc w:val="center"/>
                    <w:rPr>
                      <w:szCs w:val="21"/>
                    </w:rPr>
                  </w:pPr>
                  <w:r>
                    <w:rPr>
                      <w:rFonts w:hint="eastAsia"/>
                      <w:szCs w:val="21"/>
                    </w:rPr>
                    <w:t>&lt;0.0013</w:t>
                  </w:r>
                </w:p>
              </w:tc>
              <w:tc>
                <w:tcPr>
                  <w:tcW w:w="945" w:type="dxa"/>
                  <w:tcBorders>
                    <w:tl2br w:val="nil"/>
                    <w:tr2bl w:val="nil"/>
                  </w:tcBorders>
                  <w:vAlign w:val="center"/>
                </w:tcPr>
                <w:p w:rsidR="00DE0F59" w:rsidRDefault="00DB1CA3">
                  <w:pPr>
                    <w:jc w:val="center"/>
                    <w:rPr>
                      <w:szCs w:val="21"/>
                    </w:rPr>
                  </w:pPr>
                  <w:r>
                    <w:rPr>
                      <w:rFonts w:hint="eastAsia"/>
                      <w:szCs w:val="21"/>
                    </w:rPr>
                    <w:t>&lt;0.0013</w:t>
                  </w:r>
                </w:p>
              </w:tc>
              <w:tc>
                <w:tcPr>
                  <w:tcW w:w="990" w:type="dxa"/>
                  <w:tcBorders>
                    <w:tl2br w:val="nil"/>
                    <w:tr2bl w:val="nil"/>
                  </w:tcBorders>
                  <w:vAlign w:val="center"/>
                </w:tcPr>
                <w:p w:rsidR="00DE0F59" w:rsidRDefault="00DB1CA3">
                  <w:pPr>
                    <w:jc w:val="center"/>
                    <w:rPr>
                      <w:szCs w:val="21"/>
                    </w:rPr>
                  </w:pPr>
                  <w:r>
                    <w:rPr>
                      <w:rFonts w:hint="eastAsia"/>
                      <w:szCs w:val="21"/>
                    </w:rPr>
                    <w:t>&lt;0.0013</w:t>
                  </w:r>
                </w:p>
              </w:tc>
              <w:tc>
                <w:tcPr>
                  <w:tcW w:w="990" w:type="dxa"/>
                  <w:tcBorders>
                    <w:tl2br w:val="nil"/>
                    <w:tr2bl w:val="nil"/>
                  </w:tcBorders>
                  <w:vAlign w:val="center"/>
                </w:tcPr>
                <w:p w:rsidR="00DE0F59" w:rsidRDefault="00DB1CA3">
                  <w:pPr>
                    <w:jc w:val="center"/>
                    <w:rPr>
                      <w:szCs w:val="21"/>
                    </w:rPr>
                  </w:pPr>
                  <w:r>
                    <w:rPr>
                      <w:rFonts w:hint="eastAsia"/>
                      <w:szCs w:val="21"/>
                    </w:rPr>
                    <w:t>&lt;0.0013</w:t>
                  </w:r>
                </w:p>
              </w:tc>
              <w:tc>
                <w:tcPr>
                  <w:tcW w:w="990" w:type="dxa"/>
                  <w:tcBorders>
                    <w:tl2br w:val="nil"/>
                    <w:tr2bl w:val="nil"/>
                  </w:tcBorders>
                  <w:vAlign w:val="center"/>
                </w:tcPr>
                <w:p w:rsidR="00DE0F59" w:rsidRDefault="00DB1CA3">
                  <w:pPr>
                    <w:jc w:val="center"/>
                    <w:rPr>
                      <w:szCs w:val="21"/>
                    </w:rPr>
                  </w:pPr>
                  <w:r>
                    <w:rPr>
                      <w:rFonts w:hint="eastAsia"/>
                      <w:szCs w:val="21"/>
                    </w:rPr>
                    <w:t>&lt;0.0013</w:t>
                  </w:r>
                </w:p>
              </w:tc>
              <w:tc>
                <w:tcPr>
                  <w:tcW w:w="780" w:type="dxa"/>
                  <w:tcBorders>
                    <w:tl2br w:val="nil"/>
                    <w:tr2bl w:val="nil"/>
                  </w:tcBorders>
                  <w:vAlign w:val="center"/>
                </w:tcPr>
                <w:p w:rsidR="00DE0F59" w:rsidRDefault="00DB1CA3">
                  <w:pPr>
                    <w:jc w:val="center"/>
                    <w:rPr>
                      <w:szCs w:val="21"/>
                    </w:rPr>
                  </w:pPr>
                  <w:r>
                    <w:rPr>
                      <w:rFonts w:hint="eastAsia"/>
                      <w:szCs w:val="21"/>
                    </w:rPr>
                    <w:t>840</w:t>
                  </w:r>
                </w:p>
              </w:tc>
              <w:tc>
                <w:tcPr>
                  <w:tcW w:w="759" w:type="dxa"/>
                  <w:tcBorders>
                    <w:tl2br w:val="nil"/>
                    <w:tr2bl w:val="nil"/>
                  </w:tcBorders>
                  <w:vAlign w:val="center"/>
                </w:tcPr>
                <w:p w:rsidR="00DE0F59" w:rsidRDefault="00DB1CA3">
                  <w:pPr>
                    <w:pStyle w:val="Default"/>
                    <w:jc w:val="center"/>
                    <w:rPr>
                      <w:rFonts w:ascii="Times New Roman" w:eastAsia="宋体" w:hAnsi="Times New Roman" w:cs="Times New Roman"/>
                      <w:color w:val="auto"/>
                      <w:sz w:val="21"/>
                      <w:szCs w:val="21"/>
                    </w:rPr>
                  </w:pPr>
                  <w:r>
                    <w:rPr>
                      <w:rFonts w:ascii="Times New Roman" w:hAnsi="Times New Roman" w:cs="Times New Roman" w:hint="eastAsia"/>
                      <w:color w:val="auto"/>
                      <w:sz w:val="21"/>
                      <w:szCs w:val="21"/>
                    </w:rPr>
                    <w:t>0.00</w:t>
                  </w:r>
                </w:p>
              </w:tc>
            </w:tr>
            <w:tr w:rsidR="00DE0F59">
              <w:tc>
                <w:tcPr>
                  <w:tcW w:w="1118" w:type="dxa"/>
                  <w:tcBorders>
                    <w:tl2br w:val="nil"/>
                    <w:tr2bl w:val="nil"/>
                  </w:tcBorders>
                  <w:vAlign w:val="center"/>
                </w:tcPr>
                <w:p w:rsidR="00DE0F59" w:rsidRDefault="00DB1CA3">
                  <w:pPr>
                    <w:jc w:val="center"/>
                    <w:rPr>
                      <w:szCs w:val="21"/>
                    </w:rPr>
                  </w:pPr>
                  <w:r>
                    <w:rPr>
                      <w:szCs w:val="21"/>
                    </w:rPr>
                    <w:t>四氯化碳</w:t>
                  </w:r>
                </w:p>
              </w:tc>
              <w:tc>
                <w:tcPr>
                  <w:tcW w:w="825" w:type="dxa"/>
                  <w:vMerge/>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c>
                <w:tcPr>
                  <w:tcW w:w="1095" w:type="dxa"/>
                  <w:tcBorders>
                    <w:tl2br w:val="nil"/>
                    <w:tr2bl w:val="nil"/>
                  </w:tcBorders>
                  <w:vAlign w:val="center"/>
                </w:tcPr>
                <w:p w:rsidR="00DE0F59" w:rsidRDefault="00DB1CA3">
                  <w:pPr>
                    <w:jc w:val="center"/>
                    <w:rPr>
                      <w:szCs w:val="21"/>
                    </w:rPr>
                  </w:pPr>
                  <w:r>
                    <w:rPr>
                      <w:rFonts w:hint="eastAsia"/>
                      <w:szCs w:val="21"/>
                    </w:rPr>
                    <w:t>&lt;0.0013</w:t>
                  </w:r>
                </w:p>
              </w:tc>
              <w:tc>
                <w:tcPr>
                  <w:tcW w:w="930" w:type="dxa"/>
                  <w:tcBorders>
                    <w:tl2br w:val="nil"/>
                    <w:tr2bl w:val="nil"/>
                  </w:tcBorders>
                  <w:vAlign w:val="center"/>
                </w:tcPr>
                <w:p w:rsidR="00DE0F59" w:rsidRDefault="00DB1CA3">
                  <w:pPr>
                    <w:jc w:val="center"/>
                    <w:rPr>
                      <w:szCs w:val="21"/>
                    </w:rPr>
                  </w:pPr>
                  <w:r>
                    <w:rPr>
                      <w:rFonts w:hint="eastAsia"/>
                      <w:szCs w:val="21"/>
                    </w:rPr>
                    <w:t>&lt;0.0013</w:t>
                  </w:r>
                </w:p>
              </w:tc>
              <w:tc>
                <w:tcPr>
                  <w:tcW w:w="945" w:type="dxa"/>
                  <w:tcBorders>
                    <w:tl2br w:val="nil"/>
                    <w:tr2bl w:val="nil"/>
                  </w:tcBorders>
                  <w:vAlign w:val="center"/>
                </w:tcPr>
                <w:p w:rsidR="00DE0F59" w:rsidRDefault="00DB1CA3">
                  <w:pPr>
                    <w:jc w:val="center"/>
                    <w:rPr>
                      <w:szCs w:val="21"/>
                    </w:rPr>
                  </w:pPr>
                  <w:r>
                    <w:rPr>
                      <w:rFonts w:hint="eastAsia"/>
                      <w:szCs w:val="21"/>
                    </w:rPr>
                    <w:t>&lt;0.0013</w:t>
                  </w:r>
                </w:p>
              </w:tc>
              <w:tc>
                <w:tcPr>
                  <w:tcW w:w="990"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0.0013</w:t>
                  </w:r>
                </w:p>
              </w:tc>
              <w:tc>
                <w:tcPr>
                  <w:tcW w:w="990" w:type="dxa"/>
                  <w:tcBorders>
                    <w:tl2br w:val="nil"/>
                    <w:tr2bl w:val="nil"/>
                  </w:tcBorders>
                  <w:vAlign w:val="center"/>
                </w:tcPr>
                <w:p w:rsidR="00DE0F59" w:rsidRDefault="00DB1CA3">
                  <w:pPr>
                    <w:jc w:val="center"/>
                    <w:rPr>
                      <w:szCs w:val="21"/>
                    </w:rPr>
                  </w:pPr>
                  <w:r>
                    <w:rPr>
                      <w:rFonts w:hint="eastAsia"/>
                      <w:szCs w:val="21"/>
                    </w:rPr>
                    <w:t>&lt;0.0013</w:t>
                  </w:r>
                </w:p>
              </w:tc>
              <w:tc>
                <w:tcPr>
                  <w:tcW w:w="990" w:type="dxa"/>
                  <w:tcBorders>
                    <w:tl2br w:val="nil"/>
                    <w:tr2bl w:val="nil"/>
                  </w:tcBorders>
                  <w:vAlign w:val="center"/>
                </w:tcPr>
                <w:p w:rsidR="00DE0F59" w:rsidRDefault="00DB1CA3">
                  <w:pPr>
                    <w:jc w:val="center"/>
                    <w:rPr>
                      <w:szCs w:val="21"/>
                    </w:rPr>
                  </w:pPr>
                  <w:r>
                    <w:rPr>
                      <w:rFonts w:hint="eastAsia"/>
                      <w:szCs w:val="21"/>
                    </w:rPr>
                    <w:t>&lt;0.0013</w:t>
                  </w:r>
                </w:p>
              </w:tc>
              <w:tc>
                <w:tcPr>
                  <w:tcW w:w="780" w:type="dxa"/>
                  <w:tcBorders>
                    <w:tl2br w:val="nil"/>
                    <w:tr2bl w:val="nil"/>
                  </w:tcBorders>
                  <w:vAlign w:val="center"/>
                </w:tcPr>
                <w:p w:rsidR="00DE0F59" w:rsidRDefault="00DB1CA3">
                  <w:pPr>
                    <w:jc w:val="center"/>
                    <w:rPr>
                      <w:szCs w:val="21"/>
                    </w:rPr>
                  </w:pPr>
                  <w:r>
                    <w:rPr>
                      <w:rFonts w:hint="eastAsia"/>
                      <w:szCs w:val="21"/>
                    </w:rPr>
                    <w:t>2.8</w:t>
                  </w:r>
                </w:p>
              </w:tc>
              <w:tc>
                <w:tcPr>
                  <w:tcW w:w="759" w:type="dxa"/>
                  <w:tcBorders>
                    <w:tl2br w:val="nil"/>
                    <w:tr2bl w:val="nil"/>
                  </w:tcBorders>
                  <w:vAlign w:val="center"/>
                </w:tcPr>
                <w:p w:rsidR="00DE0F59" w:rsidRDefault="00DB1CA3">
                  <w:pPr>
                    <w:pStyle w:val="Default"/>
                    <w:jc w:val="center"/>
                    <w:rPr>
                      <w:rFonts w:ascii="Times New Roman" w:eastAsia="宋体" w:hAnsi="Times New Roman" w:cs="Times New Roman"/>
                      <w:color w:val="auto"/>
                      <w:sz w:val="21"/>
                      <w:szCs w:val="21"/>
                    </w:rPr>
                  </w:pPr>
                  <w:r>
                    <w:rPr>
                      <w:rFonts w:ascii="Times New Roman" w:hAnsi="Times New Roman" w:cs="Times New Roman" w:hint="eastAsia"/>
                      <w:color w:val="auto"/>
                      <w:sz w:val="21"/>
                      <w:szCs w:val="21"/>
                    </w:rPr>
                    <w:t>0.00</w:t>
                  </w:r>
                </w:p>
              </w:tc>
            </w:tr>
            <w:tr w:rsidR="00DE0F59">
              <w:tc>
                <w:tcPr>
                  <w:tcW w:w="1118" w:type="dxa"/>
                  <w:tcBorders>
                    <w:tl2br w:val="nil"/>
                    <w:tr2bl w:val="nil"/>
                  </w:tcBorders>
                  <w:vAlign w:val="center"/>
                </w:tcPr>
                <w:p w:rsidR="00DE0F59" w:rsidRDefault="00DB1CA3">
                  <w:pPr>
                    <w:jc w:val="center"/>
                    <w:rPr>
                      <w:szCs w:val="21"/>
                    </w:rPr>
                  </w:pPr>
                  <w:r>
                    <w:rPr>
                      <w:szCs w:val="21"/>
                    </w:rPr>
                    <w:t>苯</w:t>
                  </w:r>
                </w:p>
              </w:tc>
              <w:tc>
                <w:tcPr>
                  <w:tcW w:w="825" w:type="dxa"/>
                  <w:vMerge/>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c>
                <w:tcPr>
                  <w:tcW w:w="1095" w:type="dxa"/>
                  <w:tcBorders>
                    <w:tl2br w:val="nil"/>
                    <w:tr2bl w:val="nil"/>
                  </w:tcBorders>
                  <w:vAlign w:val="center"/>
                </w:tcPr>
                <w:p w:rsidR="00DE0F59" w:rsidRDefault="00DB1CA3">
                  <w:pPr>
                    <w:jc w:val="center"/>
                    <w:rPr>
                      <w:szCs w:val="21"/>
                    </w:rPr>
                  </w:pPr>
                  <w:r>
                    <w:rPr>
                      <w:rFonts w:hint="eastAsia"/>
                      <w:szCs w:val="21"/>
                    </w:rPr>
                    <w:t>&lt;0.0019</w:t>
                  </w:r>
                </w:p>
              </w:tc>
              <w:tc>
                <w:tcPr>
                  <w:tcW w:w="930" w:type="dxa"/>
                  <w:tcBorders>
                    <w:tl2br w:val="nil"/>
                    <w:tr2bl w:val="nil"/>
                  </w:tcBorders>
                  <w:vAlign w:val="center"/>
                </w:tcPr>
                <w:p w:rsidR="00DE0F59" w:rsidRDefault="00DB1CA3">
                  <w:pPr>
                    <w:jc w:val="center"/>
                    <w:rPr>
                      <w:szCs w:val="21"/>
                    </w:rPr>
                  </w:pPr>
                  <w:r>
                    <w:rPr>
                      <w:rFonts w:hint="eastAsia"/>
                      <w:szCs w:val="21"/>
                    </w:rPr>
                    <w:t>&lt;0.0019</w:t>
                  </w:r>
                </w:p>
              </w:tc>
              <w:tc>
                <w:tcPr>
                  <w:tcW w:w="945" w:type="dxa"/>
                  <w:tcBorders>
                    <w:tl2br w:val="nil"/>
                    <w:tr2bl w:val="nil"/>
                  </w:tcBorders>
                  <w:vAlign w:val="center"/>
                </w:tcPr>
                <w:p w:rsidR="00DE0F59" w:rsidRDefault="00DB1CA3">
                  <w:pPr>
                    <w:jc w:val="center"/>
                    <w:rPr>
                      <w:szCs w:val="21"/>
                    </w:rPr>
                  </w:pPr>
                  <w:r>
                    <w:rPr>
                      <w:rFonts w:hint="eastAsia"/>
                      <w:szCs w:val="21"/>
                    </w:rPr>
                    <w:t>&lt;0.0019</w:t>
                  </w:r>
                </w:p>
              </w:tc>
              <w:tc>
                <w:tcPr>
                  <w:tcW w:w="990" w:type="dxa"/>
                  <w:tcBorders>
                    <w:tl2br w:val="nil"/>
                    <w:tr2bl w:val="nil"/>
                  </w:tcBorders>
                  <w:vAlign w:val="center"/>
                </w:tcPr>
                <w:p w:rsidR="00DE0F59" w:rsidRDefault="00DB1CA3">
                  <w:pPr>
                    <w:jc w:val="center"/>
                    <w:rPr>
                      <w:szCs w:val="21"/>
                    </w:rPr>
                  </w:pPr>
                  <w:r>
                    <w:rPr>
                      <w:rFonts w:hint="eastAsia"/>
                      <w:szCs w:val="21"/>
                    </w:rPr>
                    <w:t>&lt;0.0019</w:t>
                  </w:r>
                </w:p>
              </w:tc>
              <w:tc>
                <w:tcPr>
                  <w:tcW w:w="990" w:type="dxa"/>
                  <w:tcBorders>
                    <w:tl2br w:val="nil"/>
                    <w:tr2bl w:val="nil"/>
                  </w:tcBorders>
                  <w:vAlign w:val="center"/>
                </w:tcPr>
                <w:p w:rsidR="00DE0F59" w:rsidRDefault="00DB1CA3">
                  <w:pPr>
                    <w:jc w:val="center"/>
                    <w:rPr>
                      <w:szCs w:val="21"/>
                    </w:rPr>
                  </w:pPr>
                  <w:r>
                    <w:rPr>
                      <w:rFonts w:hint="eastAsia"/>
                      <w:szCs w:val="21"/>
                    </w:rPr>
                    <w:t>&lt;0.0019</w:t>
                  </w:r>
                </w:p>
              </w:tc>
              <w:tc>
                <w:tcPr>
                  <w:tcW w:w="990" w:type="dxa"/>
                  <w:tcBorders>
                    <w:tl2br w:val="nil"/>
                    <w:tr2bl w:val="nil"/>
                  </w:tcBorders>
                  <w:vAlign w:val="center"/>
                </w:tcPr>
                <w:p w:rsidR="00DE0F59" w:rsidRDefault="00DB1CA3">
                  <w:pPr>
                    <w:jc w:val="center"/>
                    <w:rPr>
                      <w:szCs w:val="21"/>
                    </w:rPr>
                  </w:pPr>
                  <w:r>
                    <w:rPr>
                      <w:rFonts w:hint="eastAsia"/>
                      <w:szCs w:val="21"/>
                    </w:rPr>
                    <w:t>&lt;0.0019</w:t>
                  </w:r>
                </w:p>
              </w:tc>
              <w:tc>
                <w:tcPr>
                  <w:tcW w:w="780" w:type="dxa"/>
                  <w:tcBorders>
                    <w:tl2br w:val="nil"/>
                    <w:tr2bl w:val="nil"/>
                  </w:tcBorders>
                  <w:vAlign w:val="center"/>
                </w:tcPr>
                <w:p w:rsidR="00DE0F59" w:rsidRDefault="00DB1CA3">
                  <w:pPr>
                    <w:jc w:val="center"/>
                    <w:rPr>
                      <w:szCs w:val="21"/>
                    </w:rPr>
                  </w:pPr>
                  <w:r>
                    <w:rPr>
                      <w:rFonts w:hint="eastAsia"/>
                      <w:szCs w:val="21"/>
                    </w:rPr>
                    <w:t>4</w:t>
                  </w:r>
                </w:p>
              </w:tc>
              <w:tc>
                <w:tcPr>
                  <w:tcW w:w="759" w:type="dxa"/>
                  <w:tcBorders>
                    <w:tl2br w:val="nil"/>
                    <w:tr2bl w:val="nil"/>
                  </w:tcBorders>
                  <w:vAlign w:val="center"/>
                </w:tcPr>
                <w:p w:rsidR="00DE0F59" w:rsidRDefault="00DB1CA3">
                  <w:pPr>
                    <w:pStyle w:val="Default"/>
                    <w:jc w:val="center"/>
                    <w:rPr>
                      <w:rFonts w:ascii="Times New Roman" w:eastAsia="宋体" w:hAnsi="Times New Roman" w:cs="Times New Roman"/>
                      <w:color w:val="auto"/>
                      <w:sz w:val="21"/>
                      <w:szCs w:val="21"/>
                    </w:rPr>
                  </w:pPr>
                  <w:r>
                    <w:rPr>
                      <w:rFonts w:ascii="Times New Roman" w:hAnsi="Times New Roman" w:cs="Times New Roman" w:hint="eastAsia"/>
                      <w:color w:val="auto"/>
                      <w:sz w:val="21"/>
                      <w:szCs w:val="21"/>
                    </w:rPr>
                    <w:t>0.00</w:t>
                  </w:r>
                </w:p>
              </w:tc>
            </w:tr>
            <w:tr w:rsidR="00DE0F59">
              <w:tc>
                <w:tcPr>
                  <w:tcW w:w="1118" w:type="dxa"/>
                  <w:tcBorders>
                    <w:tl2br w:val="nil"/>
                    <w:tr2bl w:val="nil"/>
                  </w:tcBorders>
                  <w:vAlign w:val="center"/>
                </w:tcPr>
                <w:p w:rsidR="00DE0F59" w:rsidRDefault="00DB1CA3">
                  <w:pPr>
                    <w:jc w:val="center"/>
                    <w:rPr>
                      <w:szCs w:val="21"/>
                    </w:rPr>
                  </w:pPr>
                  <w:r>
                    <w:rPr>
                      <w:szCs w:val="21"/>
                    </w:rPr>
                    <w:t>1,2-</w:t>
                  </w:r>
                  <w:r>
                    <w:rPr>
                      <w:szCs w:val="21"/>
                    </w:rPr>
                    <w:t>二氯乙烷</w:t>
                  </w:r>
                </w:p>
              </w:tc>
              <w:tc>
                <w:tcPr>
                  <w:tcW w:w="825" w:type="dxa"/>
                  <w:vMerge/>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c>
                <w:tcPr>
                  <w:tcW w:w="1095" w:type="dxa"/>
                  <w:tcBorders>
                    <w:tl2br w:val="nil"/>
                    <w:tr2bl w:val="nil"/>
                  </w:tcBorders>
                  <w:vAlign w:val="center"/>
                </w:tcPr>
                <w:p w:rsidR="00DE0F59" w:rsidRDefault="00DB1CA3">
                  <w:pPr>
                    <w:jc w:val="center"/>
                    <w:rPr>
                      <w:szCs w:val="21"/>
                    </w:rPr>
                  </w:pPr>
                  <w:r>
                    <w:rPr>
                      <w:rFonts w:hint="eastAsia"/>
                      <w:szCs w:val="21"/>
                    </w:rPr>
                    <w:t>&lt;0.0013</w:t>
                  </w:r>
                </w:p>
              </w:tc>
              <w:tc>
                <w:tcPr>
                  <w:tcW w:w="930" w:type="dxa"/>
                  <w:tcBorders>
                    <w:tl2br w:val="nil"/>
                    <w:tr2bl w:val="nil"/>
                  </w:tcBorders>
                  <w:vAlign w:val="center"/>
                </w:tcPr>
                <w:p w:rsidR="00DE0F59" w:rsidRDefault="00DB1CA3">
                  <w:pPr>
                    <w:jc w:val="center"/>
                    <w:rPr>
                      <w:szCs w:val="21"/>
                    </w:rPr>
                  </w:pPr>
                  <w:r>
                    <w:rPr>
                      <w:rFonts w:hint="eastAsia"/>
                      <w:szCs w:val="21"/>
                    </w:rPr>
                    <w:t>&lt;0.0013</w:t>
                  </w:r>
                </w:p>
              </w:tc>
              <w:tc>
                <w:tcPr>
                  <w:tcW w:w="945" w:type="dxa"/>
                  <w:tcBorders>
                    <w:tl2br w:val="nil"/>
                    <w:tr2bl w:val="nil"/>
                  </w:tcBorders>
                  <w:vAlign w:val="center"/>
                </w:tcPr>
                <w:p w:rsidR="00DE0F59" w:rsidRDefault="00DB1CA3">
                  <w:pPr>
                    <w:jc w:val="center"/>
                    <w:rPr>
                      <w:szCs w:val="21"/>
                    </w:rPr>
                  </w:pPr>
                  <w:r>
                    <w:rPr>
                      <w:rFonts w:hint="eastAsia"/>
                      <w:szCs w:val="21"/>
                    </w:rPr>
                    <w:t>&lt;0.0013</w:t>
                  </w:r>
                </w:p>
              </w:tc>
              <w:tc>
                <w:tcPr>
                  <w:tcW w:w="990" w:type="dxa"/>
                  <w:tcBorders>
                    <w:tl2br w:val="nil"/>
                    <w:tr2bl w:val="nil"/>
                  </w:tcBorders>
                  <w:vAlign w:val="center"/>
                </w:tcPr>
                <w:p w:rsidR="00DE0F59" w:rsidRDefault="00DB1CA3">
                  <w:pPr>
                    <w:jc w:val="center"/>
                    <w:rPr>
                      <w:szCs w:val="21"/>
                    </w:rPr>
                  </w:pPr>
                  <w:r>
                    <w:rPr>
                      <w:rFonts w:hint="eastAsia"/>
                      <w:szCs w:val="21"/>
                    </w:rPr>
                    <w:t>&lt;0.0013</w:t>
                  </w:r>
                </w:p>
              </w:tc>
              <w:tc>
                <w:tcPr>
                  <w:tcW w:w="990" w:type="dxa"/>
                  <w:tcBorders>
                    <w:tl2br w:val="nil"/>
                    <w:tr2bl w:val="nil"/>
                  </w:tcBorders>
                  <w:vAlign w:val="center"/>
                </w:tcPr>
                <w:p w:rsidR="00DE0F59" w:rsidRDefault="00DB1CA3">
                  <w:pPr>
                    <w:jc w:val="center"/>
                    <w:rPr>
                      <w:szCs w:val="21"/>
                    </w:rPr>
                  </w:pPr>
                  <w:r>
                    <w:rPr>
                      <w:rFonts w:hint="eastAsia"/>
                      <w:szCs w:val="21"/>
                    </w:rPr>
                    <w:t>&lt;0.0013</w:t>
                  </w:r>
                </w:p>
              </w:tc>
              <w:tc>
                <w:tcPr>
                  <w:tcW w:w="990" w:type="dxa"/>
                  <w:tcBorders>
                    <w:tl2br w:val="nil"/>
                    <w:tr2bl w:val="nil"/>
                  </w:tcBorders>
                  <w:vAlign w:val="center"/>
                </w:tcPr>
                <w:p w:rsidR="00DE0F59" w:rsidRDefault="00DB1CA3">
                  <w:pPr>
                    <w:jc w:val="center"/>
                    <w:rPr>
                      <w:szCs w:val="21"/>
                    </w:rPr>
                  </w:pPr>
                  <w:r>
                    <w:rPr>
                      <w:rFonts w:hint="eastAsia"/>
                      <w:szCs w:val="21"/>
                    </w:rPr>
                    <w:t>&lt;0.0013</w:t>
                  </w:r>
                </w:p>
              </w:tc>
              <w:tc>
                <w:tcPr>
                  <w:tcW w:w="780" w:type="dxa"/>
                  <w:tcBorders>
                    <w:tl2br w:val="nil"/>
                    <w:tr2bl w:val="nil"/>
                  </w:tcBorders>
                  <w:vAlign w:val="center"/>
                </w:tcPr>
                <w:p w:rsidR="00DE0F59" w:rsidRDefault="00DB1CA3">
                  <w:pPr>
                    <w:jc w:val="center"/>
                    <w:rPr>
                      <w:szCs w:val="21"/>
                    </w:rPr>
                  </w:pPr>
                  <w:r>
                    <w:rPr>
                      <w:rFonts w:hint="eastAsia"/>
                      <w:szCs w:val="21"/>
                    </w:rPr>
                    <w:t>5</w:t>
                  </w:r>
                </w:p>
              </w:tc>
              <w:tc>
                <w:tcPr>
                  <w:tcW w:w="759" w:type="dxa"/>
                  <w:tcBorders>
                    <w:tl2br w:val="nil"/>
                    <w:tr2bl w:val="nil"/>
                  </w:tcBorders>
                  <w:vAlign w:val="center"/>
                </w:tcPr>
                <w:p w:rsidR="00DE0F59" w:rsidRDefault="00DB1CA3">
                  <w:pPr>
                    <w:pStyle w:val="Default"/>
                    <w:jc w:val="center"/>
                    <w:rPr>
                      <w:rFonts w:ascii="Times New Roman" w:eastAsia="宋体" w:hAnsi="Times New Roman" w:cs="Times New Roman"/>
                      <w:color w:val="auto"/>
                      <w:sz w:val="21"/>
                      <w:szCs w:val="21"/>
                    </w:rPr>
                  </w:pPr>
                  <w:r>
                    <w:rPr>
                      <w:rFonts w:ascii="Times New Roman" w:hAnsi="Times New Roman" w:cs="Times New Roman" w:hint="eastAsia"/>
                      <w:color w:val="auto"/>
                      <w:sz w:val="21"/>
                      <w:szCs w:val="21"/>
                    </w:rPr>
                    <w:t>0.00</w:t>
                  </w:r>
                </w:p>
              </w:tc>
            </w:tr>
            <w:tr w:rsidR="00DE0F59">
              <w:tc>
                <w:tcPr>
                  <w:tcW w:w="1118" w:type="dxa"/>
                  <w:tcBorders>
                    <w:tl2br w:val="nil"/>
                    <w:tr2bl w:val="nil"/>
                  </w:tcBorders>
                  <w:vAlign w:val="center"/>
                </w:tcPr>
                <w:p w:rsidR="00DE0F59" w:rsidRDefault="00DB1CA3">
                  <w:pPr>
                    <w:jc w:val="center"/>
                    <w:rPr>
                      <w:szCs w:val="21"/>
                    </w:rPr>
                  </w:pPr>
                  <w:r>
                    <w:rPr>
                      <w:szCs w:val="21"/>
                    </w:rPr>
                    <w:t>三氯乙烯</w:t>
                  </w:r>
                </w:p>
              </w:tc>
              <w:tc>
                <w:tcPr>
                  <w:tcW w:w="825" w:type="dxa"/>
                  <w:vMerge/>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c>
                <w:tcPr>
                  <w:tcW w:w="1095" w:type="dxa"/>
                  <w:tcBorders>
                    <w:tl2br w:val="nil"/>
                    <w:tr2bl w:val="nil"/>
                  </w:tcBorders>
                  <w:vAlign w:val="center"/>
                </w:tcPr>
                <w:p w:rsidR="00DE0F59" w:rsidRDefault="00DB1CA3">
                  <w:pPr>
                    <w:jc w:val="center"/>
                    <w:rPr>
                      <w:szCs w:val="21"/>
                    </w:rPr>
                  </w:pPr>
                  <w:r>
                    <w:rPr>
                      <w:rFonts w:hint="eastAsia"/>
                      <w:szCs w:val="21"/>
                    </w:rPr>
                    <w:t>&lt;0.0012</w:t>
                  </w:r>
                </w:p>
              </w:tc>
              <w:tc>
                <w:tcPr>
                  <w:tcW w:w="930" w:type="dxa"/>
                  <w:tcBorders>
                    <w:tl2br w:val="nil"/>
                    <w:tr2bl w:val="nil"/>
                  </w:tcBorders>
                  <w:vAlign w:val="center"/>
                </w:tcPr>
                <w:p w:rsidR="00DE0F59" w:rsidRDefault="00DB1CA3">
                  <w:pPr>
                    <w:jc w:val="center"/>
                    <w:rPr>
                      <w:szCs w:val="21"/>
                    </w:rPr>
                  </w:pPr>
                  <w:r>
                    <w:rPr>
                      <w:rFonts w:hint="eastAsia"/>
                      <w:szCs w:val="21"/>
                    </w:rPr>
                    <w:t>&lt;0.0012</w:t>
                  </w:r>
                </w:p>
              </w:tc>
              <w:tc>
                <w:tcPr>
                  <w:tcW w:w="945" w:type="dxa"/>
                  <w:tcBorders>
                    <w:tl2br w:val="nil"/>
                    <w:tr2bl w:val="nil"/>
                  </w:tcBorders>
                  <w:vAlign w:val="center"/>
                </w:tcPr>
                <w:p w:rsidR="00DE0F59" w:rsidRDefault="00DB1CA3">
                  <w:pPr>
                    <w:jc w:val="center"/>
                    <w:rPr>
                      <w:szCs w:val="21"/>
                    </w:rPr>
                  </w:pPr>
                  <w:r>
                    <w:rPr>
                      <w:rFonts w:hint="eastAsia"/>
                      <w:szCs w:val="21"/>
                    </w:rPr>
                    <w:t>&lt;0.0012</w:t>
                  </w:r>
                </w:p>
              </w:tc>
              <w:tc>
                <w:tcPr>
                  <w:tcW w:w="990" w:type="dxa"/>
                  <w:tcBorders>
                    <w:tl2br w:val="nil"/>
                    <w:tr2bl w:val="nil"/>
                  </w:tcBorders>
                  <w:vAlign w:val="center"/>
                </w:tcPr>
                <w:p w:rsidR="00DE0F59" w:rsidRDefault="00DB1CA3">
                  <w:pPr>
                    <w:jc w:val="center"/>
                    <w:rPr>
                      <w:szCs w:val="21"/>
                    </w:rPr>
                  </w:pPr>
                  <w:r>
                    <w:rPr>
                      <w:rFonts w:hint="eastAsia"/>
                      <w:szCs w:val="21"/>
                    </w:rPr>
                    <w:t>&lt;0.0012</w:t>
                  </w:r>
                </w:p>
              </w:tc>
              <w:tc>
                <w:tcPr>
                  <w:tcW w:w="990" w:type="dxa"/>
                  <w:tcBorders>
                    <w:tl2br w:val="nil"/>
                    <w:tr2bl w:val="nil"/>
                  </w:tcBorders>
                  <w:vAlign w:val="center"/>
                </w:tcPr>
                <w:p w:rsidR="00DE0F59" w:rsidRDefault="00DB1CA3">
                  <w:pPr>
                    <w:jc w:val="center"/>
                    <w:rPr>
                      <w:szCs w:val="21"/>
                    </w:rPr>
                  </w:pPr>
                  <w:r>
                    <w:rPr>
                      <w:rFonts w:hint="eastAsia"/>
                      <w:szCs w:val="21"/>
                    </w:rPr>
                    <w:t>&lt;0.0012</w:t>
                  </w:r>
                </w:p>
              </w:tc>
              <w:tc>
                <w:tcPr>
                  <w:tcW w:w="990" w:type="dxa"/>
                  <w:tcBorders>
                    <w:tl2br w:val="nil"/>
                    <w:tr2bl w:val="nil"/>
                  </w:tcBorders>
                  <w:vAlign w:val="center"/>
                </w:tcPr>
                <w:p w:rsidR="00DE0F59" w:rsidRDefault="00DB1CA3">
                  <w:pPr>
                    <w:jc w:val="center"/>
                    <w:rPr>
                      <w:szCs w:val="21"/>
                    </w:rPr>
                  </w:pPr>
                  <w:r>
                    <w:rPr>
                      <w:rFonts w:hint="eastAsia"/>
                      <w:szCs w:val="21"/>
                    </w:rPr>
                    <w:t>&lt;0.0012</w:t>
                  </w:r>
                </w:p>
              </w:tc>
              <w:tc>
                <w:tcPr>
                  <w:tcW w:w="780" w:type="dxa"/>
                  <w:tcBorders>
                    <w:tl2br w:val="nil"/>
                    <w:tr2bl w:val="nil"/>
                  </w:tcBorders>
                  <w:vAlign w:val="center"/>
                </w:tcPr>
                <w:p w:rsidR="00DE0F59" w:rsidRDefault="00DB1CA3">
                  <w:pPr>
                    <w:jc w:val="center"/>
                    <w:rPr>
                      <w:szCs w:val="21"/>
                    </w:rPr>
                  </w:pPr>
                  <w:r>
                    <w:rPr>
                      <w:rFonts w:hint="eastAsia"/>
                      <w:szCs w:val="21"/>
                    </w:rPr>
                    <w:t>2.8</w:t>
                  </w:r>
                </w:p>
              </w:tc>
              <w:tc>
                <w:tcPr>
                  <w:tcW w:w="759" w:type="dxa"/>
                  <w:tcBorders>
                    <w:tl2br w:val="nil"/>
                    <w:tr2bl w:val="nil"/>
                  </w:tcBorders>
                  <w:vAlign w:val="center"/>
                </w:tcPr>
                <w:p w:rsidR="00DE0F59" w:rsidRDefault="00DB1CA3">
                  <w:pPr>
                    <w:pStyle w:val="Default"/>
                    <w:jc w:val="center"/>
                    <w:rPr>
                      <w:rFonts w:ascii="Times New Roman" w:eastAsia="宋体" w:hAnsi="Times New Roman" w:cs="Times New Roman"/>
                      <w:color w:val="auto"/>
                      <w:sz w:val="21"/>
                      <w:szCs w:val="21"/>
                    </w:rPr>
                  </w:pPr>
                  <w:r>
                    <w:rPr>
                      <w:rFonts w:ascii="Times New Roman" w:hAnsi="Times New Roman" w:cs="Times New Roman" w:hint="eastAsia"/>
                      <w:color w:val="auto"/>
                      <w:sz w:val="21"/>
                      <w:szCs w:val="21"/>
                    </w:rPr>
                    <w:t>0.00</w:t>
                  </w:r>
                </w:p>
              </w:tc>
            </w:tr>
            <w:tr w:rsidR="00DE0F59">
              <w:tc>
                <w:tcPr>
                  <w:tcW w:w="1118" w:type="dxa"/>
                  <w:tcBorders>
                    <w:tl2br w:val="nil"/>
                    <w:tr2bl w:val="nil"/>
                  </w:tcBorders>
                  <w:vAlign w:val="center"/>
                </w:tcPr>
                <w:p w:rsidR="00DE0F59" w:rsidRDefault="00DB1CA3">
                  <w:pPr>
                    <w:jc w:val="center"/>
                    <w:rPr>
                      <w:szCs w:val="21"/>
                    </w:rPr>
                  </w:pPr>
                  <w:r>
                    <w:rPr>
                      <w:szCs w:val="21"/>
                    </w:rPr>
                    <w:t>1,2-</w:t>
                  </w:r>
                  <w:r>
                    <w:rPr>
                      <w:szCs w:val="21"/>
                    </w:rPr>
                    <w:t>二氯丙烷</w:t>
                  </w:r>
                </w:p>
              </w:tc>
              <w:tc>
                <w:tcPr>
                  <w:tcW w:w="825" w:type="dxa"/>
                  <w:vMerge/>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c>
                <w:tcPr>
                  <w:tcW w:w="1095" w:type="dxa"/>
                  <w:tcBorders>
                    <w:tl2br w:val="nil"/>
                    <w:tr2bl w:val="nil"/>
                  </w:tcBorders>
                  <w:vAlign w:val="center"/>
                </w:tcPr>
                <w:p w:rsidR="00DE0F59" w:rsidRDefault="00DB1CA3">
                  <w:pPr>
                    <w:jc w:val="center"/>
                    <w:rPr>
                      <w:szCs w:val="21"/>
                    </w:rPr>
                  </w:pPr>
                  <w:r>
                    <w:rPr>
                      <w:rFonts w:hint="eastAsia"/>
                      <w:szCs w:val="21"/>
                    </w:rPr>
                    <w:t>&lt;0.0011</w:t>
                  </w:r>
                </w:p>
              </w:tc>
              <w:tc>
                <w:tcPr>
                  <w:tcW w:w="930" w:type="dxa"/>
                  <w:tcBorders>
                    <w:tl2br w:val="nil"/>
                    <w:tr2bl w:val="nil"/>
                  </w:tcBorders>
                  <w:vAlign w:val="center"/>
                </w:tcPr>
                <w:p w:rsidR="00DE0F59" w:rsidRDefault="00DB1CA3">
                  <w:pPr>
                    <w:jc w:val="center"/>
                    <w:rPr>
                      <w:szCs w:val="21"/>
                    </w:rPr>
                  </w:pPr>
                  <w:r>
                    <w:rPr>
                      <w:rFonts w:hint="eastAsia"/>
                      <w:szCs w:val="21"/>
                    </w:rPr>
                    <w:t>&lt;0.0011</w:t>
                  </w:r>
                </w:p>
              </w:tc>
              <w:tc>
                <w:tcPr>
                  <w:tcW w:w="945" w:type="dxa"/>
                  <w:tcBorders>
                    <w:tl2br w:val="nil"/>
                    <w:tr2bl w:val="nil"/>
                  </w:tcBorders>
                  <w:vAlign w:val="center"/>
                </w:tcPr>
                <w:p w:rsidR="00DE0F59" w:rsidRDefault="00DB1CA3">
                  <w:pPr>
                    <w:jc w:val="center"/>
                    <w:rPr>
                      <w:szCs w:val="21"/>
                    </w:rPr>
                  </w:pPr>
                  <w:r>
                    <w:rPr>
                      <w:rFonts w:hint="eastAsia"/>
                      <w:szCs w:val="21"/>
                    </w:rPr>
                    <w:t>&lt;0.0011</w:t>
                  </w:r>
                </w:p>
              </w:tc>
              <w:tc>
                <w:tcPr>
                  <w:tcW w:w="990" w:type="dxa"/>
                  <w:tcBorders>
                    <w:tl2br w:val="nil"/>
                    <w:tr2bl w:val="nil"/>
                  </w:tcBorders>
                  <w:vAlign w:val="center"/>
                </w:tcPr>
                <w:p w:rsidR="00DE0F59" w:rsidRDefault="00DB1CA3">
                  <w:pPr>
                    <w:jc w:val="center"/>
                    <w:rPr>
                      <w:szCs w:val="21"/>
                    </w:rPr>
                  </w:pPr>
                  <w:r>
                    <w:rPr>
                      <w:rFonts w:hint="eastAsia"/>
                      <w:szCs w:val="21"/>
                    </w:rPr>
                    <w:t>&lt;0.0011</w:t>
                  </w:r>
                </w:p>
              </w:tc>
              <w:tc>
                <w:tcPr>
                  <w:tcW w:w="990" w:type="dxa"/>
                  <w:tcBorders>
                    <w:tl2br w:val="nil"/>
                    <w:tr2bl w:val="nil"/>
                  </w:tcBorders>
                  <w:vAlign w:val="center"/>
                </w:tcPr>
                <w:p w:rsidR="00DE0F59" w:rsidRDefault="00DB1CA3">
                  <w:pPr>
                    <w:jc w:val="center"/>
                    <w:rPr>
                      <w:szCs w:val="21"/>
                    </w:rPr>
                  </w:pPr>
                  <w:r>
                    <w:rPr>
                      <w:rFonts w:hint="eastAsia"/>
                      <w:szCs w:val="21"/>
                    </w:rPr>
                    <w:t>&lt;0.0011</w:t>
                  </w:r>
                </w:p>
              </w:tc>
              <w:tc>
                <w:tcPr>
                  <w:tcW w:w="990" w:type="dxa"/>
                  <w:tcBorders>
                    <w:tl2br w:val="nil"/>
                    <w:tr2bl w:val="nil"/>
                  </w:tcBorders>
                  <w:vAlign w:val="center"/>
                </w:tcPr>
                <w:p w:rsidR="00DE0F59" w:rsidRDefault="00DB1CA3">
                  <w:pPr>
                    <w:jc w:val="center"/>
                    <w:rPr>
                      <w:szCs w:val="21"/>
                    </w:rPr>
                  </w:pPr>
                  <w:r>
                    <w:rPr>
                      <w:rFonts w:hint="eastAsia"/>
                      <w:szCs w:val="21"/>
                    </w:rPr>
                    <w:t>&lt;0.0011</w:t>
                  </w:r>
                </w:p>
              </w:tc>
              <w:tc>
                <w:tcPr>
                  <w:tcW w:w="780" w:type="dxa"/>
                  <w:tcBorders>
                    <w:tl2br w:val="nil"/>
                    <w:tr2bl w:val="nil"/>
                  </w:tcBorders>
                  <w:vAlign w:val="center"/>
                </w:tcPr>
                <w:p w:rsidR="00DE0F59" w:rsidRDefault="00DB1CA3">
                  <w:pPr>
                    <w:jc w:val="center"/>
                    <w:rPr>
                      <w:szCs w:val="21"/>
                    </w:rPr>
                  </w:pPr>
                  <w:r>
                    <w:rPr>
                      <w:rFonts w:hint="eastAsia"/>
                      <w:szCs w:val="21"/>
                    </w:rPr>
                    <w:t>5</w:t>
                  </w:r>
                </w:p>
              </w:tc>
              <w:tc>
                <w:tcPr>
                  <w:tcW w:w="759" w:type="dxa"/>
                  <w:tcBorders>
                    <w:tl2br w:val="nil"/>
                    <w:tr2bl w:val="nil"/>
                  </w:tcBorders>
                  <w:vAlign w:val="center"/>
                </w:tcPr>
                <w:p w:rsidR="00DE0F59" w:rsidRDefault="00DB1CA3">
                  <w:pPr>
                    <w:pStyle w:val="Default"/>
                    <w:jc w:val="center"/>
                    <w:rPr>
                      <w:rFonts w:ascii="Times New Roman" w:eastAsia="宋体" w:hAnsi="Times New Roman" w:cs="Times New Roman"/>
                      <w:color w:val="auto"/>
                      <w:sz w:val="21"/>
                      <w:szCs w:val="21"/>
                    </w:rPr>
                  </w:pPr>
                  <w:r>
                    <w:rPr>
                      <w:rFonts w:ascii="Times New Roman" w:hAnsi="Times New Roman" w:cs="Times New Roman" w:hint="eastAsia"/>
                      <w:color w:val="auto"/>
                      <w:sz w:val="21"/>
                      <w:szCs w:val="21"/>
                    </w:rPr>
                    <w:t>0.00</w:t>
                  </w:r>
                </w:p>
              </w:tc>
            </w:tr>
            <w:tr w:rsidR="00DE0F59">
              <w:tc>
                <w:tcPr>
                  <w:tcW w:w="1118" w:type="dxa"/>
                  <w:tcBorders>
                    <w:tl2br w:val="nil"/>
                    <w:tr2bl w:val="nil"/>
                  </w:tcBorders>
                  <w:vAlign w:val="center"/>
                </w:tcPr>
                <w:p w:rsidR="00DE0F59" w:rsidRDefault="00DB1CA3">
                  <w:pPr>
                    <w:jc w:val="center"/>
                    <w:rPr>
                      <w:szCs w:val="21"/>
                    </w:rPr>
                  </w:pPr>
                  <w:r>
                    <w:rPr>
                      <w:szCs w:val="21"/>
                    </w:rPr>
                    <w:t>甲苯</w:t>
                  </w:r>
                </w:p>
              </w:tc>
              <w:tc>
                <w:tcPr>
                  <w:tcW w:w="825" w:type="dxa"/>
                  <w:vMerge/>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c>
                <w:tcPr>
                  <w:tcW w:w="1095" w:type="dxa"/>
                  <w:tcBorders>
                    <w:tl2br w:val="nil"/>
                    <w:tr2bl w:val="nil"/>
                  </w:tcBorders>
                  <w:vAlign w:val="center"/>
                </w:tcPr>
                <w:p w:rsidR="00DE0F59" w:rsidRDefault="00DB1CA3">
                  <w:pPr>
                    <w:jc w:val="center"/>
                    <w:rPr>
                      <w:szCs w:val="21"/>
                    </w:rPr>
                  </w:pPr>
                  <w:r>
                    <w:rPr>
                      <w:rFonts w:hint="eastAsia"/>
                      <w:szCs w:val="21"/>
                    </w:rPr>
                    <w:t>&lt;0.0013</w:t>
                  </w:r>
                </w:p>
              </w:tc>
              <w:tc>
                <w:tcPr>
                  <w:tcW w:w="930" w:type="dxa"/>
                  <w:tcBorders>
                    <w:tl2br w:val="nil"/>
                    <w:tr2bl w:val="nil"/>
                  </w:tcBorders>
                  <w:vAlign w:val="center"/>
                </w:tcPr>
                <w:p w:rsidR="00DE0F59" w:rsidRDefault="00DB1CA3">
                  <w:pPr>
                    <w:jc w:val="center"/>
                    <w:rPr>
                      <w:szCs w:val="21"/>
                    </w:rPr>
                  </w:pPr>
                  <w:r>
                    <w:rPr>
                      <w:rFonts w:hint="eastAsia"/>
                      <w:szCs w:val="21"/>
                    </w:rPr>
                    <w:t>&lt;0.0013</w:t>
                  </w:r>
                </w:p>
              </w:tc>
              <w:tc>
                <w:tcPr>
                  <w:tcW w:w="945" w:type="dxa"/>
                  <w:tcBorders>
                    <w:tl2br w:val="nil"/>
                    <w:tr2bl w:val="nil"/>
                  </w:tcBorders>
                  <w:vAlign w:val="center"/>
                </w:tcPr>
                <w:p w:rsidR="00DE0F59" w:rsidRDefault="00DB1CA3">
                  <w:pPr>
                    <w:jc w:val="center"/>
                    <w:rPr>
                      <w:szCs w:val="21"/>
                    </w:rPr>
                  </w:pPr>
                  <w:r>
                    <w:rPr>
                      <w:rFonts w:hint="eastAsia"/>
                      <w:szCs w:val="21"/>
                    </w:rPr>
                    <w:t>&lt;0.0013</w:t>
                  </w:r>
                </w:p>
              </w:tc>
              <w:tc>
                <w:tcPr>
                  <w:tcW w:w="990" w:type="dxa"/>
                  <w:tcBorders>
                    <w:tl2br w:val="nil"/>
                    <w:tr2bl w:val="nil"/>
                  </w:tcBorders>
                  <w:vAlign w:val="center"/>
                </w:tcPr>
                <w:p w:rsidR="00DE0F59" w:rsidRDefault="00DB1CA3">
                  <w:pPr>
                    <w:jc w:val="center"/>
                    <w:rPr>
                      <w:szCs w:val="21"/>
                    </w:rPr>
                  </w:pPr>
                  <w:r>
                    <w:rPr>
                      <w:rFonts w:hint="eastAsia"/>
                      <w:szCs w:val="21"/>
                    </w:rPr>
                    <w:t>&lt;0.0013</w:t>
                  </w:r>
                </w:p>
              </w:tc>
              <w:tc>
                <w:tcPr>
                  <w:tcW w:w="990" w:type="dxa"/>
                  <w:tcBorders>
                    <w:tl2br w:val="nil"/>
                    <w:tr2bl w:val="nil"/>
                  </w:tcBorders>
                  <w:vAlign w:val="center"/>
                </w:tcPr>
                <w:p w:rsidR="00DE0F59" w:rsidRDefault="00DB1CA3">
                  <w:pPr>
                    <w:jc w:val="center"/>
                    <w:rPr>
                      <w:szCs w:val="21"/>
                    </w:rPr>
                  </w:pPr>
                  <w:r>
                    <w:rPr>
                      <w:rFonts w:hint="eastAsia"/>
                      <w:szCs w:val="21"/>
                    </w:rPr>
                    <w:t>&lt;0.0013</w:t>
                  </w:r>
                </w:p>
              </w:tc>
              <w:tc>
                <w:tcPr>
                  <w:tcW w:w="990" w:type="dxa"/>
                  <w:tcBorders>
                    <w:tl2br w:val="nil"/>
                    <w:tr2bl w:val="nil"/>
                  </w:tcBorders>
                  <w:vAlign w:val="center"/>
                </w:tcPr>
                <w:p w:rsidR="00DE0F59" w:rsidRDefault="00DB1CA3">
                  <w:pPr>
                    <w:jc w:val="center"/>
                    <w:rPr>
                      <w:szCs w:val="21"/>
                    </w:rPr>
                  </w:pPr>
                  <w:r>
                    <w:rPr>
                      <w:rFonts w:hint="eastAsia"/>
                      <w:szCs w:val="21"/>
                    </w:rPr>
                    <w:t>&lt;0.0013</w:t>
                  </w:r>
                </w:p>
              </w:tc>
              <w:tc>
                <w:tcPr>
                  <w:tcW w:w="780" w:type="dxa"/>
                  <w:tcBorders>
                    <w:tl2br w:val="nil"/>
                    <w:tr2bl w:val="nil"/>
                  </w:tcBorders>
                  <w:vAlign w:val="center"/>
                </w:tcPr>
                <w:p w:rsidR="00DE0F59" w:rsidRDefault="00DB1CA3">
                  <w:pPr>
                    <w:jc w:val="center"/>
                    <w:rPr>
                      <w:szCs w:val="21"/>
                    </w:rPr>
                  </w:pPr>
                  <w:r>
                    <w:rPr>
                      <w:rFonts w:hint="eastAsia"/>
                      <w:szCs w:val="21"/>
                    </w:rPr>
                    <w:t>1200</w:t>
                  </w:r>
                </w:p>
              </w:tc>
              <w:tc>
                <w:tcPr>
                  <w:tcW w:w="759" w:type="dxa"/>
                  <w:tcBorders>
                    <w:tl2br w:val="nil"/>
                    <w:tr2bl w:val="nil"/>
                  </w:tcBorders>
                  <w:vAlign w:val="center"/>
                </w:tcPr>
                <w:p w:rsidR="00DE0F59" w:rsidRDefault="00DB1CA3">
                  <w:pPr>
                    <w:pStyle w:val="Default"/>
                    <w:jc w:val="center"/>
                    <w:rPr>
                      <w:rFonts w:ascii="Times New Roman" w:eastAsia="宋体" w:hAnsi="Times New Roman" w:cs="Times New Roman"/>
                      <w:color w:val="auto"/>
                      <w:sz w:val="21"/>
                      <w:szCs w:val="21"/>
                    </w:rPr>
                  </w:pPr>
                  <w:r>
                    <w:rPr>
                      <w:rFonts w:ascii="Times New Roman" w:hAnsi="Times New Roman" w:cs="Times New Roman" w:hint="eastAsia"/>
                      <w:color w:val="auto"/>
                      <w:sz w:val="21"/>
                      <w:szCs w:val="21"/>
                    </w:rPr>
                    <w:t>0.00</w:t>
                  </w:r>
                </w:p>
              </w:tc>
            </w:tr>
            <w:tr w:rsidR="00DE0F59">
              <w:tc>
                <w:tcPr>
                  <w:tcW w:w="1118" w:type="dxa"/>
                  <w:tcBorders>
                    <w:tl2br w:val="nil"/>
                    <w:tr2bl w:val="nil"/>
                  </w:tcBorders>
                  <w:vAlign w:val="center"/>
                </w:tcPr>
                <w:p w:rsidR="00DE0F59" w:rsidRDefault="00DB1CA3">
                  <w:pPr>
                    <w:jc w:val="center"/>
                    <w:rPr>
                      <w:szCs w:val="21"/>
                    </w:rPr>
                  </w:pPr>
                  <w:r>
                    <w:rPr>
                      <w:szCs w:val="21"/>
                    </w:rPr>
                    <w:t>1,1,2-</w:t>
                  </w:r>
                  <w:r>
                    <w:rPr>
                      <w:szCs w:val="21"/>
                    </w:rPr>
                    <w:t>三氯乙烷</w:t>
                  </w:r>
                </w:p>
              </w:tc>
              <w:tc>
                <w:tcPr>
                  <w:tcW w:w="825" w:type="dxa"/>
                  <w:vMerge/>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c>
                <w:tcPr>
                  <w:tcW w:w="1095" w:type="dxa"/>
                  <w:tcBorders>
                    <w:tl2br w:val="nil"/>
                    <w:tr2bl w:val="nil"/>
                  </w:tcBorders>
                  <w:vAlign w:val="center"/>
                </w:tcPr>
                <w:p w:rsidR="00DE0F59" w:rsidRDefault="00DB1CA3">
                  <w:pPr>
                    <w:jc w:val="center"/>
                    <w:rPr>
                      <w:szCs w:val="21"/>
                    </w:rPr>
                  </w:pPr>
                  <w:r>
                    <w:rPr>
                      <w:rFonts w:hint="eastAsia"/>
                      <w:szCs w:val="21"/>
                    </w:rPr>
                    <w:t>&lt;0.0012</w:t>
                  </w:r>
                </w:p>
              </w:tc>
              <w:tc>
                <w:tcPr>
                  <w:tcW w:w="930" w:type="dxa"/>
                  <w:tcBorders>
                    <w:tl2br w:val="nil"/>
                    <w:tr2bl w:val="nil"/>
                  </w:tcBorders>
                  <w:vAlign w:val="center"/>
                </w:tcPr>
                <w:p w:rsidR="00DE0F59" w:rsidRDefault="00DB1CA3">
                  <w:pPr>
                    <w:jc w:val="center"/>
                    <w:rPr>
                      <w:szCs w:val="21"/>
                    </w:rPr>
                  </w:pPr>
                  <w:r>
                    <w:rPr>
                      <w:rFonts w:hint="eastAsia"/>
                      <w:szCs w:val="21"/>
                    </w:rPr>
                    <w:t>&lt;0.0012</w:t>
                  </w:r>
                </w:p>
              </w:tc>
              <w:tc>
                <w:tcPr>
                  <w:tcW w:w="945" w:type="dxa"/>
                  <w:tcBorders>
                    <w:tl2br w:val="nil"/>
                    <w:tr2bl w:val="nil"/>
                  </w:tcBorders>
                  <w:vAlign w:val="center"/>
                </w:tcPr>
                <w:p w:rsidR="00DE0F59" w:rsidRDefault="00DB1CA3">
                  <w:pPr>
                    <w:jc w:val="center"/>
                    <w:rPr>
                      <w:szCs w:val="21"/>
                    </w:rPr>
                  </w:pPr>
                  <w:r>
                    <w:rPr>
                      <w:rFonts w:hint="eastAsia"/>
                      <w:szCs w:val="21"/>
                    </w:rPr>
                    <w:t>&lt;0.0012</w:t>
                  </w:r>
                </w:p>
              </w:tc>
              <w:tc>
                <w:tcPr>
                  <w:tcW w:w="990" w:type="dxa"/>
                  <w:tcBorders>
                    <w:tl2br w:val="nil"/>
                    <w:tr2bl w:val="nil"/>
                  </w:tcBorders>
                  <w:vAlign w:val="center"/>
                </w:tcPr>
                <w:p w:rsidR="00DE0F59" w:rsidRDefault="00DB1CA3">
                  <w:pPr>
                    <w:jc w:val="center"/>
                    <w:rPr>
                      <w:szCs w:val="21"/>
                    </w:rPr>
                  </w:pPr>
                  <w:r>
                    <w:rPr>
                      <w:rFonts w:hint="eastAsia"/>
                      <w:szCs w:val="21"/>
                    </w:rPr>
                    <w:t>&lt;0.0012</w:t>
                  </w:r>
                </w:p>
              </w:tc>
              <w:tc>
                <w:tcPr>
                  <w:tcW w:w="990" w:type="dxa"/>
                  <w:tcBorders>
                    <w:tl2br w:val="nil"/>
                    <w:tr2bl w:val="nil"/>
                  </w:tcBorders>
                  <w:vAlign w:val="center"/>
                </w:tcPr>
                <w:p w:rsidR="00DE0F59" w:rsidRDefault="00DB1CA3">
                  <w:pPr>
                    <w:jc w:val="center"/>
                    <w:rPr>
                      <w:szCs w:val="21"/>
                    </w:rPr>
                  </w:pPr>
                  <w:r>
                    <w:rPr>
                      <w:rFonts w:hint="eastAsia"/>
                      <w:szCs w:val="21"/>
                    </w:rPr>
                    <w:t>&lt;0.0012</w:t>
                  </w:r>
                </w:p>
              </w:tc>
              <w:tc>
                <w:tcPr>
                  <w:tcW w:w="990" w:type="dxa"/>
                  <w:tcBorders>
                    <w:tl2br w:val="nil"/>
                    <w:tr2bl w:val="nil"/>
                  </w:tcBorders>
                  <w:vAlign w:val="center"/>
                </w:tcPr>
                <w:p w:rsidR="00DE0F59" w:rsidRDefault="00DB1CA3">
                  <w:pPr>
                    <w:jc w:val="center"/>
                    <w:rPr>
                      <w:szCs w:val="21"/>
                    </w:rPr>
                  </w:pPr>
                  <w:r>
                    <w:rPr>
                      <w:rFonts w:hint="eastAsia"/>
                      <w:szCs w:val="21"/>
                    </w:rPr>
                    <w:t>&lt;0.0012</w:t>
                  </w:r>
                </w:p>
              </w:tc>
              <w:tc>
                <w:tcPr>
                  <w:tcW w:w="780" w:type="dxa"/>
                  <w:tcBorders>
                    <w:tl2br w:val="nil"/>
                    <w:tr2bl w:val="nil"/>
                  </w:tcBorders>
                  <w:vAlign w:val="center"/>
                </w:tcPr>
                <w:p w:rsidR="00DE0F59" w:rsidRDefault="00DB1CA3">
                  <w:pPr>
                    <w:jc w:val="center"/>
                    <w:rPr>
                      <w:szCs w:val="21"/>
                    </w:rPr>
                  </w:pPr>
                  <w:r>
                    <w:rPr>
                      <w:rFonts w:hint="eastAsia"/>
                      <w:szCs w:val="21"/>
                    </w:rPr>
                    <w:t>2.8</w:t>
                  </w:r>
                </w:p>
              </w:tc>
              <w:tc>
                <w:tcPr>
                  <w:tcW w:w="759" w:type="dxa"/>
                  <w:tcBorders>
                    <w:tl2br w:val="nil"/>
                    <w:tr2bl w:val="nil"/>
                  </w:tcBorders>
                  <w:vAlign w:val="center"/>
                </w:tcPr>
                <w:p w:rsidR="00DE0F59" w:rsidRDefault="00DB1CA3">
                  <w:pPr>
                    <w:pStyle w:val="Default"/>
                    <w:jc w:val="center"/>
                    <w:rPr>
                      <w:rFonts w:ascii="Times New Roman" w:eastAsia="宋体" w:hAnsi="Times New Roman" w:cs="Times New Roman"/>
                      <w:color w:val="auto"/>
                      <w:sz w:val="21"/>
                      <w:szCs w:val="21"/>
                    </w:rPr>
                  </w:pPr>
                  <w:r>
                    <w:rPr>
                      <w:rFonts w:ascii="Times New Roman" w:hAnsi="Times New Roman" w:cs="Times New Roman" w:hint="eastAsia"/>
                      <w:color w:val="auto"/>
                      <w:sz w:val="21"/>
                      <w:szCs w:val="21"/>
                    </w:rPr>
                    <w:t>0.00</w:t>
                  </w:r>
                </w:p>
              </w:tc>
            </w:tr>
            <w:tr w:rsidR="00DE0F59">
              <w:tc>
                <w:tcPr>
                  <w:tcW w:w="1118" w:type="dxa"/>
                  <w:tcBorders>
                    <w:tl2br w:val="nil"/>
                    <w:tr2bl w:val="nil"/>
                  </w:tcBorders>
                  <w:vAlign w:val="center"/>
                </w:tcPr>
                <w:p w:rsidR="00DE0F59" w:rsidRDefault="00DB1CA3">
                  <w:pPr>
                    <w:jc w:val="center"/>
                    <w:rPr>
                      <w:szCs w:val="21"/>
                    </w:rPr>
                  </w:pPr>
                  <w:r>
                    <w:rPr>
                      <w:szCs w:val="21"/>
                    </w:rPr>
                    <w:t>四氯乙烯</w:t>
                  </w:r>
                </w:p>
              </w:tc>
              <w:tc>
                <w:tcPr>
                  <w:tcW w:w="825" w:type="dxa"/>
                  <w:vMerge/>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c>
                <w:tcPr>
                  <w:tcW w:w="1095" w:type="dxa"/>
                  <w:tcBorders>
                    <w:tl2br w:val="nil"/>
                    <w:tr2bl w:val="nil"/>
                  </w:tcBorders>
                  <w:vAlign w:val="center"/>
                </w:tcPr>
                <w:p w:rsidR="00DE0F59" w:rsidRDefault="00DB1CA3">
                  <w:pPr>
                    <w:jc w:val="center"/>
                    <w:rPr>
                      <w:szCs w:val="21"/>
                    </w:rPr>
                  </w:pPr>
                  <w:r>
                    <w:rPr>
                      <w:rFonts w:hint="eastAsia"/>
                      <w:szCs w:val="21"/>
                    </w:rPr>
                    <w:t>5.0</w:t>
                  </w:r>
                </w:p>
              </w:tc>
              <w:tc>
                <w:tcPr>
                  <w:tcW w:w="930" w:type="dxa"/>
                  <w:tcBorders>
                    <w:tl2br w:val="nil"/>
                    <w:tr2bl w:val="nil"/>
                  </w:tcBorders>
                  <w:vAlign w:val="center"/>
                </w:tcPr>
                <w:p w:rsidR="00DE0F59" w:rsidRDefault="00DB1CA3">
                  <w:pPr>
                    <w:jc w:val="center"/>
                    <w:rPr>
                      <w:szCs w:val="21"/>
                    </w:rPr>
                  </w:pPr>
                  <w:r>
                    <w:rPr>
                      <w:rFonts w:hint="eastAsia"/>
                      <w:szCs w:val="21"/>
                    </w:rPr>
                    <w:t>4.3</w:t>
                  </w:r>
                </w:p>
              </w:tc>
              <w:tc>
                <w:tcPr>
                  <w:tcW w:w="945" w:type="dxa"/>
                  <w:tcBorders>
                    <w:tl2br w:val="nil"/>
                    <w:tr2bl w:val="nil"/>
                  </w:tcBorders>
                  <w:vAlign w:val="center"/>
                </w:tcPr>
                <w:p w:rsidR="00DE0F59" w:rsidRDefault="00DB1CA3">
                  <w:pPr>
                    <w:jc w:val="center"/>
                    <w:rPr>
                      <w:szCs w:val="21"/>
                    </w:rPr>
                  </w:pPr>
                  <w:r>
                    <w:rPr>
                      <w:rFonts w:hint="eastAsia"/>
                      <w:szCs w:val="21"/>
                    </w:rPr>
                    <w:t>4.8</w:t>
                  </w:r>
                </w:p>
              </w:tc>
              <w:tc>
                <w:tcPr>
                  <w:tcW w:w="990" w:type="dxa"/>
                  <w:tcBorders>
                    <w:tl2br w:val="nil"/>
                    <w:tr2bl w:val="nil"/>
                  </w:tcBorders>
                  <w:vAlign w:val="center"/>
                </w:tcPr>
                <w:p w:rsidR="00DE0F59" w:rsidRDefault="00DB1CA3">
                  <w:pPr>
                    <w:jc w:val="center"/>
                    <w:rPr>
                      <w:szCs w:val="21"/>
                    </w:rPr>
                  </w:pPr>
                  <w:r>
                    <w:rPr>
                      <w:rFonts w:hint="eastAsia"/>
                      <w:szCs w:val="21"/>
                    </w:rPr>
                    <w:t>5.3</w:t>
                  </w:r>
                </w:p>
              </w:tc>
              <w:tc>
                <w:tcPr>
                  <w:tcW w:w="990" w:type="dxa"/>
                  <w:tcBorders>
                    <w:tl2br w:val="nil"/>
                    <w:tr2bl w:val="nil"/>
                  </w:tcBorders>
                  <w:vAlign w:val="center"/>
                </w:tcPr>
                <w:p w:rsidR="00DE0F59" w:rsidRDefault="00DB1CA3">
                  <w:pPr>
                    <w:jc w:val="center"/>
                    <w:rPr>
                      <w:szCs w:val="21"/>
                    </w:rPr>
                  </w:pPr>
                  <w:r>
                    <w:rPr>
                      <w:rFonts w:hint="eastAsia"/>
                      <w:szCs w:val="21"/>
                    </w:rPr>
                    <w:t>4.9</w:t>
                  </w:r>
                </w:p>
              </w:tc>
              <w:tc>
                <w:tcPr>
                  <w:tcW w:w="990" w:type="dxa"/>
                  <w:tcBorders>
                    <w:tl2br w:val="nil"/>
                    <w:tr2bl w:val="nil"/>
                  </w:tcBorders>
                  <w:vAlign w:val="center"/>
                </w:tcPr>
                <w:p w:rsidR="00DE0F59" w:rsidRDefault="00DB1CA3">
                  <w:pPr>
                    <w:jc w:val="center"/>
                    <w:rPr>
                      <w:szCs w:val="21"/>
                    </w:rPr>
                  </w:pPr>
                  <w:r>
                    <w:rPr>
                      <w:rFonts w:hint="eastAsia"/>
                      <w:szCs w:val="21"/>
                    </w:rPr>
                    <w:t>8.1</w:t>
                  </w:r>
                </w:p>
              </w:tc>
              <w:tc>
                <w:tcPr>
                  <w:tcW w:w="780" w:type="dxa"/>
                  <w:tcBorders>
                    <w:tl2br w:val="nil"/>
                    <w:tr2bl w:val="nil"/>
                  </w:tcBorders>
                  <w:vAlign w:val="center"/>
                </w:tcPr>
                <w:p w:rsidR="00DE0F59" w:rsidRDefault="00DB1CA3">
                  <w:pPr>
                    <w:jc w:val="center"/>
                    <w:rPr>
                      <w:szCs w:val="21"/>
                    </w:rPr>
                  </w:pPr>
                  <w:r>
                    <w:rPr>
                      <w:rFonts w:hint="eastAsia"/>
                      <w:szCs w:val="21"/>
                    </w:rPr>
                    <w:t>53</w:t>
                  </w:r>
                </w:p>
              </w:tc>
              <w:tc>
                <w:tcPr>
                  <w:tcW w:w="759" w:type="dxa"/>
                  <w:tcBorders>
                    <w:tl2br w:val="nil"/>
                    <w:tr2bl w:val="nil"/>
                  </w:tcBorders>
                  <w:vAlign w:val="center"/>
                </w:tcPr>
                <w:p w:rsidR="00DE0F59" w:rsidRDefault="00DB1CA3">
                  <w:pPr>
                    <w:pStyle w:val="Default"/>
                    <w:jc w:val="center"/>
                    <w:rPr>
                      <w:rFonts w:ascii="Times New Roman" w:eastAsia="宋体" w:hAnsi="Times New Roman" w:cs="Times New Roman"/>
                      <w:color w:val="auto"/>
                      <w:sz w:val="21"/>
                      <w:szCs w:val="21"/>
                    </w:rPr>
                  </w:pPr>
                  <w:r>
                    <w:rPr>
                      <w:rFonts w:ascii="Times New Roman" w:hAnsi="Times New Roman" w:cs="Times New Roman" w:hint="eastAsia"/>
                      <w:color w:val="auto"/>
                      <w:sz w:val="21"/>
                      <w:szCs w:val="21"/>
                    </w:rPr>
                    <w:t>0.15</w:t>
                  </w:r>
                </w:p>
              </w:tc>
            </w:tr>
            <w:tr w:rsidR="00DE0F59">
              <w:tc>
                <w:tcPr>
                  <w:tcW w:w="1118" w:type="dxa"/>
                  <w:tcBorders>
                    <w:tl2br w:val="nil"/>
                    <w:tr2bl w:val="nil"/>
                  </w:tcBorders>
                  <w:vAlign w:val="center"/>
                </w:tcPr>
                <w:p w:rsidR="00DE0F59" w:rsidRDefault="00DB1CA3">
                  <w:pPr>
                    <w:jc w:val="center"/>
                    <w:rPr>
                      <w:szCs w:val="21"/>
                    </w:rPr>
                  </w:pPr>
                  <w:r>
                    <w:rPr>
                      <w:szCs w:val="21"/>
                    </w:rPr>
                    <w:t>氯苯</w:t>
                  </w:r>
                </w:p>
              </w:tc>
              <w:tc>
                <w:tcPr>
                  <w:tcW w:w="825" w:type="dxa"/>
                  <w:vMerge/>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c>
                <w:tcPr>
                  <w:tcW w:w="1095" w:type="dxa"/>
                  <w:tcBorders>
                    <w:tl2br w:val="nil"/>
                    <w:tr2bl w:val="nil"/>
                  </w:tcBorders>
                  <w:vAlign w:val="center"/>
                </w:tcPr>
                <w:p w:rsidR="00DE0F59" w:rsidRDefault="00DB1CA3">
                  <w:pPr>
                    <w:jc w:val="center"/>
                    <w:rPr>
                      <w:szCs w:val="21"/>
                    </w:rPr>
                  </w:pPr>
                  <w:r>
                    <w:rPr>
                      <w:rFonts w:hint="eastAsia"/>
                      <w:szCs w:val="21"/>
                    </w:rPr>
                    <w:t>&lt;0.0012</w:t>
                  </w:r>
                </w:p>
              </w:tc>
              <w:tc>
                <w:tcPr>
                  <w:tcW w:w="930" w:type="dxa"/>
                  <w:tcBorders>
                    <w:tl2br w:val="nil"/>
                    <w:tr2bl w:val="nil"/>
                  </w:tcBorders>
                  <w:vAlign w:val="center"/>
                </w:tcPr>
                <w:p w:rsidR="00DE0F59" w:rsidRDefault="00DB1CA3">
                  <w:pPr>
                    <w:jc w:val="center"/>
                    <w:rPr>
                      <w:szCs w:val="21"/>
                    </w:rPr>
                  </w:pPr>
                  <w:r>
                    <w:rPr>
                      <w:rFonts w:hint="eastAsia"/>
                      <w:szCs w:val="21"/>
                    </w:rPr>
                    <w:t>&lt;0.0012</w:t>
                  </w:r>
                </w:p>
              </w:tc>
              <w:tc>
                <w:tcPr>
                  <w:tcW w:w="945" w:type="dxa"/>
                  <w:tcBorders>
                    <w:tl2br w:val="nil"/>
                    <w:tr2bl w:val="nil"/>
                  </w:tcBorders>
                  <w:vAlign w:val="center"/>
                </w:tcPr>
                <w:p w:rsidR="00DE0F59" w:rsidRDefault="00DB1CA3">
                  <w:pPr>
                    <w:jc w:val="center"/>
                    <w:rPr>
                      <w:szCs w:val="21"/>
                    </w:rPr>
                  </w:pPr>
                  <w:r>
                    <w:rPr>
                      <w:rFonts w:hint="eastAsia"/>
                      <w:szCs w:val="21"/>
                    </w:rPr>
                    <w:t>&lt;0.0012</w:t>
                  </w:r>
                </w:p>
              </w:tc>
              <w:tc>
                <w:tcPr>
                  <w:tcW w:w="990" w:type="dxa"/>
                  <w:tcBorders>
                    <w:tl2br w:val="nil"/>
                    <w:tr2bl w:val="nil"/>
                  </w:tcBorders>
                  <w:vAlign w:val="center"/>
                </w:tcPr>
                <w:p w:rsidR="00DE0F59" w:rsidRDefault="00DB1CA3">
                  <w:pPr>
                    <w:jc w:val="center"/>
                    <w:rPr>
                      <w:szCs w:val="21"/>
                    </w:rPr>
                  </w:pPr>
                  <w:r>
                    <w:rPr>
                      <w:rFonts w:hint="eastAsia"/>
                      <w:szCs w:val="21"/>
                    </w:rPr>
                    <w:t>&lt;0.0012</w:t>
                  </w:r>
                </w:p>
              </w:tc>
              <w:tc>
                <w:tcPr>
                  <w:tcW w:w="990" w:type="dxa"/>
                  <w:tcBorders>
                    <w:tl2br w:val="nil"/>
                    <w:tr2bl w:val="nil"/>
                  </w:tcBorders>
                  <w:vAlign w:val="center"/>
                </w:tcPr>
                <w:p w:rsidR="00DE0F59" w:rsidRDefault="00DB1CA3">
                  <w:pPr>
                    <w:jc w:val="center"/>
                    <w:rPr>
                      <w:szCs w:val="21"/>
                    </w:rPr>
                  </w:pPr>
                  <w:r>
                    <w:rPr>
                      <w:rFonts w:hint="eastAsia"/>
                      <w:szCs w:val="21"/>
                    </w:rPr>
                    <w:t>&lt;0.0012</w:t>
                  </w:r>
                </w:p>
              </w:tc>
              <w:tc>
                <w:tcPr>
                  <w:tcW w:w="990" w:type="dxa"/>
                  <w:tcBorders>
                    <w:tl2br w:val="nil"/>
                    <w:tr2bl w:val="nil"/>
                  </w:tcBorders>
                  <w:vAlign w:val="center"/>
                </w:tcPr>
                <w:p w:rsidR="00DE0F59" w:rsidRDefault="00DB1CA3">
                  <w:pPr>
                    <w:jc w:val="center"/>
                    <w:rPr>
                      <w:szCs w:val="21"/>
                    </w:rPr>
                  </w:pPr>
                  <w:r>
                    <w:rPr>
                      <w:rFonts w:hint="eastAsia"/>
                      <w:szCs w:val="21"/>
                    </w:rPr>
                    <w:t>&lt;0.0012</w:t>
                  </w:r>
                </w:p>
              </w:tc>
              <w:tc>
                <w:tcPr>
                  <w:tcW w:w="780" w:type="dxa"/>
                  <w:tcBorders>
                    <w:tl2br w:val="nil"/>
                    <w:tr2bl w:val="nil"/>
                  </w:tcBorders>
                  <w:vAlign w:val="center"/>
                </w:tcPr>
                <w:p w:rsidR="00DE0F59" w:rsidRDefault="00DB1CA3">
                  <w:pPr>
                    <w:jc w:val="center"/>
                    <w:rPr>
                      <w:szCs w:val="21"/>
                    </w:rPr>
                  </w:pPr>
                  <w:r>
                    <w:rPr>
                      <w:rFonts w:hint="eastAsia"/>
                      <w:szCs w:val="21"/>
                    </w:rPr>
                    <w:t>270</w:t>
                  </w:r>
                </w:p>
              </w:tc>
              <w:tc>
                <w:tcPr>
                  <w:tcW w:w="759" w:type="dxa"/>
                  <w:tcBorders>
                    <w:tl2br w:val="nil"/>
                    <w:tr2bl w:val="nil"/>
                  </w:tcBorders>
                  <w:vAlign w:val="center"/>
                </w:tcPr>
                <w:p w:rsidR="00DE0F59" w:rsidRDefault="00DB1CA3">
                  <w:pPr>
                    <w:pStyle w:val="Default"/>
                    <w:jc w:val="center"/>
                    <w:rPr>
                      <w:rFonts w:ascii="Times New Roman" w:eastAsia="宋体" w:hAnsi="Times New Roman" w:cs="Times New Roman"/>
                      <w:color w:val="auto"/>
                      <w:sz w:val="21"/>
                      <w:szCs w:val="21"/>
                    </w:rPr>
                  </w:pPr>
                  <w:r>
                    <w:rPr>
                      <w:rFonts w:ascii="Times New Roman" w:hAnsi="Times New Roman" w:cs="Times New Roman" w:hint="eastAsia"/>
                      <w:color w:val="auto"/>
                      <w:sz w:val="21"/>
                      <w:szCs w:val="21"/>
                    </w:rPr>
                    <w:t>0.00</w:t>
                  </w:r>
                </w:p>
              </w:tc>
            </w:tr>
            <w:tr w:rsidR="00DE0F59">
              <w:tc>
                <w:tcPr>
                  <w:tcW w:w="1118" w:type="dxa"/>
                  <w:tcBorders>
                    <w:tl2br w:val="nil"/>
                    <w:tr2bl w:val="nil"/>
                  </w:tcBorders>
                  <w:vAlign w:val="center"/>
                </w:tcPr>
                <w:p w:rsidR="00DE0F59" w:rsidRDefault="00DB1CA3">
                  <w:pPr>
                    <w:jc w:val="center"/>
                    <w:rPr>
                      <w:szCs w:val="21"/>
                    </w:rPr>
                  </w:pPr>
                  <w:r>
                    <w:rPr>
                      <w:szCs w:val="21"/>
                    </w:rPr>
                    <w:t>1,1,1,2-</w:t>
                  </w:r>
                  <w:r>
                    <w:rPr>
                      <w:szCs w:val="21"/>
                    </w:rPr>
                    <w:t>四氯乙烷</w:t>
                  </w:r>
                </w:p>
              </w:tc>
              <w:tc>
                <w:tcPr>
                  <w:tcW w:w="825" w:type="dxa"/>
                  <w:vMerge/>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c>
                <w:tcPr>
                  <w:tcW w:w="1095" w:type="dxa"/>
                  <w:tcBorders>
                    <w:tl2br w:val="nil"/>
                    <w:tr2bl w:val="nil"/>
                  </w:tcBorders>
                  <w:vAlign w:val="center"/>
                </w:tcPr>
                <w:p w:rsidR="00DE0F59" w:rsidRDefault="00DB1CA3">
                  <w:pPr>
                    <w:jc w:val="center"/>
                    <w:rPr>
                      <w:szCs w:val="21"/>
                    </w:rPr>
                  </w:pPr>
                  <w:r>
                    <w:rPr>
                      <w:rFonts w:hint="eastAsia"/>
                      <w:szCs w:val="21"/>
                    </w:rPr>
                    <w:t>&lt;0.0012</w:t>
                  </w:r>
                </w:p>
              </w:tc>
              <w:tc>
                <w:tcPr>
                  <w:tcW w:w="930" w:type="dxa"/>
                  <w:tcBorders>
                    <w:tl2br w:val="nil"/>
                    <w:tr2bl w:val="nil"/>
                  </w:tcBorders>
                  <w:vAlign w:val="center"/>
                </w:tcPr>
                <w:p w:rsidR="00DE0F59" w:rsidRDefault="00DB1CA3">
                  <w:pPr>
                    <w:jc w:val="center"/>
                    <w:rPr>
                      <w:szCs w:val="21"/>
                    </w:rPr>
                  </w:pPr>
                  <w:r>
                    <w:rPr>
                      <w:rFonts w:hint="eastAsia"/>
                      <w:szCs w:val="21"/>
                    </w:rPr>
                    <w:t>&lt;0.0012</w:t>
                  </w:r>
                </w:p>
              </w:tc>
              <w:tc>
                <w:tcPr>
                  <w:tcW w:w="945" w:type="dxa"/>
                  <w:tcBorders>
                    <w:tl2br w:val="nil"/>
                    <w:tr2bl w:val="nil"/>
                  </w:tcBorders>
                  <w:vAlign w:val="center"/>
                </w:tcPr>
                <w:p w:rsidR="00DE0F59" w:rsidRDefault="00DB1CA3">
                  <w:pPr>
                    <w:jc w:val="center"/>
                    <w:rPr>
                      <w:szCs w:val="21"/>
                    </w:rPr>
                  </w:pPr>
                  <w:r>
                    <w:rPr>
                      <w:rFonts w:hint="eastAsia"/>
                      <w:szCs w:val="21"/>
                    </w:rPr>
                    <w:t>&lt;0.0012</w:t>
                  </w:r>
                </w:p>
              </w:tc>
              <w:tc>
                <w:tcPr>
                  <w:tcW w:w="990" w:type="dxa"/>
                  <w:tcBorders>
                    <w:tl2br w:val="nil"/>
                    <w:tr2bl w:val="nil"/>
                  </w:tcBorders>
                  <w:vAlign w:val="center"/>
                </w:tcPr>
                <w:p w:rsidR="00DE0F59" w:rsidRDefault="00DB1CA3">
                  <w:pPr>
                    <w:jc w:val="center"/>
                    <w:rPr>
                      <w:szCs w:val="21"/>
                    </w:rPr>
                  </w:pPr>
                  <w:r>
                    <w:rPr>
                      <w:rFonts w:hint="eastAsia"/>
                      <w:szCs w:val="21"/>
                    </w:rPr>
                    <w:t>&lt;0.0012</w:t>
                  </w:r>
                </w:p>
              </w:tc>
              <w:tc>
                <w:tcPr>
                  <w:tcW w:w="990" w:type="dxa"/>
                  <w:tcBorders>
                    <w:tl2br w:val="nil"/>
                    <w:tr2bl w:val="nil"/>
                  </w:tcBorders>
                  <w:vAlign w:val="center"/>
                </w:tcPr>
                <w:p w:rsidR="00DE0F59" w:rsidRDefault="00DB1CA3">
                  <w:pPr>
                    <w:jc w:val="center"/>
                    <w:rPr>
                      <w:szCs w:val="21"/>
                    </w:rPr>
                  </w:pPr>
                  <w:r>
                    <w:rPr>
                      <w:rFonts w:hint="eastAsia"/>
                      <w:szCs w:val="21"/>
                    </w:rPr>
                    <w:t>&lt;0.0012</w:t>
                  </w:r>
                </w:p>
              </w:tc>
              <w:tc>
                <w:tcPr>
                  <w:tcW w:w="990" w:type="dxa"/>
                  <w:tcBorders>
                    <w:tl2br w:val="nil"/>
                    <w:tr2bl w:val="nil"/>
                  </w:tcBorders>
                  <w:vAlign w:val="center"/>
                </w:tcPr>
                <w:p w:rsidR="00DE0F59" w:rsidRDefault="00DB1CA3">
                  <w:pPr>
                    <w:jc w:val="center"/>
                    <w:rPr>
                      <w:szCs w:val="21"/>
                    </w:rPr>
                  </w:pPr>
                  <w:r>
                    <w:rPr>
                      <w:rFonts w:hint="eastAsia"/>
                      <w:szCs w:val="21"/>
                    </w:rPr>
                    <w:t>&lt;0.0012</w:t>
                  </w:r>
                </w:p>
              </w:tc>
              <w:tc>
                <w:tcPr>
                  <w:tcW w:w="780" w:type="dxa"/>
                  <w:tcBorders>
                    <w:tl2br w:val="nil"/>
                    <w:tr2bl w:val="nil"/>
                  </w:tcBorders>
                  <w:vAlign w:val="center"/>
                </w:tcPr>
                <w:p w:rsidR="00DE0F59" w:rsidRDefault="00DB1CA3">
                  <w:pPr>
                    <w:jc w:val="center"/>
                    <w:rPr>
                      <w:szCs w:val="21"/>
                    </w:rPr>
                  </w:pPr>
                  <w:r>
                    <w:rPr>
                      <w:rFonts w:hint="eastAsia"/>
                      <w:szCs w:val="21"/>
                    </w:rPr>
                    <w:t>10</w:t>
                  </w:r>
                </w:p>
              </w:tc>
              <w:tc>
                <w:tcPr>
                  <w:tcW w:w="759" w:type="dxa"/>
                  <w:tcBorders>
                    <w:tl2br w:val="nil"/>
                    <w:tr2bl w:val="nil"/>
                  </w:tcBorders>
                  <w:vAlign w:val="center"/>
                </w:tcPr>
                <w:p w:rsidR="00DE0F59" w:rsidRDefault="00DB1CA3">
                  <w:pPr>
                    <w:pStyle w:val="Default"/>
                    <w:jc w:val="center"/>
                    <w:rPr>
                      <w:rFonts w:ascii="Times New Roman" w:eastAsia="宋体" w:hAnsi="Times New Roman" w:cs="Times New Roman"/>
                      <w:color w:val="auto"/>
                      <w:sz w:val="21"/>
                      <w:szCs w:val="21"/>
                    </w:rPr>
                  </w:pPr>
                  <w:r>
                    <w:rPr>
                      <w:rFonts w:ascii="Times New Roman" w:hAnsi="Times New Roman" w:cs="Times New Roman" w:hint="eastAsia"/>
                      <w:color w:val="auto"/>
                      <w:sz w:val="21"/>
                      <w:szCs w:val="21"/>
                    </w:rPr>
                    <w:t>0.00</w:t>
                  </w:r>
                </w:p>
              </w:tc>
            </w:tr>
            <w:tr w:rsidR="00DE0F59">
              <w:tc>
                <w:tcPr>
                  <w:tcW w:w="1118" w:type="dxa"/>
                  <w:tcBorders>
                    <w:tl2br w:val="nil"/>
                    <w:tr2bl w:val="nil"/>
                  </w:tcBorders>
                  <w:vAlign w:val="center"/>
                </w:tcPr>
                <w:p w:rsidR="00DE0F59" w:rsidRDefault="00DB1CA3">
                  <w:pPr>
                    <w:jc w:val="center"/>
                    <w:rPr>
                      <w:szCs w:val="21"/>
                    </w:rPr>
                  </w:pPr>
                  <w:r>
                    <w:rPr>
                      <w:szCs w:val="21"/>
                    </w:rPr>
                    <w:lastRenderedPageBreak/>
                    <w:t>乙苯</w:t>
                  </w:r>
                </w:p>
              </w:tc>
              <w:tc>
                <w:tcPr>
                  <w:tcW w:w="825" w:type="dxa"/>
                  <w:vMerge/>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c>
                <w:tcPr>
                  <w:tcW w:w="1095" w:type="dxa"/>
                  <w:tcBorders>
                    <w:tl2br w:val="nil"/>
                    <w:tr2bl w:val="nil"/>
                  </w:tcBorders>
                  <w:vAlign w:val="center"/>
                </w:tcPr>
                <w:p w:rsidR="00DE0F59" w:rsidRDefault="00DB1CA3">
                  <w:pPr>
                    <w:jc w:val="center"/>
                    <w:rPr>
                      <w:szCs w:val="21"/>
                    </w:rPr>
                  </w:pPr>
                  <w:r>
                    <w:rPr>
                      <w:rFonts w:hint="eastAsia"/>
                      <w:szCs w:val="21"/>
                    </w:rPr>
                    <w:t>&lt;0.0012</w:t>
                  </w:r>
                </w:p>
              </w:tc>
              <w:tc>
                <w:tcPr>
                  <w:tcW w:w="930" w:type="dxa"/>
                  <w:tcBorders>
                    <w:tl2br w:val="nil"/>
                    <w:tr2bl w:val="nil"/>
                  </w:tcBorders>
                  <w:vAlign w:val="center"/>
                </w:tcPr>
                <w:p w:rsidR="00DE0F59" w:rsidRDefault="00DB1CA3">
                  <w:pPr>
                    <w:jc w:val="center"/>
                    <w:rPr>
                      <w:szCs w:val="21"/>
                    </w:rPr>
                  </w:pPr>
                  <w:r>
                    <w:rPr>
                      <w:rFonts w:hint="eastAsia"/>
                      <w:szCs w:val="21"/>
                    </w:rPr>
                    <w:t>&lt;0.0012</w:t>
                  </w:r>
                </w:p>
              </w:tc>
              <w:tc>
                <w:tcPr>
                  <w:tcW w:w="945" w:type="dxa"/>
                  <w:tcBorders>
                    <w:tl2br w:val="nil"/>
                    <w:tr2bl w:val="nil"/>
                  </w:tcBorders>
                  <w:vAlign w:val="center"/>
                </w:tcPr>
                <w:p w:rsidR="00DE0F59" w:rsidRDefault="00DB1CA3">
                  <w:pPr>
                    <w:jc w:val="center"/>
                    <w:rPr>
                      <w:szCs w:val="21"/>
                    </w:rPr>
                  </w:pPr>
                  <w:r>
                    <w:rPr>
                      <w:rFonts w:hint="eastAsia"/>
                      <w:szCs w:val="21"/>
                    </w:rPr>
                    <w:t>&lt;0.0012</w:t>
                  </w:r>
                </w:p>
              </w:tc>
              <w:tc>
                <w:tcPr>
                  <w:tcW w:w="990" w:type="dxa"/>
                  <w:tcBorders>
                    <w:tl2br w:val="nil"/>
                    <w:tr2bl w:val="nil"/>
                  </w:tcBorders>
                  <w:vAlign w:val="center"/>
                </w:tcPr>
                <w:p w:rsidR="00DE0F59" w:rsidRDefault="00DB1CA3">
                  <w:pPr>
                    <w:jc w:val="center"/>
                    <w:rPr>
                      <w:szCs w:val="21"/>
                    </w:rPr>
                  </w:pPr>
                  <w:r>
                    <w:rPr>
                      <w:rFonts w:hint="eastAsia"/>
                      <w:szCs w:val="21"/>
                    </w:rPr>
                    <w:t>&lt;0.0012</w:t>
                  </w:r>
                </w:p>
              </w:tc>
              <w:tc>
                <w:tcPr>
                  <w:tcW w:w="990" w:type="dxa"/>
                  <w:tcBorders>
                    <w:tl2br w:val="nil"/>
                    <w:tr2bl w:val="nil"/>
                  </w:tcBorders>
                  <w:vAlign w:val="center"/>
                </w:tcPr>
                <w:p w:rsidR="00DE0F59" w:rsidRDefault="00DB1CA3">
                  <w:pPr>
                    <w:jc w:val="center"/>
                    <w:rPr>
                      <w:szCs w:val="21"/>
                    </w:rPr>
                  </w:pPr>
                  <w:r>
                    <w:rPr>
                      <w:rFonts w:hint="eastAsia"/>
                      <w:szCs w:val="21"/>
                    </w:rPr>
                    <w:t>&lt;0.0012</w:t>
                  </w:r>
                </w:p>
              </w:tc>
              <w:tc>
                <w:tcPr>
                  <w:tcW w:w="990" w:type="dxa"/>
                  <w:tcBorders>
                    <w:tl2br w:val="nil"/>
                    <w:tr2bl w:val="nil"/>
                  </w:tcBorders>
                  <w:vAlign w:val="center"/>
                </w:tcPr>
                <w:p w:rsidR="00DE0F59" w:rsidRDefault="00DB1CA3">
                  <w:pPr>
                    <w:jc w:val="center"/>
                    <w:rPr>
                      <w:szCs w:val="21"/>
                    </w:rPr>
                  </w:pPr>
                  <w:r>
                    <w:rPr>
                      <w:rFonts w:hint="eastAsia"/>
                      <w:szCs w:val="21"/>
                    </w:rPr>
                    <w:t>&lt;0.0012</w:t>
                  </w:r>
                </w:p>
              </w:tc>
              <w:tc>
                <w:tcPr>
                  <w:tcW w:w="780" w:type="dxa"/>
                  <w:tcBorders>
                    <w:tl2br w:val="nil"/>
                    <w:tr2bl w:val="nil"/>
                  </w:tcBorders>
                  <w:vAlign w:val="center"/>
                </w:tcPr>
                <w:p w:rsidR="00DE0F59" w:rsidRDefault="00DB1CA3">
                  <w:pPr>
                    <w:jc w:val="center"/>
                    <w:rPr>
                      <w:szCs w:val="21"/>
                    </w:rPr>
                  </w:pPr>
                  <w:r>
                    <w:rPr>
                      <w:rFonts w:hint="eastAsia"/>
                      <w:szCs w:val="21"/>
                    </w:rPr>
                    <w:t>28</w:t>
                  </w:r>
                </w:p>
              </w:tc>
              <w:tc>
                <w:tcPr>
                  <w:tcW w:w="759" w:type="dxa"/>
                  <w:tcBorders>
                    <w:tl2br w:val="nil"/>
                    <w:tr2bl w:val="nil"/>
                  </w:tcBorders>
                  <w:vAlign w:val="center"/>
                </w:tcPr>
                <w:p w:rsidR="00DE0F59" w:rsidRDefault="00DB1CA3">
                  <w:pPr>
                    <w:pStyle w:val="Default"/>
                    <w:jc w:val="center"/>
                    <w:rPr>
                      <w:rFonts w:ascii="Times New Roman" w:eastAsia="宋体" w:hAnsi="Times New Roman" w:cs="Times New Roman"/>
                      <w:color w:val="auto"/>
                      <w:sz w:val="21"/>
                      <w:szCs w:val="21"/>
                    </w:rPr>
                  </w:pPr>
                  <w:r>
                    <w:rPr>
                      <w:rFonts w:ascii="Times New Roman" w:hAnsi="Times New Roman" w:cs="Times New Roman" w:hint="eastAsia"/>
                      <w:color w:val="auto"/>
                      <w:sz w:val="21"/>
                      <w:szCs w:val="21"/>
                    </w:rPr>
                    <w:t>0.00</w:t>
                  </w:r>
                </w:p>
              </w:tc>
            </w:tr>
            <w:tr w:rsidR="00DE0F59">
              <w:tc>
                <w:tcPr>
                  <w:tcW w:w="1118" w:type="dxa"/>
                  <w:tcBorders>
                    <w:tl2br w:val="nil"/>
                    <w:tr2bl w:val="nil"/>
                  </w:tcBorders>
                  <w:vAlign w:val="center"/>
                </w:tcPr>
                <w:p w:rsidR="00DE0F59" w:rsidRDefault="00DB1CA3">
                  <w:pPr>
                    <w:jc w:val="center"/>
                    <w:rPr>
                      <w:szCs w:val="21"/>
                    </w:rPr>
                  </w:pPr>
                  <w:r>
                    <w:rPr>
                      <w:szCs w:val="21"/>
                    </w:rPr>
                    <w:t>间，对</w:t>
                  </w:r>
                  <w:r>
                    <w:rPr>
                      <w:szCs w:val="21"/>
                    </w:rPr>
                    <w:t>-</w:t>
                  </w:r>
                  <w:r>
                    <w:rPr>
                      <w:szCs w:val="21"/>
                    </w:rPr>
                    <w:t>二甲苯</w:t>
                  </w:r>
                </w:p>
              </w:tc>
              <w:tc>
                <w:tcPr>
                  <w:tcW w:w="825" w:type="dxa"/>
                  <w:vMerge/>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c>
                <w:tcPr>
                  <w:tcW w:w="1095" w:type="dxa"/>
                  <w:tcBorders>
                    <w:tl2br w:val="nil"/>
                    <w:tr2bl w:val="nil"/>
                  </w:tcBorders>
                  <w:vAlign w:val="center"/>
                </w:tcPr>
                <w:p w:rsidR="00DE0F59" w:rsidRDefault="00DB1CA3">
                  <w:pPr>
                    <w:jc w:val="center"/>
                    <w:rPr>
                      <w:szCs w:val="21"/>
                    </w:rPr>
                  </w:pPr>
                  <w:r>
                    <w:rPr>
                      <w:rFonts w:hint="eastAsia"/>
                      <w:szCs w:val="21"/>
                    </w:rPr>
                    <w:t>&lt;0.0012</w:t>
                  </w:r>
                </w:p>
              </w:tc>
              <w:tc>
                <w:tcPr>
                  <w:tcW w:w="930" w:type="dxa"/>
                  <w:tcBorders>
                    <w:tl2br w:val="nil"/>
                    <w:tr2bl w:val="nil"/>
                  </w:tcBorders>
                  <w:vAlign w:val="center"/>
                </w:tcPr>
                <w:p w:rsidR="00DE0F59" w:rsidRDefault="00DB1CA3">
                  <w:pPr>
                    <w:jc w:val="center"/>
                    <w:rPr>
                      <w:szCs w:val="21"/>
                    </w:rPr>
                  </w:pPr>
                  <w:r>
                    <w:rPr>
                      <w:rFonts w:hint="eastAsia"/>
                      <w:szCs w:val="21"/>
                    </w:rPr>
                    <w:t>&lt;0.0012</w:t>
                  </w:r>
                </w:p>
              </w:tc>
              <w:tc>
                <w:tcPr>
                  <w:tcW w:w="945" w:type="dxa"/>
                  <w:tcBorders>
                    <w:tl2br w:val="nil"/>
                    <w:tr2bl w:val="nil"/>
                  </w:tcBorders>
                  <w:vAlign w:val="center"/>
                </w:tcPr>
                <w:p w:rsidR="00DE0F59" w:rsidRDefault="00DB1CA3">
                  <w:pPr>
                    <w:jc w:val="center"/>
                    <w:rPr>
                      <w:szCs w:val="21"/>
                    </w:rPr>
                  </w:pPr>
                  <w:r>
                    <w:rPr>
                      <w:rFonts w:hint="eastAsia"/>
                      <w:szCs w:val="21"/>
                    </w:rPr>
                    <w:t>&lt;0.0012</w:t>
                  </w:r>
                </w:p>
              </w:tc>
              <w:tc>
                <w:tcPr>
                  <w:tcW w:w="990" w:type="dxa"/>
                  <w:tcBorders>
                    <w:tl2br w:val="nil"/>
                    <w:tr2bl w:val="nil"/>
                  </w:tcBorders>
                  <w:vAlign w:val="center"/>
                </w:tcPr>
                <w:p w:rsidR="00DE0F59" w:rsidRDefault="00DB1CA3">
                  <w:pPr>
                    <w:jc w:val="center"/>
                    <w:rPr>
                      <w:szCs w:val="21"/>
                    </w:rPr>
                  </w:pPr>
                  <w:r>
                    <w:rPr>
                      <w:rFonts w:hint="eastAsia"/>
                      <w:szCs w:val="21"/>
                    </w:rPr>
                    <w:t>&lt;0.0012</w:t>
                  </w:r>
                </w:p>
              </w:tc>
              <w:tc>
                <w:tcPr>
                  <w:tcW w:w="990" w:type="dxa"/>
                  <w:tcBorders>
                    <w:tl2br w:val="nil"/>
                    <w:tr2bl w:val="nil"/>
                  </w:tcBorders>
                  <w:vAlign w:val="center"/>
                </w:tcPr>
                <w:p w:rsidR="00DE0F59" w:rsidRDefault="00DB1CA3">
                  <w:pPr>
                    <w:jc w:val="center"/>
                    <w:rPr>
                      <w:szCs w:val="21"/>
                    </w:rPr>
                  </w:pPr>
                  <w:r>
                    <w:rPr>
                      <w:rFonts w:hint="eastAsia"/>
                      <w:szCs w:val="21"/>
                    </w:rPr>
                    <w:t>&lt;0.0012</w:t>
                  </w:r>
                </w:p>
              </w:tc>
              <w:tc>
                <w:tcPr>
                  <w:tcW w:w="990" w:type="dxa"/>
                  <w:tcBorders>
                    <w:tl2br w:val="nil"/>
                    <w:tr2bl w:val="nil"/>
                  </w:tcBorders>
                  <w:vAlign w:val="center"/>
                </w:tcPr>
                <w:p w:rsidR="00DE0F59" w:rsidRDefault="00DB1CA3">
                  <w:pPr>
                    <w:jc w:val="center"/>
                    <w:rPr>
                      <w:szCs w:val="21"/>
                    </w:rPr>
                  </w:pPr>
                  <w:r>
                    <w:rPr>
                      <w:rFonts w:hint="eastAsia"/>
                      <w:szCs w:val="21"/>
                    </w:rPr>
                    <w:t>&lt;0.0012</w:t>
                  </w:r>
                </w:p>
              </w:tc>
              <w:tc>
                <w:tcPr>
                  <w:tcW w:w="780" w:type="dxa"/>
                  <w:tcBorders>
                    <w:tl2br w:val="nil"/>
                    <w:tr2bl w:val="nil"/>
                  </w:tcBorders>
                  <w:vAlign w:val="center"/>
                </w:tcPr>
                <w:p w:rsidR="00DE0F59" w:rsidRDefault="00DB1CA3">
                  <w:pPr>
                    <w:jc w:val="center"/>
                    <w:rPr>
                      <w:szCs w:val="21"/>
                    </w:rPr>
                  </w:pPr>
                  <w:r>
                    <w:rPr>
                      <w:rFonts w:hint="eastAsia"/>
                      <w:szCs w:val="21"/>
                    </w:rPr>
                    <w:t>570</w:t>
                  </w:r>
                </w:p>
              </w:tc>
              <w:tc>
                <w:tcPr>
                  <w:tcW w:w="759" w:type="dxa"/>
                  <w:tcBorders>
                    <w:tl2br w:val="nil"/>
                    <w:tr2bl w:val="nil"/>
                  </w:tcBorders>
                  <w:vAlign w:val="center"/>
                </w:tcPr>
                <w:p w:rsidR="00DE0F59" w:rsidRDefault="00DB1CA3">
                  <w:pPr>
                    <w:pStyle w:val="Default"/>
                    <w:jc w:val="center"/>
                    <w:rPr>
                      <w:rFonts w:ascii="Times New Roman" w:eastAsia="宋体" w:hAnsi="Times New Roman" w:cs="Times New Roman"/>
                      <w:color w:val="auto"/>
                      <w:sz w:val="21"/>
                      <w:szCs w:val="21"/>
                    </w:rPr>
                  </w:pPr>
                  <w:r>
                    <w:rPr>
                      <w:rFonts w:ascii="Times New Roman" w:hAnsi="Times New Roman" w:cs="Times New Roman" w:hint="eastAsia"/>
                      <w:color w:val="auto"/>
                      <w:sz w:val="21"/>
                      <w:szCs w:val="21"/>
                    </w:rPr>
                    <w:t>0.00</w:t>
                  </w:r>
                </w:p>
              </w:tc>
            </w:tr>
            <w:tr w:rsidR="00DE0F59">
              <w:tc>
                <w:tcPr>
                  <w:tcW w:w="1118" w:type="dxa"/>
                  <w:tcBorders>
                    <w:tl2br w:val="nil"/>
                    <w:tr2bl w:val="nil"/>
                  </w:tcBorders>
                  <w:vAlign w:val="center"/>
                </w:tcPr>
                <w:p w:rsidR="00DE0F59" w:rsidRDefault="00DB1CA3">
                  <w:pPr>
                    <w:jc w:val="center"/>
                    <w:rPr>
                      <w:szCs w:val="21"/>
                    </w:rPr>
                  </w:pPr>
                  <w:r>
                    <w:rPr>
                      <w:szCs w:val="21"/>
                    </w:rPr>
                    <w:t>邻</w:t>
                  </w:r>
                  <w:r>
                    <w:rPr>
                      <w:szCs w:val="21"/>
                    </w:rPr>
                    <w:t>-</w:t>
                  </w:r>
                  <w:r>
                    <w:rPr>
                      <w:szCs w:val="21"/>
                    </w:rPr>
                    <w:t>二甲苯</w:t>
                  </w:r>
                </w:p>
              </w:tc>
              <w:tc>
                <w:tcPr>
                  <w:tcW w:w="825" w:type="dxa"/>
                  <w:vMerge/>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c>
                <w:tcPr>
                  <w:tcW w:w="1095" w:type="dxa"/>
                  <w:tcBorders>
                    <w:tl2br w:val="nil"/>
                    <w:tr2bl w:val="nil"/>
                  </w:tcBorders>
                  <w:vAlign w:val="center"/>
                </w:tcPr>
                <w:p w:rsidR="00DE0F59" w:rsidRDefault="00DB1CA3">
                  <w:pPr>
                    <w:jc w:val="center"/>
                    <w:rPr>
                      <w:szCs w:val="21"/>
                    </w:rPr>
                  </w:pPr>
                  <w:r>
                    <w:rPr>
                      <w:rFonts w:hint="eastAsia"/>
                      <w:szCs w:val="21"/>
                    </w:rPr>
                    <w:t>&lt;0.0012</w:t>
                  </w:r>
                </w:p>
              </w:tc>
              <w:tc>
                <w:tcPr>
                  <w:tcW w:w="930" w:type="dxa"/>
                  <w:tcBorders>
                    <w:tl2br w:val="nil"/>
                    <w:tr2bl w:val="nil"/>
                  </w:tcBorders>
                  <w:vAlign w:val="center"/>
                </w:tcPr>
                <w:p w:rsidR="00DE0F59" w:rsidRDefault="00DB1CA3">
                  <w:pPr>
                    <w:jc w:val="center"/>
                    <w:rPr>
                      <w:szCs w:val="21"/>
                    </w:rPr>
                  </w:pPr>
                  <w:r>
                    <w:rPr>
                      <w:rFonts w:hint="eastAsia"/>
                      <w:szCs w:val="21"/>
                    </w:rPr>
                    <w:t>&lt;0.0012</w:t>
                  </w:r>
                </w:p>
              </w:tc>
              <w:tc>
                <w:tcPr>
                  <w:tcW w:w="945" w:type="dxa"/>
                  <w:tcBorders>
                    <w:tl2br w:val="nil"/>
                    <w:tr2bl w:val="nil"/>
                  </w:tcBorders>
                  <w:vAlign w:val="center"/>
                </w:tcPr>
                <w:p w:rsidR="00DE0F59" w:rsidRDefault="00DB1CA3">
                  <w:pPr>
                    <w:jc w:val="center"/>
                    <w:rPr>
                      <w:szCs w:val="21"/>
                    </w:rPr>
                  </w:pPr>
                  <w:r>
                    <w:rPr>
                      <w:rFonts w:hint="eastAsia"/>
                      <w:szCs w:val="21"/>
                    </w:rPr>
                    <w:t>&lt;0.0012</w:t>
                  </w:r>
                </w:p>
              </w:tc>
              <w:tc>
                <w:tcPr>
                  <w:tcW w:w="990" w:type="dxa"/>
                  <w:tcBorders>
                    <w:tl2br w:val="nil"/>
                    <w:tr2bl w:val="nil"/>
                  </w:tcBorders>
                  <w:vAlign w:val="center"/>
                </w:tcPr>
                <w:p w:rsidR="00DE0F59" w:rsidRDefault="00DB1CA3">
                  <w:pPr>
                    <w:jc w:val="center"/>
                    <w:rPr>
                      <w:szCs w:val="21"/>
                    </w:rPr>
                  </w:pPr>
                  <w:r>
                    <w:rPr>
                      <w:rFonts w:hint="eastAsia"/>
                      <w:szCs w:val="21"/>
                    </w:rPr>
                    <w:t>&lt;0.0012</w:t>
                  </w:r>
                </w:p>
              </w:tc>
              <w:tc>
                <w:tcPr>
                  <w:tcW w:w="990" w:type="dxa"/>
                  <w:tcBorders>
                    <w:tl2br w:val="nil"/>
                    <w:tr2bl w:val="nil"/>
                  </w:tcBorders>
                  <w:vAlign w:val="center"/>
                </w:tcPr>
                <w:p w:rsidR="00DE0F59" w:rsidRDefault="00DB1CA3">
                  <w:pPr>
                    <w:jc w:val="center"/>
                    <w:rPr>
                      <w:szCs w:val="21"/>
                    </w:rPr>
                  </w:pPr>
                  <w:r>
                    <w:rPr>
                      <w:rFonts w:hint="eastAsia"/>
                      <w:szCs w:val="21"/>
                    </w:rPr>
                    <w:t>&lt;0.0012</w:t>
                  </w:r>
                </w:p>
              </w:tc>
              <w:tc>
                <w:tcPr>
                  <w:tcW w:w="990" w:type="dxa"/>
                  <w:tcBorders>
                    <w:tl2br w:val="nil"/>
                    <w:tr2bl w:val="nil"/>
                  </w:tcBorders>
                  <w:vAlign w:val="center"/>
                </w:tcPr>
                <w:p w:rsidR="00DE0F59" w:rsidRDefault="00DB1CA3">
                  <w:pPr>
                    <w:jc w:val="center"/>
                    <w:rPr>
                      <w:szCs w:val="21"/>
                    </w:rPr>
                  </w:pPr>
                  <w:r>
                    <w:rPr>
                      <w:rFonts w:hint="eastAsia"/>
                      <w:szCs w:val="21"/>
                    </w:rPr>
                    <w:t>&lt;0.0012</w:t>
                  </w:r>
                </w:p>
              </w:tc>
              <w:tc>
                <w:tcPr>
                  <w:tcW w:w="780" w:type="dxa"/>
                  <w:tcBorders>
                    <w:tl2br w:val="nil"/>
                    <w:tr2bl w:val="nil"/>
                  </w:tcBorders>
                  <w:vAlign w:val="center"/>
                </w:tcPr>
                <w:p w:rsidR="00DE0F59" w:rsidRDefault="00DB1CA3">
                  <w:pPr>
                    <w:jc w:val="center"/>
                    <w:rPr>
                      <w:szCs w:val="21"/>
                    </w:rPr>
                  </w:pPr>
                  <w:r>
                    <w:rPr>
                      <w:rFonts w:hint="eastAsia"/>
                      <w:szCs w:val="21"/>
                    </w:rPr>
                    <w:t>640</w:t>
                  </w:r>
                </w:p>
              </w:tc>
              <w:tc>
                <w:tcPr>
                  <w:tcW w:w="759" w:type="dxa"/>
                  <w:tcBorders>
                    <w:tl2br w:val="nil"/>
                    <w:tr2bl w:val="nil"/>
                  </w:tcBorders>
                  <w:vAlign w:val="center"/>
                </w:tcPr>
                <w:p w:rsidR="00DE0F59" w:rsidRDefault="00DB1CA3">
                  <w:pPr>
                    <w:autoSpaceDE w:val="0"/>
                    <w:autoSpaceDN w:val="0"/>
                    <w:adjustRightInd w:val="0"/>
                    <w:jc w:val="center"/>
                    <w:rPr>
                      <w:szCs w:val="21"/>
                    </w:rPr>
                  </w:pPr>
                  <w:r>
                    <w:rPr>
                      <w:rFonts w:hint="eastAsia"/>
                      <w:szCs w:val="21"/>
                    </w:rPr>
                    <w:t>0.00</w:t>
                  </w:r>
                </w:p>
              </w:tc>
            </w:tr>
            <w:tr w:rsidR="00DE0F59">
              <w:tc>
                <w:tcPr>
                  <w:tcW w:w="1118" w:type="dxa"/>
                  <w:tcBorders>
                    <w:tl2br w:val="nil"/>
                    <w:tr2bl w:val="nil"/>
                  </w:tcBorders>
                  <w:vAlign w:val="center"/>
                </w:tcPr>
                <w:p w:rsidR="00DE0F59" w:rsidRDefault="00DB1CA3">
                  <w:pPr>
                    <w:jc w:val="center"/>
                    <w:rPr>
                      <w:szCs w:val="21"/>
                    </w:rPr>
                  </w:pPr>
                  <w:r>
                    <w:rPr>
                      <w:szCs w:val="21"/>
                    </w:rPr>
                    <w:t>苯乙烯</w:t>
                  </w:r>
                </w:p>
              </w:tc>
              <w:tc>
                <w:tcPr>
                  <w:tcW w:w="825" w:type="dxa"/>
                  <w:vMerge/>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c>
                <w:tcPr>
                  <w:tcW w:w="1095" w:type="dxa"/>
                  <w:tcBorders>
                    <w:tl2br w:val="nil"/>
                    <w:tr2bl w:val="nil"/>
                  </w:tcBorders>
                  <w:vAlign w:val="center"/>
                </w:tcPr>
                <w:p w:rsidR="00DE0F59" w:rsidRDefault="00DB1CA3">
                  <w:pPr>
                    <w:jc w:val="center"/>
                    <w:rPr>
                      <w:szCs w:val="21"/>
                    </w:rPr>
                  </w:pPr>
                  <w:r>
                    <w:rPr>
                      <w:rFonts w:hint="eastAsia"/>
                      <w:szCs w:val="21"/>
                    </w:rPr>
                    <w:t>&lt;0.0011</w:t>
                  </w:r>
                </w:p>
              </w:tc>
              <w:tc>
                <w:tcPr>
                  <w:tcW w:w="930" w:type="dxa"/>
                  <w:tcBorders>
                    <w:tl2br w:val="nil"/>
                    <w:tr2bl w:val="nil"/>
                  </w:tcBorders>
                  <w:vAlign w:val="center"/>
                </w:tcPr>
                <w:p w:rsidR="00DE0F59" w:rsidRDefault="00DB1CA3">
                  <w:pPr>
                    <w:jc w:val="center"/>
                    <w:rPr>
                      <w:szCs w:val="21"/>
                    </w:rPr>
                  </w:pPr>
                  <w:r>
                    <w:rPr>
                      <w:rFonts w:hint="eastAsia"/>
                      <w:szCs w:val="21"/>
                    </w:rPr>
                    <w:t>&lt;0.0011</w:t>
                  </w:r>
                </w:p>
              </w:tc>
              <w:tc>
                <w:tcPr>
                  <w:tcW w:w="945" w:type="dxa"/>
                  <w:tcBorders>
                    <w:tl2br w:val="nil"/>
                    <w:tr2bl w:val="nil"/>
                  </w:tcBorders>
                  <w:vAlign w:val="center"/>
                </w:tcPr>
                <w:p w:rsidR="00DE0F59" w:rsidRDefault="00DB1CA3">
                  <w:pPr>
                    <w:jc w:val="center"/>
                    <w:rPr>
                      <w:szCs w:val="21"/>
                    </w:rPr>
                  </w:pPr>
                  <w:r>
                    <w:rPr>
                      <w:rFonts w:hint="eastAsia"/>
                      <w:szCs w:val="21"/>
                    </w:rPr>
                    <w:t>&lt;0.0011</w:t>
                  </w:r>
                </w:p>
              </w:tc>
              <w:tc>
                <w:tcPr>
                  <w:tcW w:w="990" w:type="dxa"/>
                  <w:tcBorders>
                    <w:tl2br w:val="nil"/>
                    <w:tr2bl w:val="nil"/>
                  </w:tcBorders>
                  <w:vAlign w:val="center"/>
                </w:tcPr>
                <w:p w:rsidR="00DE0F59" w:rsidRDefault="00DB1CA3">
                  <w:pPr>
                    <w:jc w:val="center"/>
                    <w:rPr>
                      <w:szCs w:val="21"/>
                    </w:rPr>
                  </w:pPr>
                  <w:r>
                    <w:rPr>
                      <w:rFonts w:hint="eastAsia"/>
                      <w:szCs w:val="21"/>
                    </w:rPr>
                    <w:t>&lt;0.0011</w:t>
                  </w:r>
                </w:p>
              </w:tc>
              <w:tc>
                <w:tcPr>
                  <w:tcW w:w="990" w:type="dxa"/>
                  <w:tcBorders>
                    <w:tl2br w:val="nil"/>
                    <w:tr2bl w:val="nil"/>
                  </w:tcBorders>
                  <w:vAlign w:val="center"/>
                </w:tcPr>
                <w:p w:rsidR="00DE0F59" w:rsidRDefault="00DB1CA3">
                  <w:pPr>
                    <w:jc w:val="center"/>
                    <w:rPr>
                      <w:szCs w:val="21"/>
                    </w:rPr>
                  </w:pPr>
                  <w:r>
                    <w:rPr>
                      <w:rFonts w:hint="eastAsia"/>
                      <w:szCs w:val="21"/>
                    </w:rPr>
                    <w:t>&lt;0.0011</w:t>
                  </w:r>
                </w:p>
              </w:tc>
              <w:tc>
                <w:tcPr>
                  <w:tcW w:w="990" w:type="dxa"/>
                  <w:tcBorders>
                    <w:tl2br w:val="nil"/>
                    <w:tr2bl w:val="nil"/>
                  </w:tcBorders>
                  <w:vAlign w:val="center"/>
                </w:tcPr>
                <w:p w:rsidR="00DE0F59" w:rsidRDefault="00DB1CA3">
                  <w:pPr>
                    <w:jc w:val="center"/>
                    <w:rPr>
                      <w:szCs w:val="21"/>
                    </w:rPr>
                  </w:pPr>
                  <w:r>
                    <w:rPr>
                      <w:rFonts w:hint="eastAsia"/>
                      <w:szCs w:val="21"/>
                    </w:rPr>
                    <w:t>&lt;0.0011</w:t>
                  </w:r>
                </w:p>
              </w:tc>
              <w:tc>
                <w:tcPr>
                  <w:tcW w:w="780" w:type="dxa"/>
                  <w:tcBorders>
                    <w:tl2br w:val="nil"/>
                    <w:tr2bl w:val="nil"/>
                  </w:tcBorders>
                  <w:vAlign w:val="center"/>
                </w:tcPr>
                <w:p w:rsidR="00DE0F59" w:rsidRDefault="00DB1CA3">
                  <w:pPr>
                    <w:jc w:val="center"/>
                    <w:rPr>
                      <w:szCs w:val="21"/>
                    </w:rPr>
                  </w:pPr>
                  <w:r>
                    <w:rPr>
                      <w:rFonts w:hint="eastAsia"/>
                      <w:szCs w:val="21"/>
                    </w:rPr>
                    <w:t>1290</w:t>
                  </w:r>
                </w:p>
              </w:tc>
              <w:tc>
                <w:tcPr>
                  <w:tcW w:w="759" w:type="dxa"/>
                  <w:tcBorders>
                    <w:tl2br w:val="nil"/>
                    <w:tr2bl w:val="nil"/>
                  </w:tcBorders>
                  <w:vAlign w:val="center"/>
                </w:tcPr>
                <w:p w:rsidR="00DE0F59" w:rsidRDefault="00DB1CA3">
                  <w:pPr>
                    <w:autoSpaceDE w:val="0"/>
                    <w:autoSpaceDN w:val="0"/>
                    <w:adjustRightInd w:val="0"/>
                    <w:jc w:val="center"/>
                    <w:rPr>
                      <w:szCs w:val="21"/>
                    </w:rPr>
                  </w:pPr>
                  <w:r>
                    <w:rPr>
                      <w:rFonts w:hint="eastAsia"/>
                      <w:szCs w:val="21"/>
                    </w:rPr>
                    <w:t>0.00</w:t>
                  </w:r>
                </w:p>
              </w:tc>
            </w:tr>
            <w:tr w:rsidR="00DE0F59">
              <w:tc>
                <w:tcPr>
                  <w:tcW w:w="1118" w:type="dxa"/>
                  <w:tcBorders>
                    <w:tl2br w:val="nil"/>
                    <w:tr2bl w:val="nil"/>
                  </w:tcBorders>
                  <w:vAlign w:val="center"/>
                </w:tcPr>
                <w:p w:rsidR="00DE0F59" w:rsidRDefault="00DB1CA3">
                  <w:pPr>
                    <w:jc w:val="center"/>
                    <w:rPr>
                      <w:szCs w:val="21"/>
                    </w:rPr>
                  </w:pPr>
                  <w:r>
                    <w:rPr>
                      <w:szCs w:val="21"/>
                    </w:rPr>
                    <w:t>1,1,2,2-</w:t>
                  </w:r>
                  <w:r>
                    <w:rPr>
                      <w:szCs w:val="21"/>
                    </w:rPr>
                    <w:t>四氯乙烷</w:t>
                  </w:r>
                </w:p>
              </w:tc>
              <w:tc>
                <w:tcPr>
                  <w:tcW w:w="825" w:type="dxa"/>
                  <w:vMerge/>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c>
                <w:tcPr>
                  <w:tcW w:w="1095" w:type="dxa"/>
                  <w:tcBorders>
                    <w:tl2br w:val="nil"/>
                    <w:tr2bl w:val="nil"/>
                  </w:tcBorders>
                  <w:vAlign w:val="center"/>
                </w:tcPr>
                <w:p w:rsidR="00DE0F59" w:rsidRDefault="00DB1CA3">
                  <w:pPr>
                    <w:jc w:val="center"/>
                    <w:rPr>
                      <w:szCs w:val="21"/>
                    </w:rPr>
                  </w:pPr>
                  <w:r>
                    <w:rPr>
                      <w:rFonts w:hint="eastAsia"/>
                      <w:szCs w:val="21"/>
                    </w:rPr>
                    <w:t>&lt;0.0012</w:t>
                  </w:r>
                </w:p>
              </w:tc>
              <w:tc>
                <w:tcPr>
                  <w:tcW w:w="930" w:type="dxa"/>
                  <w:tcBorders>
                    <w:tl2br w:val="nil"/>
                    <w:tr2bl w:val="nil"/>
                  </w:tcBorders>
                  <w:vAlign w:val="center"/>
                </w:tcPr>
                <w:p w:rsidR="00DE0F59" w:rsidRDefault="00DB1CA3">
                  <w:pPr>
                    <w:jc w:val="center"/>
                    <w:rPr>
                      <w:szCs w:val="21"/>
                    </w:rPr>
                  </w:pPr>
                  <w:r>
                    <w:rPr>
                      <w:rFonts w:hint="eastAsia"/>
                      <w:szCs w:val="21"/>
                    </w:rPr>
                    <w:t>&lt;0.0012</w:t>
                  </w:r>
                </w:p>
              </w:tc>
              <w:tc>
                <w:tcPr>
                  <w:tcW w:w="945" w:type="dxa"/>
                  <w:tcBorders>
                    <w:tl2br w:val="nil"/>
                    <w:tr2bl w:val="nil"/>
                  </w:tcBorders>
                  <w:vAlign w:val="center"/>
                </w:tcPr>
                <w:p w:rsidR="00DE0F59" w:rsidRDefault="00DB1CA3">
                  <w:pPr>
                    <w:jc w:val="center"/>
                    <w:rPr>
                      <w:szCs w:val="21"/>
                    </w:rPr>
                  </w:pPr>
                  <w:r>
                    <w:rPr>
                      <w:rFonts w:hint="eastAsia"/>
                      <w:szCs w:val="21"/>
                    </w:rPr>
                    <w:t>&lt;0.0012</w:t>
                  </w:r>
                </w:p>
              </w:tc>
              <w:tc>
                <w:tcPr>
                  <w:tcW w:w="990" w:type="dxa"/>
                  <w:tcBorders>
                    <w:tl2br w:val="nil"/>
                    <w:tr2bl w:val="nil"/>
                  </w:tcBorders>
                  <w:vAlign w:val="center"/>
                </w:tcPr>
                <w:p w:rsidR="00DE0F59" w:rsidRDefault="00DB1CA3">
                  <w:pPr>
                    <w:jc w:val="center"/>
                    <w:rPr>
                      <w:szCs w:val="21"/>
                    </w:rPr>
                  </w:pPr>
                  <w:r>
                    <w:rPr>
                      <w:rFonts w:hint="eastAsia"/>
                      <w:szCs w:val="21"/>
                    </w:rPr>
                    <w:t>&lt;0.0012</w:t>
                  </w:r>
                </w:p>
              </w:tc>
              <w:tc>
                <w:tcPr>
                  <w:tcW w:w="990" w:type="dxa"/>
                  <w:tcBorders>
                    <w:tl2br w:val="nil"/>
                    <w:tr2bl w:val="nil"/>
                  </w:tcBorders>
                  <w:vAlign w:val="center"/>
                </w:tcPr>
                <w:p w:rsidR="00DE0F59" w:rsidRDefault="00DB1CA3">
                  <w:pPr>
                    <w:jc w:val="center"/>
                    <w:rPr>
                      <w:szCs w:val="21"/>
                    </w:rPr>
                  </w:pPr>
                  <w:r>
                    <w:rPr>
                      <w:rFonts w:hint="eastAsia"/>
                      <w:szCs w:val="21"/>
                    </w:rPr>
                    <w:t>&lt;0.0012</w:t>
                  </w:r>
                </w:p>
              </w:tc>
              <w:tc>
                <w:tcPr>
                  <w:tcW w:w="990" w:type="dxa"/>
                  <w:tcBorders>
                    <w:tl2br w:val="nil"/>
                    <w:tr2bl w:val="nil"/>
                  </w:tcBorders>
                  <w:vAlign w:val="center"/>
                </w:tcPr>
                <w:p w:rsidR="00DE0F59" w:rsidRDefault="00DB1CA3">
                  <w:pPr>
                    <w:jc w:val="center"/>
                    <w:rPr>
                      <w:szCs w:val="21"/>
                    </w:rPr>
                  </w:pPr>
                  <w:r>
                    <w:rPr>
                      <w:rFonts w:hint="eastAsia"/>
                      <w:szCs w:val="21"/>
                    </w:rPr>
                    <w:t>&lt;0.0012</w:t>
                  </w:r>
                </w:p>
              </w:tc>
              <w:tc>
                <w:tcPr>
                  <w:tcW w:w="780" w:type="dxa"/>
                  <w:tcBorders>
                    <w:tl2br w:val="nil"/>
                    <w:tr2bl w:val="nil"/>
                  </w:tcBorders>
                  <w:vAlign w:val="center"/>
                </w:tcPr>
                <w:p w:rsidR="00DE0F59" w:rsidRDefault="00DB1CA3">
                  <w:pPr>
                    <w:jc w:val="center"/>
                    <w:rPr>
                      <w:szCs w:val="21"/>
                    </w:rPr>
                  </w:pPr>
                  <w:r>
                    <w:rPr>
                      <w:rFonts w:hint="eastAsia"/>
                      <w:szCs w:val="21"/>
                    </w:rPr>
                    <w:t>6.8</w:t>
                  </w:r>
                </w:p>
              </w:tc>
              <w:tc>
                <w:tcPr>
                  <w:tcW w:w="759" w:type="dxa"/>
                  <w:tcBorders>
                    <w:tl2br w:val="nil"/>
                    <w:tr2bl w:val="nil"/>
                  </w:tcBorders>
                  <w:vAlign w:val="center"/>
                </w:tcPr>
                <w:p w:rsidR="00DE0F59" w:rsidRDefault="00DB1CA3">
                  <w:pPr>
                    <w:autoSpaceDE w:val="0"/>
                    <w:autoSpaceDN w:val="0"/>
                    <w:adjustRightInd w:val="0"/>
                    <w:jc w:val="center"/>
                    <w:rPr>
                      <w:szCs w:val="21"/>
                    </w:rPr>
                  </w:pPr>
                  <w:r>
                    <w:rPr>
                      <w:rFonts w:hint="eastAsia"/>
                      <w:szCs w:val="21"/>
                    </w:rPr>
                    <w:t>0.00</w:t>
                  </w:r>
                </w:p>
              </w:tc>
            </w:tr>
            <w:tr w:rsidR="00DE0F59">
              <w:tc>
                <w:tcPr>
                  <w:tcW w:w="1118" w:type="dxa"/>
                  <w:tcBorders>
                    <w:tl2br w:val="nil"/>
                    <w:tr2bl w:val="nil"/>
                  </w:tcBorders>
                  <w:vAlign w:val="center"/>
                </w:tcPr>
                <w:p w:rsidR="00DE0F59" w:rsidRDefault="00DB1CA3">
                  <w:pPr>
                    <w:jc w:val="center"/>
                    <w:rPr>
                      <w:szCs w:val="21"/>
                    </w:rPr>
                  </w:pPr>
                  <w:r>
                    <w:rPr>
                      <w:szCs w:val="21"/>
                    </w:rPr>
                    <w:t>1,2,3-</w:t>
                  </w:r>
                  <w:r>
                    <w:rPr>
                      <w:szCs w:val="21"/>
                    </w:rPr>
                    <w:t>三氯丙烷</w:t>
                  </w:r>
                </w:p>
              </w:tc>
              <w:tc>
                <w:tcPr>
                  <w:tcW w:w="825" w:type="dxa"/>
                  <w:vMerge/>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c>
                <w:tcPr>
                  <w:tcW w:w="1095" w:type="dxa"/>
                  <w:tcBorders>
                    <w:tl2br w:val="nil"/>
                    <w:tr2bl w:val="nil"/>
                  </w:tcBorders>
                  <w:vAlign w:val="center"/>
                </w:tcPr>
                <w:p w:rsidR="00DE0F59" w:rsidRDefault="00DB1CA3">
                  <w:pPr>
                    <w:jc w:val="center"/>
                    <w:rPr>
                      <w:szCs w:val="21"/>
                    </w:rPr>
                  </w:pPr>
                  <w:r>
                    <w:rPr>
                      <w:rFonts w:hint="eastAsia"/>
                      <w:szCs w:val="21"/>
                    </w:rPr>
                    <w:t>&lt;0.0012</w:t>
                  </w:r>
                </w:p>
              </w:tc>
              <w:tc>
                <w:tcPr>
                  <w:tcW w:w="930" w:type="dxa"/>
                  <w:tcBorders>
                    <w:tl2br w:val="nil"/>
                    <w:tr2bl w:val="nil"/>
                  </w:tcBorders>
                  <w:vAlign w:val="center"/>
                </w:tcPr>
                <w:p w:rsidR="00DE0F59" w:rsidRDefault="00DB1CA3">
                  <w:pPr>
                    <w:jc w:val="center"/>
                    <w:rPr>
                      <w:szCs w:val="21"/>
                    </w:rPr>
                  </w:pPr>
                  <w:r>
                    <w:rPr>
                      <w:rFonts w:hint="eastAsia"/>
                      <w:szCs w:val="21"/>
                    </w:rPr>
                    <w:t>&lt;0.0012</w:t>
                  </w:r>
                </w:p>
              </w:tc>
              <w:tc>
                <w:tcPr>
                  <w:tcW w:w="945" w:type="dxa"/>
                  <w:tcBorders>
                    <w:tl2br w:val="nil"/>
                    <w:tr2bl w:val="nil"/>
                  </w:tcBorders>
                  <w:vAlign w:val="center"/>
                </w:tcPr>
                <w:p w:rsidR="00DE0F59" w:rsidRDefault="00DB1CA3">
                  <w:pPr>
                    <w:jc w:val="center"/>
                    <w:rPr>
                      <w:szCs w:val="21"/>
                    </w:rPr>
                  </w:pPr>
                  <w:r>
                    <w:rPr>
                      <w:rFonts w:hint="eastAsia"/>
                      <w:szCs w:val="21"/>
                    </w:rPr>
                    <w:t>&lt;0.0012</w:t>
                  </w:r>
                </w:p>
              </w:tc>
              <w:tc>
                <w:tcPr>
                  <w:tcW w:w="990" w:type="dxa"/>
                  <w:tcBorders>
                    <w:tl2br w:val="nil"/>
                    <w:tr2bl w:val="nil"/>
                  </w:tcBorders>
                  <w:vAlign w:val="center"/>
                </w:tcPr>
                <w:p w:rsidR="00DE0F59" w:rsidRDefault="00DB1CA3">
                  <w:pPr>
                    <w:jc w:val="center"/>
                    <w:rPr>
                      <w:szCs w:val="21"/>
                    </w:rPr>
                  </w:pPr>
                  <w:r>
                    <w:rPr>
                      <w:rFonts w:hint="eastAsia"/>
                      <w:szCs w:val="21"/>
                    </w:rPr>
                    <w:t>&lt;0.0012</w:t>
                  </w:r>
                </w:p>
              </w:tc>
              <w:tc>
                <w:tcPr>
                  <w:tcW w:w="990" w:type="dxa"/>
                  <w:tcBorders>
                    <w:tl2br w:val="nil"/>
                    <w:tr2bl w:val="nil"/>
                  </w:tcBorders>
                  <w:vAlign w:val="center"/>
                </w:tcPr>
                <w:p w:rsidR="00DE0F59" w:rsidRDefault="00DB1CA3">
                  <w:pPr>
                    <w:jc w:val="center"/>
                    <w:rPr>
                      <w:szCs w:val="21"/>
                    </w:rPr>
                  </w:pPr>
                  <w:r>
                    <w:rPr>
                      <w:rFonts w:hint="eastAsia"/>
                      <w:szCs w:val="21"/>
                    </w:rPr>
                    <w:t>&lt;0.0012</w:t>
                  </w:r>
                </w:p>
              </w:tc>
              <w:tc>
                <w:tcPr>
                  <w:tcW w:w="990" w:type="dxa"/>
                  <w:tcBorders>
                    <w:tl2br w:val="nil"/>
                    <w:tr2bl w:val="nil"/>
                  </w:tcBorders>
                  <w:vAlign w:val="center"/>
                </w:tcPr>
                <w:p w:rsidR="00DE0F59" w:rsidRDefault="00DB1CA3">
                  <w:pPr>
                    <w:jc w:val="center"/>
                    <w:rPr>
                      <w:szCs w:val="21"/>
                    </w:rPr>
                  </w:pPr>
                  <w:r>
                    <w:rPr>
                      <w:rFonts w:hint="eastAsia"/>
                      <w:szCs w:val="21"/>
                    </w:rPr>
                    <w:t>&lt;0.0012</w:t>
                  </w:r>
                </w:p>
              </w:tc>
              <w:tc>
                <w:tcPr>
                  <w:tcW w:w="780" w:type="dxa"/>
                  <w:tcBorders>
                    <w:tl2br w:val="nil"/>
                    <w:tr2bl w:val="nil"/>
                  </w:tcBorders>
                  <w:vAlign w:val="center"/>
                </w:tcPr>
                <w:p w:rsidR="00DE0F59" w:rsidRDefault="00DB1CA3">
                  <w:pPr>
                    <w:jc w:val="center"/>
                    <w:rPr>
                      <w:szCs w:val="21"/>
                    </w:rPr>
                  </w:pPr>
                  <w:r>
                    <w:rPr>
                      <w:rFonts w:hint="eastAsia"/>
                      <w:szCs w:val="21"/>
                    </w:rPr>
                    <w:t>0.5</w:t>
                  </w:r>
                </w:p>
              </w:tc>
              <w:tc>
                <w:tcPr>
                  <w:tcW w:w="759" w:type="dxa"/>
                  <w:tcBorders>
                    <w:tl2br w:val="nil"/>
                    <w:tr2bl w:val="nil"/>
                  </w:tcBorders>
                  <w:vAlign w:val="center"/>
                </w:tcPr>
                <w:p w:rsidR="00DE0F59" w:rsidRDefault="00DB1CA3">
                  <w:pPr>
                    <w:autoSpaceDE w:val="0"/>
                    <w:autoSpaceDN w:val="0"/>
                    <w:adjustRightInd w:val="0"/>
                    <w:jc w:val="center"/>
                    <w:rPr>
                      <w:szCs w:val="21"/>
                    </w:rPr>
                  </w:pPr>
                  <w:r>
                    <w:rPr>
                      <w:rFonts w:hint="eastAsia"/>
                      <w:szCs w:val="21"/>
                    </w:rPr>
                    <w:t>0.00</w:t>
                  </w:r>
                </w:p>
              </w:tc>
            </w:tr>
            <w:tr w:rsidR="00DE0F59">
              <w:tc>
                <w:tcPr>
                  <w:tcW w:w="1118" w:type="dxa"/>
                  <w:tcBorders>
                    <w:tl2br w:val="nil"/>
                    <w:tr2bl w:val="nil"/>
                  </w:tcBorders>
                  <w:vAlign w:val="center"/>
                </w:tcPr>
                <w:p w:rsidR="00DE0F59" w:rsidRDefault="00DB1CA3">
                  <w:pPr>
                    <w:jc w:val="center"/>
                    <w:rPr>
                      <w:szCs w:val="21"/>
                    </w:rPr>
                  </w:pPr>
                  <w:r>
                    <w:rPr>
                      <w:szCs w:val="21"/>
                    </w:rPr>
                    <w:t>1,4-</w:t>
                  </w:r>
                  <w:r>
                    <w:rPr>
                      <w:szCs w:val="21"/>
                    </w:rPr>
                    <w:t>二氯苯</w:t>
                  </w:r>
                </w:p>
              </w:tc>
              <w:tc>
                <w:tcPr>
                  <w:tcW w:w="825" w:type="dxa"/>
                  <w:vMerge/>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c>
                <w:tcPr>
                  <w:tcW w:w="1095" w:type="dxa"/>
                  <w:tcBorders>
                    <w:tl2br w:val="nil"/>
                    <w:tr2bl w:val="nil"/>
                  </w:tcBorders>
                  <w:vAlign w:val="center"/>
                </w:tcPr>
                <w:p w:rsidR="00DE0F59" w:rsidRDefault="00DB1CA3">
                  <w:pPr>
                    <w:jc w:val="center"/>
                    <w:rPr>
                      <w:szCs w:val="21"/>
                    </w:rPr>
                  </w:pPr>
                  <w:r>
                    <w:rPr>
                      <w:rFonts w:hint="eastAsia"/>
                      <w:szCs w:val="21"/>
                    </w:rPr>
                    <w:t>&lt;0.0015</w:t>
                  </w:r>
                </w:p>
              </w:tc>
              <w:tc>
                <w:tcPr>
                  <w:tcW w:w="930" w:type="dxa"/>
                  <w:tcBorders>
                    <w:tl2br w:val="nil"/>
                    <w:tr2bl w:val="nil"/>
                  </w:tcBorders>
                  <w:vAlign w:val="center"/>
                </w:tcPr>
                <w:p w:rsidR="00DE0F59" w:rsidRDefault="00DB1CA3">
                  <w:pPr>
                    <w:jc w:val="center"/>
                    <w:rPr>
                      <w:szCs w:val="21"/>
                    </w:rPr>
                  </w:pPr>
                  <w:r>
                    <w:rPr>
                      <w:rFonts w:hint="eastAsia"/>
                      <w:szCs w:val="21"/>
                    </w:rPr>
                    <w:t>&lt;0.0015</w:t>
                  </w:r>
                </w:p>
              </w:tc>
              <w:tc>
                <w:tcPr>
                  <w:tcW w:w="945" w:type="dxa"/>
                  <w:tcBorders>
                    <w:tl2br w:val="nil"/>
                    <w:tr2bl w:val="nil"/>
                  </w:tcBorders>
                  <w:vAlign w:val="center"/>
                </w:tcPr>
                <w:p w:rsidR="00DE0F59" w:rsidRDefault="00DB1CA3">
                  <w:pPr>
                    <w:jc w:val="center"/>
                    <w:rPr>
                      <w:szCs w:val="21"/>
                    </w:rPr>
                  </w:pPr>
                  <w:r>
                    <w:rPr>
                      <w:rFonts w:hint="eastAsia"/>
                      <w:szCs w:val="21"/>
                    </w:rPr>
                    <w:t>&lt;0.0015</w:t>
                  </w:r>
                </w:p>
              </w:tc>
              <w:tc>
                <w:tcPr>
                  <w:tcW w:w="990" w:type="dxa"/>
                  <w:tcBorders>
                    <w:tl2br w:val="nil"/>
                    <w:tr2bl w:val="nil"/>
                  </w:tcBorders>
                  <w:vAlign w:val="center"/>
                </w:tcPr>
                <w:p w:rsidR="00DE0F59" w:rsidRDefault="00DB1CA3">
                  <w:pPr>
                    <w:jc w:val="center"/>
                    <w:rPr>
                      <w:szCs w:val="21"/>
                    </w:rPr>
                  </w:pPr>
                  <w:r>
                    <w:rPr>
                      <w:rFonts w:hint="eastAsia"/>
                      <w:szCs w:val="21"/>
                    </w:rPr>
                    <w:t>&lt;0.0015</w:t>
                  </w:r>
                </w:p>
              </w:tc>
              <w:tc>
                <w:tcPr>
                  <w:tcW w:w="990" w:type="dxa"/>
                  <w:tcBorders>
                    <w:tl2br w:val="nil"/>
                    <w:tr2bl w:val="nil"/>
                  </w:tcBorders>
                  <w:vAlign w:val="center"/>
                </w:tcPr>
                <w:p w:rsidR="00DE0F59" w:rsidRDefault="00DB1CA3">
                  <w:pPr>
                    <w:jc w:val="center"/>
                    <w:rPr>
                      <w:szCs w:val="21"/>
                    </w:rPr>
                  </w:pPr>
                  <w:r>
                    <w:rPr>
                      <w:rFonts w:hint="eastAsia"/>
                      <w:szCs w:val="21"/>
                    </w:rPr>
                    <w:t>&lt;0.0015</w:t>
                  </w:r>
                </w:p>
              </w:tc>
              <w:tc>
                <w:tcPr>
                  <w:tcW w:w="990" w:type="dxa"/>
                  <w:tcBorders>
                    <w:tl2br w:val="nil"/>
                    <w:tr2bl w:val="nil"/>
                  </w:tcBorders>
                  <w:vAlign w:val="center"/>
                </w:tcPr>
                <w:p w:rsidR="00DE0F59" w:rsidRDefault="00DB1CA3">
                  <w:pPr>
                    <w:jc w:val="center"/>
                    <w:rPr>
                      <w:szCs w:val="21"/>
                    </w:rPr>
                  </w:pPr>
                  <w:r>
                    <w:rPr>
                      <w:rFonts w:hint="eastAsia"/>
                      <w:szCs w:val="21"/>
                    </w:rPr>
                    <w:t>&lt;0.0015</w:t>
                  </w:r>
                </w:p>
              </w:tc>
              <w:tc>
                <w:tcPr>
                  <w:tcW w:w="780" w:type="dxa"/>
                  <w:tcBorders>
                    <w:tl2br w:val="nil"/>
                    <w:tr2bl w:val="nil"/>
                  </w:tcBorders>
                  <w:vAlign w:val="center"/>
                </w:tcPr>
                <w:p w:rsidR="00DE0F59" w:rsidRDefault="00DB1CA3">
                  <w:pPr>
                    <w:jc w:val="center"/>
                    <w:rPr>
                      <w:szCs w:val="21"/>
                    </w:rPr>
                  </w:pPr>
                  <w:r>
                    <w:rPr>
                      <w:rFonts w:hint="eastAsia"/>
                      <w:szCs w:val="21"/>
                    </w:rPr>
                    <w:t>20</w:t>
                  </w:r>
                </w:p>
              </w:tc>
              <w:tc>
                <w:tcPr>
                  <w:tcW w:w="759" w:type="dxa"/>
                  <w:tcBorders>
                    <w:tl2br w:val="nil"/>
                    <w:tr2bl w:val="nil"/>
                  </w:tcBorders>
                  <w:vAlign w:val="center"/>
                </w:tcPr>
                <w:p w:rsidR="00DE0F59" w:rsidRDefault="00DB1CA3">
                  <w:pPr>
                    <w:autoSpaceDE w:val="0"/>
                    <w:autoSpaceDN w:val="0"/>
                    <w:adjustRightInd w:val="0"/>
                    <w:jc w:val="center"/>
                    <w:rPr>
                      <w:szCs w:val="21"/>
                    </w:rPr>
                  </w:pPr>
                  <w:r>
                    <w:rPr>
                      <w:rFonts w:hint="eastAsia"/>
                      <w:szCs w:val="21"/>
                    </w:rPr>
                    <w:t>0.00</w:t>
                  </w:r>
                </w:p>
              </w:tc>
            </w:tr>
            <w:tr w:rsidR="00DE0F59">
              <w:tc>
                <w:tcPr>
                  <w:tcW w:w="1118" w:type="dxa"/>
                  <w:tcBorders>
                    <w:tl2br w:val="nil"/>
                    <w:tr2bl w:val="nil"/>
                  </w:tcBorders>
                  <w:vAlign w:val="center"/>
                </w:tcPr>
                <w:p w:rsidR="00DE0F59" w:rsidRDefault="00DB1CA3">
                  <w:pPr>
                    <w:jc w:val="center"/>
                    <w:rPr>
                      <w:szCs w:val="21"/>
                    </w:rPr>
                  </w:pPr>
                  <w:r>
                    <w:rPr>
                      <w:szCs w:val="21"/>
                    </w:rPr>
                    <w:t>1,2-</w:t>
                  </w:r>
                  <w:r>
                    <w:rPr>
                      <w:szCs w:val="21"/>
                    </w:rPr>
                    <w:t>二氯苯</w:t>
                  </w:r>
                </w:p>
              </w:tc>
              <w:tc>
                <w:tcPr>
                  <w:tcW w:w="825" w:type="dxa"/>
                  <w:vMerge/>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c>
                <w:tcPr>
                  <w:tcW w:w="1095" w:type="dxa"/>
                  <w:tcBorders>
                    <w:tl2br w:val="nil"/>
                    <w:tr2bl w:val="nil"/>
                  </w:tcBorders>
                  <w:vAlign w:val="center"/>
                </w:tcPr>
                <w:p w:rsidR="00DE0F59" w:rsidRDefault="00DB1CA3">
                  <w:pPr>
                    <w:jc w:val="center"/>
                    <w:rPr>
                      <w:szCs w:val="21"/>
                    </w:rPr>
                  </w:pPr>
                  <w:r>
                    <w:rPr>
                      <w:rFonts w:hint="eastAsia"/>
                      <w:szCs w:val="21"/>
                    </w:rPr>
                    <w:t>&lt;0.0015</w:t>
                  </w:r>
                </w:p>
              </w:tc>
              <w:tc>
                <w:tcPr>
                  <w:tcW w:w="930" w:type="dxa"/>
                  <w:tcBorders>
                    <w:tl2br w:val="nil"/>
                    <w:tr2bl w:val="nil"/>
                  </w:tcBorders>
                  <w:vAlign w:val="center"/>
                </w:tcPr>
                <w:p w:rsidR="00DE0F59" w:rsidRDefault="00DB1CA3">
                  <w:pPr>
                    <w:jc w:val="center"/>
                    <w:rPr>
                      <w:szCs w:val="21"/>
                    </w:rPr>
                  </w:pPr>
                  <w:r>
                    <w:rPr>
                      <w:rFonts w:hint="eastAsia"/>
                      <w:szCs w:val="21"/>
                    </w:rPr>
                    <w:t>&lt;0.0015</w:t>
                  </w:r>
                </w:p>
              </w:tc>
              <w:tc>
                <w:tcPr>
                  <w:tcW w:w="945" w:type="dxa"/>
                  <w:tcBorders>
                    <w:tl2br w:val="nil"/>
                    <w:tr2bl w:val="nil"/>
                  </w:tcBorders>
                  <w:vAlign w:val="center"/>
                </w:tcPr>
                <w:p w:rsidR="00DE0F59" w:rsidRDefault="00DB1CA3">
                  <w:pPr>
                    <w:jc w:val="center"/>
                    <w:rPr>
                      <w:szCs w:val="21"/>
                    </w:rPr>
                  </w:pPr>
                  <w:r>
                    <w:rPr>
                      <w:rFonts w:hint="eastAsia"/>
                      <w:szCs w:val="21"/>
                    </w:rPr>
                    <w:t>&lt;0.0015</w:t>
                  </w:r>
                </w:p>
              </w:tc>
              <w:tc>
                <w:tcPr>
                  <w:tcW w:w="990" w:type="dxa"/>
                  <w:tcBorders>
                    <w:tl2br w:val="nil"/>
                    <w:tr2bl w:val="nil"/>
                  </w:tcBorders>
                  <w:vAlign w:val="center"/>
                </w:tcPr>
                <w:p w:rsidR="00DE0F59" w:rsidRDefault="00DB1CA3">
                  <w:pPr>
                    <w:jc w:val="center"/>
                    <w:rPr>
                      <w:szCs w:val="21"/>
                    </w:rPr>
                  </w:pPr>
                  <w:r>
                    <w:rPr>
                      <w:rFonts w:hint="eastAsia"/>
                      <w:szCs w:val="21"/>
                    </w:rPr>
                    <w:t>&lt;0.0015</w:t>
                  </w:r>
                </w:p>
              </w:tc>
              <w:tc>
                <w:tcPr>
                  <w:tcW w:w="990" w:type="dxa"/>
                  <w:tcBorders>
                    <w:tl2br w:val="nil"/>
                    <w:tr2bl w:val="nil"/>
                  </w:tcBorders>
                  <w:vAlign w:val="center"/>
                </w:tcPr>
                <w:p w:rsidR="00DE0F59" w:rsidRDefault="00DB1CA3">
                  <w:pPr>
                    <w:jc w:val="center"/>
                    <w:rPr>
                      <w:szCs w:val="21"/>
                    </w:rPr>
                  </w:pPr>
                  <w:r>
                    <w:rPr>
                      <w:rFonts w:hint="eastAsia"/>
                      <w:szCs w:val="21"/>
                    </w:rPr>
                    <w:t>&lt;0.0015</w:t>
                  </w:r>
                </w:p>
              </w:tc>
              <w:tc>
                <w:tcPr>
                  <w:tcW w:w="990" w:type="dxa"/>
                  <w:tcBorders>
                    <w:tl2br w:val="nil"/>
                    <w:tr2bl w:val="nil"/>
                  </w:tcBorders>
                  <w:vAlign w:val="center"/>
                </w:tcPr>
                <w:p w:rsidR="00DE0F59" w:rsidRDefault="00DB1CA3">
                  <w:pPr>
                    <w:jc w:val="center"/>
                    <w:rPr>
                      <w:szCs w:val="21"/>
                    </w:rPr>
                  </w:pPr>
                  <w:r>
                    <w:rPr>
                      <w:rFonts w:hint="eastAsia"/>
                      <w:szCs w:val="21"/>
                    </w:rPr>
                    <w:t>&lt;0.0015</w:t>
                  </w:r>
                </w:p>
              </w:tc>
              <w:tc>
                <w:tcPr>
                  <w:tcW w:w="780" w:type="dxa"/>
                  <w:tcBorders>
                    <w:tl2br w:val="nil"/>
                    <w:tr2bl w:val="nil"/>
                  </w:tcBorders>
                  <w:vAlign w:val="center"/>
                </w:tcPr>
                <w:p w:rsidR="00DE0F59" w:rsidRDefault="00DB1CA3">
                  <w:pPr>
                    <w:jc w:val="center"/>
                    <w:rPr>
                      <w:szCs w:val="21"/>
                    </w:rPr>
                  </w:pPr>
                  <w:r>
                    <w:rPr>
                      <w:rFonts w:hint="eastAsia"/>
                      <w:szCs w:val="21"/>
                    </w:rPr>
                    <w:t>560</w:t>
                  </w:r>
                </w:p>
              </w:tc>
              <w:tc>
                <w:tcPr>
                  <w:tcW w:w="759" w:type="dxa"/>
                  <w:tcBorders>
                    <w:tl2br w:val="nil"/>
                    <w:tr2bl w:val="nil"/>
                  </w:tcBorders>
                  <w:vAlign w:val="center"/>
                </w:tcPr>
                <w:p w:rsidR="00DE0F59" w:rsidRDefault="00DB1CA3">
                  <w:pPr>
                    <w:autoSpaceDE w:val="0"/>
                    <w:autoSpaceDN w:val="0"/>
                    <w:adjustRightInd w:val="0"/>
                    <w:jc w:val="center"/>
                    <w:rPr>
                      <w:szCs w:val="21"/>
                    </w:rPr>
                  </w:pPr>
                  <w:r>
                    <w:rPr>
                      <w:rFonts w:hint="eastAsia"/>
                      <w:szCs w:val="21"/>
                    </w:rPr>
                    <w:t>0.00</w:t>
                  </w:r>
                </w:p>
              </w:tc>
            </w:tr>
            <w:tr w:rsidR="00DE0F59">
              <w:tc>
                <w:tcPr>
                  <w:tcW w:w="1118" w:type="dxa"/>
                  <w:tcBorders>
                    <w:tl2br w:val="nil"/>
                    <w:tr2bl w:val="nil"/>
                  </w:tcBorders>
                  <w:vAlign w:val="center"/>
                </w:tcPr>
                <w:p w:rsidR="00DE0F59" w:rsidRDefault="00DB1CA3">
                  <w:pPr>
                    <w:jc w:val="center"/>
                    <w:rPr>
                      <w:szCs w:val="21"/>
                    </w:rPr>
                  </w:pPr>
                  <w:r>
                    <w:rPr>
                      <w:szCs w:val="21"/>
                    </w:rPr>
                    <w:t>2-</w:t>
                  </w:r>
                  <w:r>
                    <w:rPr>
                      <w:szCs w:val="21"/>
                    </w:rPr>
                    <w:t>氯</w:t>
                  </w:r>
                  <w:r>
                    <w:rPr>
                      <w:rFonts w:hint="eastAsia"/>
                      <w:szCs w:val="21"/>
                    </w:rPr>
                    <w:t>苯</w:t>
                  </w:r>
                  <w:r>
                    <w:rPr>
                      <w:szCs w:val="21"/>
                    </w:rPr>
                    <w:t>酚</w:t>
                  </w:r>
                </w:p>
              </w:tc>
              <w:tc>
                <w:tcPr>
                  <w:tcW w:w="825" w:type="dxa"/>
                  <w:vMerge/>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c>
                <w:tcPr>
                  <w:tcW w:w="1095"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0.06</w:t>
                  </w:r>
                </w:p>
              </w:tc>
              <w:tc>
                <w:tcPr>
                  <w:tcW w:w="930"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0.06</w:t>
                  </w:r>
                </w:p>
              </w:tc>
              <w:tc>
                <w:tcPr>
                  <w:tcW w:w="945"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0.06</w:t>
                  </w:r>
                </w:p>
              </w:tc>
              <w:tc>
                <w:tcPr>
                  <w:tcW w:w="990"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0.06</w:t>
                  </w:r>
                </w:p>
              </w:tc>
              <w:tc>
                <w:tcPr>
                  <w:tcW w:w="990"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0.06</w:t>
                  </w:r>
                </w:p>
              </w:tc>
              <w:tc>
                <w:tcPr>
                  <w:tcW w:w="990"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0.06</w:t>
                  </w:r>
                </w:p>
              </w:tc>
              <w:tc>
                <w:tcPr>
                  <w:tcW w:w="780" w:type="dxa"/>
                  <w:tcBorders>
                    <w:tl2br w:val="nil"/>
                    <w:tr2bl w:val="nil"/>
                  </w:tcBorders>
                  <w:vAlign w:val="center"/>
                </w:tcPr>
                <w:p w:rsidR="00DE0F59" w:rsidRDefault="00DB1CA3">
                  <w:pPr>
                    <w:jc w:val="center"/>
                    <w:rPr>
                      <w:szCs w:val="21"/>
                    </w:rPr>
                  </w:pPr>
                  <w:r>
                    <w:rPr>
                      <w:rFonts w:hint="eastAsia"/>
                      <w:szCs w:val="21"/>
                    </w:rPr>
                    <w:t>2256</w:t>
                  </w:r>
                </w:p>
              </w:tc>
              <w:tc>
                <w:tcPr>
                  <w:tcW w:w="759" w:type="dxa"/>
                  <w:tcBorders>
                    <w:tl2br w:val="nil"/>
                    <w:tr2bl w:val="nil"/>
                  </w:tcBorders>
                  <w:vAlign w:val="center"/>
                </w:tcPr>
                <w:p w:rsidR="00DE0F59" w:rsidRDefault="00DB1CA3">
                  <w:pPr>
                    <w:autoSpaceDE w:val="0"/>
                    <w:autoSpaceDN w:val="0"/>
                    <w:adjustRightInd w:val="0"/>
                    <w:jc w:val="center"/>
                    <w:rPr>
                      <w:szCs w:val="21"/>
                    </w:rPr>
                  </w:pPr>
                  <w:r>
                    <w:rPr>
                      <w:rFonts w:hint="eastAsia"/>
                      <w:szCs w:val="21"/>
                    </w:rPr>
                    <w:t>0.00</w:t>
                  </w:r>
                </w:p>
              </w:tc>
            </w:tr>
            <w:tr w:rsidR="00DE0F59">
              <w:tc>
                <w:tcPr>
                  <w:tcW w:w="1118" w:type="dxa"/>
                  <w:tcBorders>
                    <w:tl2br w:val="nil"/>
                    <w:tr2bl w:val="nil"/>
                  </w:tcBorders>
                  <w:vAlign w:val="center"/>
                </w:tcPr>
                <w:p w:rsidR="00DE0F59" w:rsidRDefault="00DB1CA3">
                  <w:pPr>
                    <w:jc w:val="center"/>
                    <w:rPr>
                      <w:szCs w:val="21"/>
                    </w:rPr>
                  </w:pPr>
                  <w:r>
                    <w:rPr>
                      <w:szCs w:val="21"/>
                    </w:rPr>
                    <w:t>硝基苯</w:t>
                  </w:r>
                </w:p>
              </w:tc>
              <w:tc>
                <w:tcPr>
                  <w:tcW w:w="825" w:type="dxa"/>
                  <w:vMerge/>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c>
                <w:tcPr>
                  <w:tcW w:w="1095"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0.09</w:t>
                  </w:r>
                </w:p>
              </w:tc>
              <w:tc>
                <w:tcPr>
                  <w:tcW w:w="930"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0.09</w:t>
                  </w:r>
                </w:p>
              </w:tc>
              <w:tc>
                <w:tcPr>
                  <w:tcW w:w="945"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0.09</w:t>
                  </w:r>
                </w:p>
              </w:tc>
              <w:tc>
                <w:tcPr>
                  <w:tcW w:w="990"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0.09</w:t>
                  </w:r>
                </w:p>
              </w:tc>
              <w:tc>
                <w:tcPr>
                  <w:tcW w:w="990"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0.09</w:t>
                  </w:r>
                </w:p>
              </w:tc>
              <w:tc>
                <w:tcPr>
                  <w:tcW w:w="990"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0.09</w:t>
                  </w:r>
                </w:p>
              </w:tc>
              <w:tc>
                <w:tcPr>
                  <w:tcW w:w="780" w:type="dxa"/>
                  <w:tcBorders>
                    <w:tl2br w:val="nil"/>
                    <w:tr2bl w:val="nil"/>
                  </w:tcBorders>
                  <w:vAlign w:val="center"/>
                </w:tcPr>
                <w:p w:rsidR="00DE0F59" w:rsidRDefault="00DB1CA3">
                  <w:pPr>
                    <w:jc w:val="center"/>
                    <w:rPr>
                      <w:szCs w:val="21"/>
                    </w:rPr>
                  </w:pPr>
                  <w:r>
                    <w:rPr>
                      <w:rFonts w:hint="eastAsia"/>
                      <w:szCs w:val="21"/>
                    </w:rPr>
                    <w:t>76</w:t>
                  </w:r>
                </w:p>
              </w:tc>
              <w:tc>
                <w:tcPr>
                  <w:tcW w:w="759" w:type="dxa"/>
                  <w:tcBorders>
                    <w:tl2br w:val="nil"/>
                    <w:tr2bl w:val="nil"/>
                  </w:tcBorders>
                  <w:vAlign w:val="center"/>
                </w:tcPr>
                <w:p w:rsidR="00DE0F59" w:rsidRDefault="00DB1CA3">
                  <w:pPr>
                    <w:autoSpaceDE w:val="0"/>
                    <w:autoSpaceDN w:val="0"/>
                    <w:adjustRightInd w:val="0"/>
                    <w:jc w:val="center"/>
                    <w:rPr>
                      <w:szCs w:val="21"/>
                    </w:rPr>
                  </w:pPr>
                  <w:r>
                    <w:rPr>
                      <w:rFonts w:hint="eastAsia"/>
                      <w:szCs w:val="21"/>
                    </w:rPr>
                    <w:t>0.00</w:t>
                  </w:r>
                </w:p>
              </w:tc>
            </w:tr>
            <w:tr w:rsidR="00DE0F59">
              <w:tc>
                <w:tcPr>
                  <w:tcW w:w="1118" w:type="dxa"/>
                  <w:tcBorders>
                    <w:tl2br w:val="nil"/>
                    <w:tr2bl w:val="nil"/>
                  </w:tcBorders>
                  <w:vAlign w:val="center"/>
                </w:tcPr>
                <w:p w:rsidR="00DE0F59" w:rsidRDefault="00DB1CA3">
                  <w:pPr>
                    <w:jc w:val="center"/>
                    <w:rPr>
                      <w:szCs w:val="21"/>
                    </w:rPr>
                  </w:pPr>
                  <w:r>
                    <w:rPr>
                      <w:szCs w:val="21"/>
                    </w:rPr>
                    <w:t>萘</w:t>
                  </w:r>
                </w:p>
              </w:tc>
              <w:tc>
                <w:tcPr>
                  <w:tcW w:w="825" w:type="dxa"/>
                  <w:vMerge/>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c>
                <w:tcPr>
                  <w:tcW w:w="1095" w:type="dxa"/>
                  <w:tcBorders>
                    <w:tl2br w:val="nil"/>
                    <w:tr2bl w:val="nil"/>
                  </w:tcBorders>
                  <w:vAlign w:val="center"/>
                </w:tcPr>
                <w:p w:rsidR="00DE0F59" w:rsidRDefault="00DB1CA3">
                  <w:pPr>
                    <w:jc w:val="center"/>
                    <w:rPr>
                      <w:szCs w:val="21"/>
                    </w:rPr>
                  </w:pPr>
                  <w:r>
                    <w:rPr>
                      <w:rFonts w:hint="eastAsia"/>
                      <w:szCs w:val="21"/>
                    </w:rPr>
                    <w:t>&lt;0.0</w:t>
                  </w:r>
                  <w:r>
                    <w:rPr>
                      <w:rFonts w:hint="eastAsia"/>
                      <w:szCs w:val="21"/>
                    </w:rPr>
                    <w:t>9</w:t>
                  </w:r>
                </w:p>
              </w:tc>
              <w:tc>
                <w:tcPr>
                  <w:tcW w:w="930" w:type="dxa"/>
                  <w:tcBorders>
                    <w:tl2br w:val="nil"/>
                    <w:tr2bl w:val="nil"/>
                  </w:tcBorders>
                  <w:vAlign w:val="center"/>
                </w:tcPr>
                <w:p w:rsidR="00DE0F59" w:rsidRDefault="00DB1CA3">
                  <w:pPr>
                    <w:jc w:val="center"/>
                    <w:rPr>
                      <w:szCs w:val="21"/>
                    </w:rPr>
                  </w:pPr>
                  <w:r>
                    <w:rPr>
                      <w:rFonts w:hint="eastAsia"/>
                      <w:szCs w:val="21"/>
                    </w:rPr>
                    <w:t>&lt;0.0</w:t>
                  </w:r>
                  <w:r>
                    <w:rPr>
                      <w:rFonts w:hint="eastAsia"/>
                      <w:szCs w:val="21"/>
                    </w:rPr>
                    <w:t>9</w:t>
                  </w:r>
                </w:p>
              </w:tc>
              <w:tc>
                <w:tcPr>
                  <w:tcW w:w="945" w:type="dxa"/>
                  <w:tcBorders>
                    <w:tl2br w:val="nil"/>
                    <w:tr2bl w:val="nil"/>
                  </w:tcBorders>
                  <w:vAlign w:val="center"/>
                </w:tcPr>
                <w:p w:rsidR="00DE0F59" w:rsidRDefault="00DB1CA3">
                  <w:pPr>
                    <w:jc w:val="center"/>
                    <w:rPr>
                      <w:szCs w:val="21"/>
                    </w:rPr>
                  </w:pPr>
                  <w:r>
                    <w:rPr>
                      <w:rFonts w:hint="eastAsia"/>
                      <w:szCs w:val="21"/>
                    </w:rPr>
                    <w:t>&lt;0.0</w:t>
                  </w:r>
                  <w:r>
                    <w:rPr>
                      <w:rFonts w:hint="eastAsia"/>
                      <w:szCs w:val="21"/>
                    </w:rPr>
                    <w:t>9</w:t>
                  </w:r>
                </w:p>
              </w:tc>
              <w:tc>
                <w:tcPr>
                  <w:tcW w:w="990" w:type="dxa"/>
                  <w:tcBorders>
                    <w:tl2br w:val="nil"/>
                    <w:tr2bl w:val="nil"/>
                  </w:tcBorders>
                  <w:vAlign w:val="center"/>
                </w:tcPr>
                <w:p w:rsidR="00DE0F59" w:rsidRDefault="00DB1CA3">
                  <w:pPr>
                    <w:jc w:val="center"/>
                    <w:rPr>
                      <w:szCs w:val="21"/>
                    </w:rPr>
                  </w:pPr>
                  <w:r>
                    <w:rPr>
                      <w:rFonts w:hint="eastAsia"/>
                      <w:szCs w:val="21"/>
                    </w:rPr>
                    <w:t>&lt;0.0</w:t>
                  </w:r>
                  <w:r>
                    <w:rPr>
                      <w:rFonts w:hint="eastAsia"/>
                      <w:szCs w:val="21"/>
                    </w:rPr>
                    <w:t>9</w:t>
                  </w:r>
                </w:p>
              </w:tc>
              <w:tc>
                <w:tcPr>
                  <w:tcW w:w="990" w:type="dxa"/>
                  <w:tcBorders>
                    <w:tl2br w:val="nil"/>
                    <w:tr2bl w:val="nil"/>
                  </w:tcBorders>
                  <w:vAlign w:val="center"/>
                </w:tcPr>
                <w:p w:rsidR="00DE0F59" w:rsidRDefault="00DB1CA3">
                  <w:pPr>
                    <w:jc w:val="center"/>
                    <w:rPr>
                      <w:szCs w:val="21"/>
                    </w:rPr>
                  </w:pPr>
                  <w:r>
                    <w:rPr>
                      <w:rFonts w:hint="eastAsia"/>
                      <w:szCs w:val="21"/>
                    </w:rPr>
                    <w:t>&lt;0.0</w:t>
                  </w:r>
                  <w:r>
                    <w:rPr>
                      <w:rFonts w:hint="eastAsia"/>
                      <w:szCs w:val="21"/>
                    </w:rPr>
                    <w:t>9</w:t>
                  </w:r>
                </w:p>
              </w:tc>
              <w:tc>
                <w:tcPr>
                  <w:tcW w:w="990" w:type="dxa"/>
                  <w:tcBorders>
                    <w:tl2br w:val="nil"/>
                    <w:tr2bl w:val="nil"/>
                  </w:tcBorders>
                  <w:vAlign w:val="center"/>
                </w:tcPr>
                <w:p w:rsidR="00DE0F59" w:rsidRDefault="00DB1CA3">
                  <w:pPr>
                    <w:jc w:val="center"/>
                    <w:rPr>
                      <w:szCs w:val="21"/>
                    </w:rPr>
                  </w:pPr>
                  <w:r>
                    <w:rPr>
                      <w:rFonts w:hint="eastAsia"/>
                      <w:szCs w:val="21"/>
                    </w:rPr>
                    <w:t>&lt;0.0</w:t>
                  </w:r>
                  <w:r>
                    <w:rPr>
                      <w:rFonts w:hint="eastAsia"/>
                      <w:szCs w:val="21"/>
                    </w:rPr>
                    <w:t>9</w:t>
                  </w:r>
                </w:p>
              </w:tc>
              <w:tc>
                <w:tcPr>
                  <w:tcW w:w="780" w:type="dxa"/>
                  <w:tcBorders>
                    <w:tl2br w:val="nil"/>
                    <w:tr2bl w:val="nil"/>
                  </w:tcBorders>
                  <w:vAlign w:val="center"/>
                </w:tcPr>
                <w:p w:rsidR="00DE0F59" w:rsidRDefault="00DB1CA3">
                  <w:pPr>
                    <w:jc w:val="center"/>
                    <w:rPr>
                      <w:szCs w:val="21"/>
                    </w:rPr>
                  </w:pPr>
                  <w:r>
                    <w:rPr>
                      <w:rFonts w:hint="eastAsia"/>
                      <w:szCs w:val="21"/>
                    </w:rPr>
                    <w:t>70</w:t>
                  </w:r>
                </w:p>
              </w:tc>
              <w:tc>
                <w:tcPr>
                  <w:tcW w:w="759" w:type="dxa"/>
                  <w:tcBorders>
                    <w:tl2br w:val="nil"/>
                    <w:tr2bl w:val="nil"/>
                  </w:tcBorders>
                  <w:vAlign w:val="center"/>
                </w:tcPr>
                <w:p w:rsidR="00DE0F59" w:rsidRDefault="00DB1CA3">
                  <w:pPr>
                    <w:autoSpaceDE w:val="0"/>
                    <w:autoSpaceDN w:val="0"/>
                    <w:adjustRightInd w:val="0"/>
                    <w:jc w:val="center"/>
                    <w:rPr>
                      <w:szCs w:val="21"/>
                    </w:rPr>
                  </w:pPr>
                  <w:r>
                    <w:rPr>
                      <w:rFonts w:hint="eastAsia"/>
                      <w:szCs w:val="21"/>
                    </w:rPr>
                    <w:t>0.00</w:t>
                  </w:r>
                </w:p>
              </w:tc>
            </w:tr>
            <w:tr w:rsidR="00DE0F59">
              <w:tc>
                <w:tcPr>
                  <w:tcW w:w="1118" w:type="dxa"/>
                  <w:tcBorders>
                    <w:tl2br w:val="nil"/>
                    <w:tr2bl w:val="nil"/>
                  </w:tcBorders>
                  <w:vAlign w:val="center"/>
                </w:tcPr>
                <w:p w:rsidR="00DE0F59" w:rsidRDefault="00DB1CA3">
                  <w:pPr>
                    <w:jc w:val="center"/>
                    <w:rPr>
                      <w:szCs w:val="21"/>
                    </w:rPr>
                  </w:pPr>
                  <w:r>
                    <w:rPr>
                      <w:szCs w:val="21"/>
                    </w:rPr>
                    <w:t>苯并</w:t>
                  </w:r>
                  <w:r>
                    <w:rPr>
                      <w:szCs w:val="21"/>
                    </w:rPr>
                    <w:t>[a]</w:t>
                  </w:r>
                  <w:r>
                    <w:rPr>
                      <w:szCs w:val="21"/>
                    </w:rPr>
                    <w:t>蒽</w:t>
                  </w:r>
                </w:p>
              </w:tc>
              <w:tc>
                <w:tcPr>
                  <w:tcW w:w="825" w:type="dxa"/>
                  <w:vMerge/>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c>
                <w:tcPr>
                  <w:tcW w:w="1095"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0.12</w:t>
                  </w:r>
                </w:p>
              </w:tc>
              <w:tc>
                <w:tcPr>
                  <w:tcW w:w="930"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0.12</w:t>
                  </w:r>
                </w:p>
              </w:tc>
              <w:tc>
                <w:tcPr>
                  <w:tcW w:w="945"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0.12</w:t>
                  </w:r>
                </w:p>
              </w:tc>
              <w:tc>
                <w:tcPr>
                  <w:tcW w:w="990"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0.12</w:t>
                  </w:r>
                </w:p>
              </w:tc>
              <w:tc>
                <w:tcPr>
                  <w:tcW w:w="990"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0.12</w:t>
                  </w:r>
                </w:p>
              </w:tc>
              <w:tc>
                <w:tcPr>
                  <w:tcW w:w="990"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0.12</w:t>
                  </w:r>
                </w:p>
              </w:tc>
              <w:tc>
                <w:tcPr>
                  <w:tcW w:w="780" w:type="dxa"/>
                  <w:tcBorders>
                    <w:tl2br w:val="nil"/>
                    <w:tr2bl w:val="nil"/>
                  </w:tcBorders>
                  <w:vAlign w:val="center"/>
                </w:tcPr>
                <w:p w:rsidR="00DE0F59" w:rsidRDefault="00DB1CA3">
                  <w:pPr>
                    <w:jc w:val="center"/>
                    <w:rPr>
                      <w:szCs w:val="21"/>
                    </w:rPr>
                  </w:pPr>
                  <w:r>
                    <w:rPr>
                      <w:rFonts w:hint="eastAsia"/>
                      <w:szCs w:val="21"/>
                    </w:rPr>
                    <w:t>15</w:t>
                  </w:r>
                </w:p>
              </w:tc>
              <w:tc>
                <w:tcPr>
                  <w:tcW w:w="759" w:type="dxa"/>
                  <w:tcBorders>
                    <w:tl2br w:val="nil"/>
                    <w:tr2bl w:val="nil"/>
                  </w:tcBorders>
                  <w:vAlign w:val="center"/>
                </w:tcPr>
                <w:p w:rsidR="00DE0F59" w:rsidRDefault="00DB1CA3">
                  <w:pPr>
                    <w:autoSpaceDE w:val="0"/>
                    <w:autoSpaceDN w:val="0"/>
                    <w:adjustRightInd w:val="0"/>
                    <w:jc w:val="center"/>
                    <w:rPr>
                      <w:szCs w:val="21"/>
                    </w:rPr>
                  </w:pPr>
                  <w:r>
                    <w:rPr>
                      <w:rFonts w:hint="eastAsia"/>
                      <w:szCs w:val="21"/>
                    </w:rPr>
                    <w:t>0.00</w:t>
                  </w:r>
                </w:p>
              </w:tc>
            </w:tr>
            <w:tr w:rsidR="00DE0F59">
              <w:tc>
                <w:tcPr>
                  <w:tcW w:w="1118" w:type="dxa"/>
                  <w:tcBorders>
                    <w:tl2br w:val="nil"/>
                    <w:tr2bl w:val="nil"/>
                  </w:tcBorders>
                  <w:vAlign w:val="center"/>
                </w:tcPr>
                <w:p w:rsidR="00DE0F59" w:rsidRDefault="00DB1CA3">
                  <w:pPr>
                    <w:jc w:val="center"/>
                    <w:rPr>
                      <w:szCs w:val="21"/>
                    </w:rPr>
                  </w:pPr>
                  <w:r>
                    <w:rPr>
                      <w:szCs w:val="21"/>
                    </w:rPr>
                    <w:t>䓛</w:t>
                  </w:r>
                </w:p>
              </w:tc>
              <w:tc>
                <w:tcPr>
                  <w:tcW w:w="825" w:type="dxa"/>
                  <w:vMerge/>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c>
                <w:tcPr>
                  <w:tcW w:w="1095"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0.14</w:t>
                  </w:r>
                </w:p>
              </w:tc>
              <w:tc>
                <w:tcPr>
                  <w:tcW w:w="930"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0.14</w:t>
                  </w:r>
                </w:p>
              </w:tc>
              <w:tc>
                <w:tcPr>
                  <w:tcW w:w="945"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0.14</w:t>
                  </w:r>
                </w:p>
              </w:tc>
              <w:tc>
                <w:tcPr>
                  <w:tcW w:w="990"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0.14</w:t>
                  </w:r>
                </w:p>
              </w:tc>
              <w:tc>
                <w:tcPr>
                  <w:tcW w:w="990"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0.14</w:t>
                  </w:r>
                </w:p>
              </w:tc>
              <w:tc>
                <w:tcPr>
                  <w:tcW w:w="990"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0.14</w:t>
                  </w:r>
                </w:p>
              </w:tc>
              <w:tc>
                <w:tcPr>
                  <w:tcW w:w="780" w:type="dxa"/>
                  <w:tcBorders>
                    <w:tl2br w:val="nil"/>
                    <w:tr2bl w:val="nil"/>
                  </w:tcBorders>
                  <w:vAlign w:val="center"/>
                </w:tcPr>
                <w:p w:rsidR="00DE0F59" w:rsidRDefault="00DB1CA3">
                  <w:pPr>
                    <w:jc w:val="center"/>
                    <w:rPr>
                      <w:szCs w:val="21"/>
                    </w:rPr>
                  </w:pPr>
                  <w:r>
                    <w:rPr>
                      <w:rFonts w:hint="eastAsia"/>
                      <w:szCs w:val="21"/>
                    </w:rPr>
                    <w:t>1293</w:t>
                  </w:r>
                </w:p>
              </w:tc>
              <w:tc>
                <w:tcPr>
                  <w:tcW w:w="759" w:type="dxa"/>
                  <w:tcBorders>
                    <w:tl2br w:val="nil"/>
                    <w:tr2bl w:val="nil"/>
                  </w:tcBorders>
                  <w:vAlign w:val="center"/>
                </w:tcPr>
                <w:p w:rsidR="00DE0F59" w:rsidRDefault="00DB1CA3">
                  <w:pPr>
                    <w:autoSpaceDE w:val="0"/>
                    <w:autoSpaceDN w:val="0"/>
                    <w:adjustRightInd w:val="0"/>
                    <w:jc w:val="center"/>
                    <w:rPr>
                      <w:szCs w:val="21"/>
                    </w:rPr>
                  </w:pPr>
                  <w:r>
                    <w:rPr>
                      <w:rFonts w:hint="eastAsia"/>
                      <w:szCs w:val="21"/>
                    </w:rPr>
                    <w:t>0.00</w:t>
                  </w:r>
                </w:p>
              </w:tc>
            </w:tr>
            <w:tr w:rsidR="00DE0F59">
              <w:tc>
                <w:tcPr>
                  <w:tcW w:w="1118" w:type="dxa"/>
                  <w:tcBorders>
                    <w:tl2br w:val="nil"/>
                    <w:tr2bl w:val="nil"/>
                  </w:tcBorders>
                  <w:vAlign w:val="center"/>
                </w:tcPr>
                <w:p w:rsidR="00DE0F59" w:rsidRDefault="00DB1CA3">
                  <w:pPr>
                    <w:jc w:val="center"/>
                    <w:rPr>
                      <w:szCs w:val="21"/>
                    </w:rPr>
                  </w:pPr>
                  <w:r>
                    <w:rPr>
                      <w:szCs w:val="21"/>
                    </w:rPr>
                    <w:t>苯并</w:t>
                  </w:r>
                  <w:r>
                    <w:rPr>
                      <w:szCs w:val="21"/>
                    </w:rPr>
                    <w:t>[b]</w:t>
                  </w:r>
                  <w:r>
                    <w:rPr>
                      <w:szCs w:val="21"/>
                    </w:rPr>
                    <w:t>荧蒽</w:t>
                  </w:r>
                </w:p>
              </w:tc>
              <w:tc>
                <w:tcPr>
                  <w:tcW w:w="825" w:type="dxa"/>
                  <w:vMerge/>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c>
                <w:tcPr>
                  <w:tcW w:w="1095"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0.17</w:t>
                  </w:r>
                </w:p>
              </w:tc>
              <w:tc>
                <w:tcPr>
                  <w:tcW w:w="930"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0.17</w:t>
                  </w:r>
                </w:p>
              </w:tc>
              <w:tc>
                <w:tcPr>
                  <w:tcW w:w="945"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0.17</w:t>
                  </w:r>
                </w:p>
              </w:tc>
              <w:tc>
                <w:tcPr>
                  <w:tcW w:w="990"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0.17</w:t>
                  </w:r>
                </w:p>
              </w:tc>
              <w:tc>
                <w:tcPr>
                  <w:tcW w:w="990"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0.17</w:t>
                  </w:r>
                </w:p>
              </w:tc>
              <w:tc>
                <w:tcPr>
                  <w:tcW w:w="990"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0.17</w:t>
                  </w:r>
                </w:p>
              </w:tc>
              <w:tc>
                <w:tcPr>
                  <w:tcW w:w="780" w:type="dxa"/>
                  <w:tcBorders>
                    <w:tl2br w:val="nil"/>
                    <w:tr2bl w:val="nil"/>
                  </w:tcBorders>
                  <w:vAlign w:val="center"/>
                </w:tcPr>
                <w:p w:rsidR="00DE0F59" w:rsidRDefault="00DB1CA3">
                  <w:pPr>
                    <w:jc w:val="center"/>
                    <w:rPr>
                      <w:szCs w:val="21"/>
                    </w:rPr>
                  </w:pPr>
                  <w:r>
                    <w:rPr>
                      <w:rFonts w:hint="eastAsia"/>
                      <w:szCs w:val="21"/>
                    </w:rPr>
                    <w:t>15</w:t>
                  </w:r>
                </w:p>
              </w:tc>
              <w:tc>
                <w:tcPr>
                  <w:tcW w:w="759" w:type="dxa"/>
                  <w:tcBorders>
                    <w:tl2br w:val="nil"/>
                    <w:tr2bl w:val="nil"/>
                  </w:tcBorders>
                  <w:vAlign w:val="center"/>
                </w:tcPr>
                <w:p w:rsidR="00DE0F59" w:rsidRDefault="00DB1CA3">
                  <w:pPr>
                    <w:autoSpaceDE w:val="0"/>
                    <w:autoSpaceDN w:val="0"/>
                    <w:adjustRightInd w:val="0"/>
                    <w:jc w:val="center"/>
                    <w:rPr>
                      <w:szCs w:val="21"/>
                    </w:rPr>
                  </w:pPr>
                  <w:r>
                    <w:rPr>
                      <w:rFonts w:hint="eastAsia"/>
                      <w:szCs w:val="21"/>
                    </w:rPr>
                    <w:t>0.00</w:t>
                  </w:r>
                </w:p>
              </w:tc>
            </w:tr>
            <w:tr w:rsidR="00DE0F59">
              <w:tc>
                <w:tcPr>
                  <w:tcW w:w="1118" w:type="dxa"/>
                  <w:tcBorders>
                    <w:tl2br w:val="nil"/>
                    <w:tr2bl w:val="nil"/>
                  </w:tcBorders>
                  <w:vAlign w:val="center"/>
                </w:tcPr>
                <w:p w:rsidR="00DE0F59" w:rsidRDefault="00DB1CA3">
                  <w:pPr>
                    <w:jc w:val="center"/>
                    <w:rPr>
                      <w:szCs w:val="21"/>
                    </w:rPr>
                  </w:pPr>
                  <w:r>
                    <w:rPr>
                      <w:szCs w:val="21"/>
                    </w:rPr>
                    <w:t>苯并</w:t>
                  </w:r>
                  <w:r>
                    <w:rPr>
                      <w:szCs w:val="21"/>
                    </w:rPr>
                    <w:t>[k]</w:t>
                  </w:r>
                  <w:r>
                    <w:rPr>
                      <w:szCs w:val="21"/>
                    </w:rPr>
                    <w:t>荧蒽</w:t>
                  </w:r>
                </w:p>
              </w:tc>
              <w:tc>
                <w:tcPr>
                  <w:tcW w:w="825" w:type="dxa"/>
                  <w:vMerge/>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c>
                <w:tcPr>
                  <w:tcW w:w="1095"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0.11</w:t>
                  </w:r>
                </w:p>
              </w:tc>
              <w:tc>
                <w:tcPr>
                  <w:tcW w:w="930"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0.11</w:t>
                  </w:r>
                </w:p>
              </w:tc>
              <w:tc>
                <w:tcPr>
                  <w:tcW w:w="945"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0.11</w:t>
                  </w:r>
                </w:p>
              </w:tc>
              <w:tc>
                <w:tcPr>
                  <w:tcW w:w="990"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0.11</w:t>
                  </w:r>
                </w:p>
              </w:tc>
              <w:tc>
                <w:tcPr>
                  <w:tcW w:w="990"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0.11</w:t>
                  </w:r>
                </w:p>
              </w:tc>
              <w:tc>
                <w:tcPr>
                  <w:tcW w:w="990"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0.11</w:t>
                  </w:r>
                </w:p>
              </w:tc>
              <w:tc>
                <w:tcPr>
                  <w:tcW w:w="780" w:type="dxa"/>
                  <w:tcBorders>
                    <w:tl2br w:val="nil"/>
                    <w:tr2bl w:val="nil"/>
                  </w:tcBorders>
                  <w:vAlign w:val="center"/>
                </w:tcPr>
                <w:p w:rsidR="00DE0F59" w:rsidRDefault="00DB1CA3">
                  <w:pPr>
                    <w:jc w:val="center"/>
                    <w:rPr>
                      <w:szCs w:val="21"/>
                    </w:rPr>
                  </w:pPr>
                  <w:r>
                    <w:rPr>
                      <w:rFonts w:hint="eastAsia"/>
                      <w:szCs w:val="21"/>
                    </w:rPr>
                    <w:t>151</w:t>
                  </w:r>
                </w:p>
              </w:tc>
              <w:tc>
                <w:tcPr>
                  <w:tcW w:w="759" w:type="dxa"/>
                  <w:tcBorders>
                    <w:tl2br w:val="nil"/>
                    <w:tr2bl w:val="nil"/>
                  </w:tcBorders>
                  <w:vAlign w:val="center"/>
                </w:tcPr>
                <w:p w:rsidR="00DE0F59" w:rsidRDefault="00DB1CA3">
                  <w:pPr>
                    <w:autoSpaceDE w:val="0"/>
                    <w:autoSpaceDN w:val="0"/>
                    <w:adjustRightInd w:val="0"/>
                    <w:jc w:val="center"/>
                    <w:rPr>
                      <w:szCs w:val="21"/>
                    </w:rPr>
                  </w:pPr>
                  <w:r>
                    <w:rPr>
                      <w:rFonts w:hint="eastAsia"/>
                      <w:szCs w:val="21"/>
                    </w:rPr>
                    <w:t>0.00</w:t>
                  </w:r>
                </w:p>
              </w:tc>
            </w:tr>
            <w:tr w:rsidR="00DE0F59">
              <w:tc>
                <w:tcPr>
                  <w:tcW w:w="1118" w:type="dxa"/>
                  <w:tcBorders>
                    <w:tl2br w:val="nil"/>
                    <w:tr2bl w:val="nil"/>
                  </w:tcBorders>
                  <w:vAlign w:val="center"/>
                </w:tcPr>
                <w:p w:rsidR="00DE0F59" w:rsidRDefault="00DB1CA3">
                  <w:pPr>
                    <w:jc w:val="center"/>
                    <w:rPr>
                      <w:szCs w:val="21"/>
                    </w:rPr>
                  </w:pPr>
                  <w:r>
                    <w:rPr>
                      <w:szCs w:val="21"/>
                    </w:rPr>
                    <w:t>苯并</w:t>
                  </w:r>
                  <w:r>
                    <w:rPr>
                      <w:szCs w:val="21"/>
                    </w:rPr>
                    <w:t>[a]</w:t>
                  </w:r>
                  <w:r>
                    <w:rPr>
                      <w:szCs w:val="21"/>
                    </w:rPr>
                    <w:t>芘</w:t>
                  </w:r>
                </w:p>
              </w:tc>
              <w:tc>
                <w:tcPr>
                  <w:tcW w:w="825" w:type="dxa"/>
                  <w:vMerge/>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c>
                <w:tcPr>
                  <w:tcW w:w="1095"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0.17</w:t>
                  </w:r>
                </w:p>
              </w:tc>
              <w:tc>
                <w:tcPr>
                  <w:tcW w:w="930"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0.17</w:t>
                  </w:r>
                </w:p>
              </w:tc>
              <w:tc>
                <w:tcPr>
                  <w:tcW w:w="945"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0.17</w:t>
                  </w:r>
                </w:p>
              </w:tc>
              <w:tc>
                <w:tcPr>
                  <w:tcW w:w="990"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0.17</w:t>
                  </w:r>
                </w:p>
              </w:tc>
              <w:tc>
                <w:tcPr>
                  <w:tcW w:w="990"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0.17</w:t>
                  </w:r>
                </w:p>
              </w:tc>
              <w:tc>
                <w:tcPr>
                  <w:tcW w:w="990"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0.17</w:t>
                  </w:r>
                </w:p>
              </w:tc>
              <w:tc>
                <w:tcPr>
                  <w:tcW w:w="780" w:type="dxa"/>
                  <w:tcBorders>
                    <w:tl2br w:val="nil"/>
                    <w:tr2bl w:val="nil"/>
                  </w:tcBorders>
                  <w:vAlign w:val="center"/>
                </w:tcPr>
                <w:p w:rsidR="00DE0F59" w:rsidRDefault="00DB1CA3">
                  <w:pPr>
                    <w:jc w:val="center"/>
                    <w:rPr>
                      <w:szCs w:val="21"/>
                    </w:rPr>
                  </w:pPr>
                  <w:r>
                    <w:rPr>
                      <w:rFonts w:hint="eastAsia"/>
                      <w:szCs w:val="21"/>
                    </w:rPr>
                    <w:t>1.5</w:t>
                  </w:r>
                </w:p>
              </w:tc>
              <w:tc>
                <w:tcPr>
                  <w:tcW w:w="759" w:type="dxa"/>
                  <w:tcBorders>
                    <w:tl2br w:val="nil"/>
                    <w:tr2bl w:val="nil"/>
                  </w:tcBorders>
                  <w:vAlign w:val="center"/>
                </w:tcPr>
                <w:p w:rsidR="00DE0F59" w:rsidRDefault="00DB1CA3">
                  <w:pPr>
                    <w:autoSpaceDE w:val="0"/>
                    <w:autoSpaceDN w:val="0"/>
                    <w:adjustRightInd w:val="0"/>
                    <w:jc w:val="center"/>
                    <w:rPr>
                      <w:szCs w:val="21"/>
                    </w:rPr>
                  </w:pPr>
                  <w:r>
                    <w:rPr>
                      <w:rFonts w:hint="eastAsia"/>
                      <w:szCs w:val="21"/>
                    </w:rPr>
                    <w:t>0.00</w:t>
                  </w:r>
                </w:p>
              </w:tc>
            </w:tr>
            <w:tr w:rsidR="00DE0F59">
              <w:tc>
                <w:tcPr>
                  <w:tcW w:w="1118" w:type="dxa"/>
                  <w:tcBorders>
                    <w:tl2br w:val="nil"/>
                    <w:tr2bl w:val="nil"/>
                  </w:tcBorders>
                  <w:vAlign w:val="center"/>
                </w:tcPr>
                <w:p w:rsidR="00DE0F59" w:rsidRDefault="00DB1CA3">
                  <w:pPr>
                    <w:jc w:val="center"/>
                    <w:rPr>
                      <w:szCs w:val="21"/>
                    </w:rPr>
                  </w:pPr>
                  <w:r>
                    <w:rPr>
                      <w:szCs w:val="21"/>
                    </w:rPr>
                    <w:t>茚并</w:t>
                  </w:r>
                  <w:r>
                    <w:rPr>
                      <w:szCs w:val="21"/>
                    </w:rPr>
                    <w:t>[1,2,3-cd]</w:t>
                  </w:r>
                  <w:r>
                    <w:rPr>
                      <w:szCs w:val="21"/>
                    </w:rPr>
                    <w:t>芘</w:t>
                  </w:r>
                </w:p>
              </w:tc>
              <w:tc>
                <w:tcPr>
                  <w:tcW w:w="825" w:type="dxa"/>
                  <w:vMerge/>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c>
                <w:tcPr>
                  <w:tcW w:w="1095"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0.13</w:t>
                  </w:r>
                </w:p>
              </w:tc>
              <w:tc>
                <w:tcPr>
                  <w:tcW w:w="930"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0.13</w:t>
                  </w:r>
                </w:p>
              </w:tc>
              <w:tc>
                <w:tcPr>
                  <w:tcW w:w="945"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0.13</w:t>
                  </w:r>
                </w:p>
              </w:tc>
              <w:tc>
                <w:tcPr>
                  <w:tcW w:w="990"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0.13</w:t>
                  </w:r>
                </w:p>
              </w:tc>
              <w:tc>
                <w:tcPr>
                  <w:tcW w:w="990"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0.13</w:t>
                  </w:r>
                </w:p>
              </w:tc>
              <w:tc>
                <w:tcPr>
                  <w:tcW w:w="990"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0.13</w:t>
                  </w:r>
                </w:p>
              </w:tc>
              <w:tc>
                <w:tcPr>
                  <w:tcW w:w="780" w:type="dxa"/>
                  <w:tcBorders>
                    <w:tl2br w:val="nil"/>
                    <w:tr2bl w:val="nil"/>
                  </w:tcBorders>
                  <w:vAlign w:val="center"/>
                </w:tcPr>
                <w:p w:rsidR="00DE0F59" w:rsidRDefault="00DB1CA3">
                  <w:pPr>
                    <w:jc w:val="center"/>
                    <w:rPr>
                      <w:szCs w:val="21"/>
                    </w:rPr>
                  </w:pPr>
                  <w:r>
                    <w:rPr>
                      <w:rFonts w:hint="eastAsia"/>
                      <w:szCs w:val="21"/>
                    </w:rPr>
                    <w:t>15</w:t>
                  </w:r>
                </w:p>
              </w:tc>
              <w:tc>
                <w:tcPr>
                  <w:tcW w:w="759" w:type="dxa"/>
                  <w:tcBorders>
                    <w:tl2br w:val="nil"/>
                    <w:tr2bl w:val="nil"/>
                  </w:tcBorders>
                  <w:vAlign w:val="center"/>
                </w:tcPr>
                <w:p w:rsidR="00DE0F59" w:rsidRDefault="00DB1CA3">
                  <w:pPr>
                    <w:autoSpaceDE w:val="0"/>
                    <w:autoSpaceDN w:val="0"/>
                    <w:adjustRightInd w:val="0"/>
                    <w:jc w:val="center"/>
                    <w:rPr>
                      <w:szCs w:val="21"/>
                    </w:rPr>
                  </w:pPr>
                  <w:r>
                    <w:rPr>
                      <w:rFonts w:hint="eastAsia"/>
                      <w:szCs w:val="21"/>
                    </w:rPr>
                    <w:t>0.00</w:t>
                  </w:r>
                </w:p>
              </w:tc>
            </w:tr>
            <w:tr w:rsidR="00DE0F59">
              <w:tc>
                <w:tcPr>
                  <w:tcW w:w="1118" w:type="dxa"/>
                  <w:tcBorders>
                    <w:tl2br w:val="nil"/>
                    <w:tr2bl w:val="nil"/>
                  </w:tcBorders>
                  <w:vAlign w:val="center"/>
                </w:tcPr>
                <w:p w:rsidR="00DE0F59" w:rsidRDefault="00DB1CA3">
                  <w:pPr>
                    <w:jc w:val="center"/>
                    <w:rPr>
                      <w:szCs w:val="21"/>
                    </w:rPr>
                  </w:pPr>
                  <w:r>
                    <w:rPr>
                      <w:rFonts w:hint="eastAsia"/>
                      <w:szCs w:val="21"/>
                    </w:rPr>
                    <w:t>二苯并</w:t>
                  </w:r>
                  <w:r>
                    <w:rPr>
                      <w:szCs w:val="21"/>
                    </w:rPr>
                    <w:t>[a,h]</w:t>
                  </w:r>
                  <w:r>
                    <w:rPr>
                      <w:rFonts w:hint="eastAsia"/>
                      <w:szCs w:val="21"/>
                    </w:rPr>
                    <w:t>蒽</w:t>
                  </w:r>
                </w:p>
              </w:tc>
              <w:tc>
                <w:tcPr>
                  <w:tcW w:w="825" w:type="dxa"/>
                  <w:vMerge/>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c>
                <w:tcPr>
                  <w:tcW w:w="1095"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0.13</w:t>
                  </w:r>
                </w:p>
              </w:tc>
              <w:tc>
                <w:tcPr>
                  <w:tcW w:w="930"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0.13</w:t>
                  </w:r>
                </w:p>
              </w:tc>
              <w:tc>
                <w:tcPr>
                  <w:tcW w:w="945"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0.13</w:t>
                  </w:r>
                </w:p>
              </w:tc>
              <w:tc>
                <w:tcPr>
                  <w:tcW w:w="990"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0.13</w:t>
                  </w:r>
                </w:p>
              </w:tc>
              <w:tc>
                <w:tcPr>
                  <w:tcW w:w="990"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0.13</w:t>
                  </w:r>
                </w:p>
              </w:tc>
              <w:tc>
                <w:tcPr>
                  <w:tcW w:w="990"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0.13</w:t>
                  </w:r>
                </w:p>
              </w:tc>
              <w:tc>
                <w:tcPr>
                  <w:tcW w:w="780" w:type="dxa"/>
                  <w:tcBorders>
                    <w:tl2br w:val="nil"/>
                    <w:tr2bl w:val="nil"/>
                  </w:tcBorders>
                  <w:vAlign w:val="center"/>
                </w:tcPr>
                <w:p w:rsidR="00DE0F59" w:rsidRDefault="00DB1CA3">
                  <w:pPr>
                    <w:jc w:val="center"/>
                    <w:rPr>
                      <w:szCs w:val="21"/>
                    </w:rPr>
                  </w:pPr>
                  <w:r>
                    <w:rPr>
                      <w:rFonts w:hint="eastAsia"/>
                      <w:szCs w:val="21"/>
                    </w:rPr>
                    <w:t>1.5</w:t>
                  </w:r>
                </w:p>
              </w:tc>
              <w:tc>
                <w:tcPr>
                  <w:tcW w:w="759" w:type="dxa"/>
                  <w:tcBorders>
                    <w:tl2br w:val="nil"/>
                    <w:tr2bl w:val="nil"/>
                  </w:tcBorders>
                  <w:vAlign w:val="center"/>
                </w:tcPr>
                <w:p w:rsidR="00DE0F59" w:rsidRDefault="00DB1CA3">
                  <w:pPr>
                    <w:autoSpaceDE w:val="0"/>
                    <w:autoSpaceDN w:val="0"/>
                    <w:adjustRightInd w:val="0"/>
                    <w:jc w:val="center"/>
                    <w:rPr>
                      <w:szCs w:val="21"/>
                    </w:rPr>
                  </w:pPr>
                  <w:r>
                    <w:rPr>
                      <w:rFonts w:hint="eastAsia"/>
                      <w:szCs w:val="21"/>
                    </w:rPr>
                    <w:t>0.00</w:t>
                  </w:r>
                </w:p>
              </w:tc>
            </w:tr>
            <w:tr w:rsidR="00DE0F59">
              <w:tc>
                <w:tcPr>
                  <w:tcW w:w="1118" w:type="dxa"/>
                  <w:tcBorders>
                    <w:tl2br w:val="nil"/>
                    <w:tr2bl w:val="nil"/>
                  </w:tcBorders>
                  <w:vAlign w:val="center"/>
                </w:tcPr>
                <w:p w:rsidR="00DE0F59" w:rsidRDefault="00DB1CA3">
                  <w:pPr>
                    <w:jc w:val="center"/>
                    <w:rPr>
                      <w:szCs w:val="21"/>
                    </w:rPr>
                  </w:pPr>
                  <w:r>
                    <w:rPr>
                      <w:szCs w:val="21"/>
                    </w:rPr>
                    <w:t>苯胺</w:t>
                  </w:r>
                </w:p>
              </w:tc>
              <w:tc>
                <w:tcPr>
                  <w:tcW w:w="825" w:type="dxa"/>
                  <w:vMerge/>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c>
                <w:tcPr>
                  <w:tcW w:w="1095" w:type="dxa"/>
                  <w:tcBorders>
                    <w:tl2br w:val="nil"/>
                    <w:tr2bl w:val="nil"/>
                  </w:tcBorders>
                  <w:vAlign w:val="center"/>
                </w:tcPr>
                <w:p w:rsidR="00DE0F59" w:rsidRDefault="00DB1CA3">
                  <w:pPr>
                    <w:jc w:val="center"/>
                    <w:rPr>
                      <w:szCs w:val="21"/>
                    </w:rPr>
                  </w:pPr>
                  <w:r>
                    <w:rPr>
                      <w:rFonts w:hint="eastAsia"/>
                      <w:szCs w:val="21"/>
                    </w:rPr>
                    <w:t>2.3</w:t>
                  </w:r>
                </w:p>
              </w:tc>
              <w:tc>
                <w:tcPr>
                  <w:tcW w:w="930" w:type="dxa"/>
                  <w:tcBorders>
                    <w:tl2br w:val="nil"/>
                    <w:tr2bl w:val="nil"/>
                  </w:tcBorders>
                  <w:vAlign w:val="center"/>
                </w:tcPr>
                <w:p w:rsidR="00DE0F59" w:rsidRDefault="00DB1CA3">
                  <w:pPr>
                    <w:jc w:val="center"/>
                    <w:rPr>
                      <w:szCs w:val="21"/>
                    </w:rPr>
                  </w:pPr>
                  <w:r>
                    <w:rPr>
                      <w:rFonts w:hint="eastAsia"/>
                      <w:szCs w:val="21"/>
                    </w:rPr>
                    <w:t>2.2</w:t>
                  </w:r>
                </w:p>
              </w:tc>
              <w:tc>
                <w:tcPr>
                  <w:tcW w:w="945" w:type="dxa"/>
                  <w:tcBorders>
                    <w:tl2br w:val="nil"/>
                    <w:tr2bl w:val="nil"/>
                  </w:tcBorders>
                  <w:vAlign w:val="center"/>
                </w:tcPr>
                <w:p w:rsidR="00DE0F59" w:rsidRDefault="00DB1CA3">
                  <w:pPr>
                    <w:jc w:val="center"/>
                    <w:rPr>
                      <w:szCs w:val="21"/>
                    </w:rPr>
                  </w:pPr>
                  <w:r>
                    <w:rPr>
                      <w:rFonts w:hint="eastAsia"/>
                      <w:szCs w:val="21"/>
                    </w:rPr>
                    <w:t>2.6</w:t>
                  </w:r>
                </w:p>
              </w:tc>
              <w:tc>
                <w:tcPr>
                  <w:tcW w:w="990" w:type="dxa"/>
                  <w:tcBorders>
                    <w:tl2br w:val="nil"/>
                    <w:tr2bl w:val="nil"/>
                  </w:tcBorders>
                  <w:vAlign w:val="center"/>
                </w:tcPr>
                <w:p w:rsidR="00DE0F59" w:rsidRDefault="00DB1CA3">
                  <w:pPr>
                    <w:jc w:val="center"/>
                    <w:rPr>
                      <w:szCs w:val="21"/>
                    </w:rPr>
                  </w:pPr>
                  <w:r>
                    <w:rPr>
                      <w:rFonts w:hint="eastAsia"/>
                      <w:szCs w:val="21"/>
                    </w:rPr>
                    <w:t>2.3</w:t>
                  </w:r>
                </w:p>
              </w:tc>
              <w:tc>
                <w:tcPr>
                  <w:tcW w:w="990" w:type="dxa"/>
                  <w:tcBorders>
                    <w:tl2br w:val="nil"/>
                    <w:tr2bl w:val="nil"/>
                  </w:tcBorders>
                  <w:vAlign w:val="center"/>
                </w:tcPr>
                <w:p w:rsidR="00DE0F59" w:rsidRDefault="00DB1CA3">
                  <w:pPr>
                    <w:jc w:val="center"/>
                    <w:rPr>
                      <w:szCs w:val="21"/>
                    </w:rPr>
                  </w:pPr>
                  <w:r>
                    <w:rPr>
                      <w:rFonts w:hint="eastAsia"/>
                      <w:szCs w:val="21"/>
                    </w:rPr>
                    <w:t>2.1</w:t>
                  </w:r>
                </w:p>
              </w:tc>
              <w:tc>
                <w:tcPr>
                  <w:tcW w:w="990" w:type="dxa"/>
                  <w:tcBorders>
                    <w:tl2br w:val="nil"/>
                    <w:tr2bl w:val="nil"/>
                  </w:tcBorders>
                  <w:vAlign w:val="center"/>
                </w:tcPr>
                <w:p w:rsidR="00DE0F59" w:rsidRDefault="00DB1CA3">
                  <w:pPr>
                    <w:jc w:val="center"/>
                    <w:rPr>
                      <w:szCs w:val="21"/>
                    </w:rPr>
                  </w:pPr>
                  <w:r>
                    <w:rPr>
                      <w:rFonts w:hint="eastAsia"/>
                      <w:szCs w:val="21"/>
                    </w:rPr>
                    <w:t>2.3</w:t>
                  </w:r>
                </w:p>
              </w:tc>
              <w:tc>
                <w:tcPr>
                  <w:tcW w:w="780" w:type="dxa"/>
                  <w:tcBorders>
                    <w:tl2br w:val="nil"/>
                    <w:tr2bl w:val="nil"/>
                  </w:tcBorders>
                  <w:vAlign w:val="center"/>
                </w:tcPr>
                <w:p w:rsidR="00DE0F59" w:rsidRDefault="00DB1CA3">
                  <w:pPr>
                    <w:jc w:val="center"/>
                    <w:rPr>
                      <w:szCs w:val="21"/>
                    </w:rPr>
                  </w:pPr>
                  <w:r>
                    <w:rPr>
                      <w:rFonts w:hint="eastAsia"/>
                      <w:szCs w:val="21"/>
                    </w:rPr>
                    <w:t>260</w:t>
                  </w:r>
                </w:p>
              </w:tc>
              <w:tc>
                <w:tcPr>
                  <w:tcW w:w="759" w:type="dxa"/>
                  <w:tcBorders>
                    <w:tl2br w:val="nil"/>
                    <w:tr2bl w:val="nil"/>
                  </w:tcBorders>
                  <w:vAlign w:val="center"/>
                </w:tcPr>
                <w:p w:rsidR="00DE0F59" w:rsidRDefault="00DB1CA3">
                  <w:pPr>
                    <w:autoSpaceDE w:val="0"/>
                    <w:autoSpaceDN w:val="0"/>
                    <w:adjustRightInd w:val="0"/>
                    <w:jc w:val="center"/>
                    <w:rPr>
                      <w:szCs w:val="21"/>
                    </w:rPr>
                  </w:pPr>
                  <w:r>
                    <w:rPr>
                      <w:rFonts w:hint="eastAsia"/>
                      <w:szCs w:val="21"/>
                    </w:rPr>
                    <w:t>0.01</w:t>
                  </w:r>
                </w:p>
              </w:tc>
            </w:tr>
          </w:tbl>
          <w:p w:rsidR="00DE0F59" w:rsidRDefault="00DB1CA3">
            <w:pPr>
              <w:spacing w:line="440" w:lineRule="exact"/>
              <w:jc w:val="center"/>
              <w:rPr>
                <w:b/>
                <w:sz w:val="24"/>
              </w:rPr>
            </w:pPr>
            <w:r>
              <w:rPr>
                <w:b/>
                <w:sz w:val="24"/>
              </w:rPr>
              <w:t>表</w:t>
            </w:r>
            <w:r>
              <w:rPr>
                <w:rFonts w:hint="eastAsia"/>
                <w:b/>
                <w:sz w:val="24"/>
              </w:rPr>
              <w:t>3-9</w:t>
            </w:r>
            <w:r>
              <w:rPr>
                <w:b/>
                <w:sz w:val="24"/>
              </w:rPr>
              <w:t xml:space="preserve">   </w:t>
            </w:r>
            <w:r>
              <w:rPr>
                <w:b/>
                <w:sz w:val="24"/>
              </w:rPr>
              <w:t>土壤环境质量现状监</w:t>
            </w:r>
            <w:r>
              <w:rPr>
                <w:rFonts w:hint="eastAsia"/>
                <w:b/>
                <w:sz w:val="24"/>
              </w:rPr>
              <w:t>测数据统计及评价结果（续）</w:t>
            </w:r>
          </w:p>
          <w:tbl>
            <w:tblPr>
              <w:tblStyle w:val="af3"/>
              <w:tblW w:w="0" w:type="auto"/>
              <w:tblInd w:w="11" w:type="dxa"/>
              <w:tblBorders>
                <w:top w:val="single" w:sz="12" w:space="0" w:color="auto"/>
                <w:left w:val="none" w:sz="0" w:space="0" w:color="auto"/>
                <w:bottom w:val="single" w:sz="12" w:space="0" w:color="auto"/>
                <w:right w:val="none" w:sz="0" w:space="0" w:color="auto"/>
              </w:tblBorders>
              <w:tblLayout w:type="fixed"/>
              <w:tblLook w:val="04A0"/>
            </w:tblPr>
            <w:tblGrid>
              <w:gridCol w:w="1121"/>
              <w:gridCol w:w="795"/>
              <w:gridCol w:w="1140"/>
              <w:gridCol w:w="945"/>
              <w:gridCol w:w="975"/>
              <w:gridCol w:w="1005"/>
              <w:gridCol w:w="990"/>
              <w:gridCol w:w="930"/>
              <w:gridCol w:w="840"/>
              <w:gridCol w:w="681"/>
            </w:tblGrid>
            <w:tr w:rsidR="00DE0F59">
              <w:tc>
                <w:tcPr>
                  <w:tcW w:w="1121" w:type="dxa"/>
                  <w:vMerge w:val="restart"/>
                  <w:tcBorders>
                    <w:tl2br w:val="nil"/>
                    <w:tr2bl w:val="nil"/>
                  </w:tcBorders>
                  <w:vAlign w:val="center"/>
                </w:tcPr>
                <w:p w:rsidR="00DE0F59" w:rsidRDefault="00DB1CA3">
                  <w:pPr>
                    <w:jc w:val="center"/>
                    <w:rPr>
                      <w:b/>
                      <w:bCs/>
                      <w:szCs w:val="21"/>
                    </w:rPr>
                  </w:pPr>
                  <w:r>
                    <w:rPr>
                      <w:rFonts w:hint="eastAsia"/>
                      <w:b/>
                      <w:bCs/>
                      <w:szCs w:val="21"/>
                    </w:rPr>
                    <w:t>检测项目</w:t>
                  </w:r>
                </w:p>
              </w:tc>
              <w:tc>
                <w:tcPr>
                  <w:tcW w:w="795" w:type="dxa"/>
                  <w:vMerge w:val="restart"/>
                  <w:tcBorders>
                    <w:tl2br w:val="nil"/>
                    <w:tr2bl w:val="nil"/>
                  </w:tcBorders>
                  <w:vAlign w:val="center"/>
                </w:tcPr>
                <w:p w:rsidR="00DE0F59" w:rsidRDefault="00DB1CA3">
                  <w:pPr>
                    <w:jc w:val="center"/>
                    <w:rPr>
                      <w:b/>
                      <w:bCs/>
                      <w:szCs w:val="21"/>
                    </w:rPr>
                  </w:pPr>
                  <w:r>
                    <w:rPr>
                      <w:rFonts w:hint="eastAsia"/>
                      <w:b/>
                      <w:bCs/>
                      <w:szCs w:val="21"/>
                    </w:rPr>
                    <w:t>单位</w:t>
                  </w:r>
                </w:p>
              </w:tc>
              <w:tc>
                <w:tcPr>
                  <w:tcW w:w="5985" w:type="dxa"/>
                  <w:gridSpan w:val="6"/>
                  <w:tcBorders>
                    <w:tl2br w:val="nil"/>
                    <w:tr2bl w:val="nil"/>
                  </w:tcBorders>
                  <w:vAlign w:val="center"/>
                </w:tcPr>
                <w:p w:rsidR="00DE0F59" w:rsidRDefault="00DB1CA3">
                  <w:pPr>
                    <w:jc w:val="center"/>
                    <w:rPr>
                      <w:b/>
                      <w:bCs/>
                      <w:szCs w:val="21"/>
                    </w:rPr>
                  </w:pPr>
                  <w:r>
                    <w:rPr>
                      <w:rFonts w:hint="eastAsia"/>
                      <w:b/>
                      <w:bCs/>
                      <w:szCs w:val="21"/>
                    </w:rPr>
                    <w:t>检测结果</w:t>
                  </w:r>
                </w:p>
              </w:tc>
              <w:tc>
                <w:tcPr>
                  <w:tcW w:w="840" w:type="dxa"/>
                  <w:vMerge w:val="restart"/>
                  <w:tcBorders>
                    <w:tl2br w:val="nil"/>
                    <w:tr2bl w:val="nil"/>
                  </w:tcBorders>
                  <w:vAlign w:val="center"/>
                </w:tcPr>
                <w:p w:rsidR="00DE0F59" w:rsidRDefault="00DB1CA3">
                  <w:pPr>
                    <w:jc w:val="center"/>
                    <w:rPr>
                      <w:b/>
                      <w:bCs/>
                      <w:szCs w:val="21"/>
                    </w:rPr>
                  </w:pPr>
                  <w:r>
                    <w:rPr>
                      <w:rFonts w:hint="eastAsia"/>
                      <w:b/>
                      <w:bCs/>
                      <w:szCs w:val="21"/>
                    </w:rPr>
                    <w:t>第二类用地筛选值</w:t>
                  </w:r>
                </w:p>
              </w:tc>
              <w:tc>
                <w:tcPr>
                  <w:tcW w:w="681" w:type="dxa"/>
                  <w:vMerge w:val="restart"/>
                  <w:tcBorders>
                    <w:tl2br w:val="nil"/>
                    <w:tr2bl w:val="nil"/>
                  </w:tcBorders>
                  <w:vAlign w:val="center"/>
                </w:tcPr>
                <w:p w:rsidR="00DE0F59" w:rsidRDefault="00DB1CA3">
                  <w:pPr>
                    <w:jc w:val="center"/>
                    <w:rPr>
                      <w:b/>
                      <w:bCs/>
                      <w:szCs w:val="21"/>
                    </w:rPr>
                  </w:pPr>
                  <w:r>
                    <w:rPr>
                      <w:rFonts w:hint="eastAsia"/>
                      <w:b/>
                      <w:bCs/>
                      <w:szCs w:val="21"/>
                    </w:rPr>
                    <w:t>最大比标值</w:t>
                  </w:r>
                </w:p>
              </w:tc>
            </w:tr>
            <w:tr w:rsidR="00DE0F59">
              <w:tc>
                <w:tcPr>
                  <w:tcW w:w="1121" w:type="dxa"/>
                  <w:vMerge/>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c>
                <w:tcPr>
                  <w:tcW w:w="795" w:type="dxa"/>
                  <w:vMerge/>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c>
                <w:tcPr>
                  <w:tcW w:w="3060" w:type="dxa"/>
                  <w:gridSpan w:val="3"/>
                  <w:tcBorders>
                    <w:tl2br w:val="nil"/>
                    <w:tr2bl w:val="nil"/>
                  </w:tcBorders>
                  <w:vAlign w:val="center"/>
                </w:tcPr>
                <w:p w:rsidR="00DE0F59" w:rsidRDefault="00DB1CA3">
                  <w:pPr>
                    <w:pStyle w:val="Default"/>
                    <w:jc w:val="center"/>
                    <w:rPr>
                      <w:rFonts w:ascii="Times New Roman" w:hAnsi="Times New Roman" w:cs="Times New Roman"/>
                      <w:b/>
                      <w:bCs/>
                      <w:color w:val="auto"/>
                      <w:sz w:val="21"/>
                      <w:szCs w:val="21"/>
                    </w:rPr>
                  </w:pPr>
                  <w:r>
                    <w:rPr>
                      <w:rFonts w:ascii="Times New Roman" w:hAnsi="Times New Roman" w:cs="Times New Roman" w:hint="eastAsia"/>
                      <w:b/>
                      <w:bCs/>
                      <w:color w:val="auto"/>
                      <w:sz w:val="21"/>
                      <w:szCs w:val="21"/>
                    </w:rPr>
                    <w:t>S3</w:t>
                  </w:r>
                </w:p>
              </w:tc>
              <w:tc>
                <w:tcPr>
                  <w:tcW w:w="1005" w:type="dxa"/>
                  <w:tcBorders>
                    <w:tl2br w:val="nil"/>
                    <w:tr2bl w:val="nil"/>
                  </w:tcBorders>
                  <w:vAlign w:val="center"/>
                </w:tcPr>
                <w:p w:rsidR="00DE0F59" w:rsidRDefault="00DB1CA3">
                  <w:pPr>
                    <w:pStyle w:val="Default"/>
                    <w:jc w:val="center"/>
                    <w:rPr>
                      <w:rFonts w:ascii="Times New Roman" w:hAnsi="Times New Roman" w:cs="Times New Roman"/>
                      <w:b/>
                      <w:bCs/>
                      <w:color w:val="auto"/>
                      <w:sz w:val="21"/>
                      <w:szCs w:val="21"/>
                    </w:rPr>
                  </w:pPr>
                  <w:r>
                    <w:rPr>
                      <w:rFonts w:ascii="Times New Roman" w:hAnsi="Times New Roman" w:cs="Times New Roman" w:hint="eastAsia"/>
                      <w:b/>
                      <w:bCs/>
                      <w:color w:val="auto"/>
                      <w:sz w:val="21"/>
                      <w:szCs w:val="21"/>
                    </w:rPr>
                    <w:t>S4</w:t>
                  </w:r>
                </w:p>
              </w:tc>
              <w:tc>
                <w:tcPr>
                  <w:tcW w:w="990" w:type="dxa"/>
                  <w:tcBorders>
                    <w:tl2br w:val="nil"/>
                    <w:tr2bl w:val="nil"/>
                  </w:tcBorders>
                  <w:vAlign w:val="center"/>
                </w:tcPr>
                <w:p w:rsidR="00DE0F59" w:rsidRDefault="00DB1CA3">
                  <w:pPr>
                    <w:pStyle w:val="Default"/>
                    <w:jc w:val="center"/>
                    <w:rPr>
                      <w:rFonts w:ascii="Times New Roman" w:hAnsi="Times New Roman" w:cs="Times New Roman"/>
                      <w:b/>
                      <w:bCs/>
                      <w:color w:val="auto"/>
                      <w:sz w:val="21"/>
                      <w:szCs w:val="21"/>
                    </w:rPr>
                  </w:pPr>
                  <w:r>
                    <w:rPr>
                      <w:rFonts w:ascii="Times New Roman" w:hAnsi="Times New Roman" w:cs="Times New Roman" w:hint="eastAsia"/>
                      <w:b/>
                      <w:bCs/>
                      <w:color w:val="auto"/>
                      <w:sz w:val="21"/>
                      <w:szCs w:val="21"/>
                    </w:rPr>
                    <w:t>S5</w:t>
                  </w:r>
                </w:p>
              </w:tc>
              <w:tc>
                <w:tcPr>
                  <w:tcW w:w="930" w:type="dxa"/>
                  <w:tcBorders>
                    <w:tl2br w:val="nil"/>
                    <w:tr2bl w:val="nil"/>
                  </w:tcBorders>
                  <w:vAlign w:val="center"/>
                </w:tcPr>
                <w:p w:rsidR="00DE0F59" w:rsidRDefault="00DB1CA3">
                  <w:pPr>
                    <w:pStyle w:val="Default"/>
                    <w:jc w:val="center"/>
                    <w:rPr>
                      <w:rFonts w:ascii="Times New Roman" w:hAnsi="Times New Roman" w:cs="Times New Roman"/>
                      <w:b/>
                      <w:bCs/>
                      <w:color w:val="auto"/>
                      <w:sz w:val="21"/>
                      <w:szCs w:val="21"/>
                    </w:rPr>
                  </w:pPr>
                  <w:r>
                    <w:rPr>
                      <w:rFonts w:ascii="Times New Roman" w:hAnsi="Times New Roman" w:cs="Times New Roman" w:hint="eastAsia"/>
                      <w:b/>
                      <w:bCs/>
                      <w:color w:val="auto"/>
                      <w:sz w:val="21"/>
                      <w:szCs w:val="21"/>
                    </w:rPr>
                    <w:t>S6</w:t>
                  </w:r>
                </w:p>
              </w:tc>
              <w:tc>
                <w:tcPr>
                  <w:tcW w:w="840" w:type="dxa"/>
                  <w:vMerge/>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c>
                <w:tcPr>
                  <w:tcW w:w="681" w:type="dxa"/>
                  <w:vMerge/>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r>
            <w:tr w:rsidR="00DE0F59">
              <w:tc>
                <w:tcPr>
                  <w:tcW w:w="1121" w:type="dxa"/>
                  <w:vMerge/>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c>
                <w:tcPr>
                  <w:tcW w:w="795" w:type="dxa"/>
                  <w:vMerge/>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c>
                <w:tcPr>
                  <w:tcW w:w="1140" w:type="dxa"/>
                  <w:tcBorders>
                    <w:tl2br w:val="nil"/>
                    <w:tr2bl w:val="nil"/>
                  </w:tcBorders>
                  <w:vAlign w:val="center"/>
                </w:tcPr>
                <w:p w:rsidR="00DE0F59" w:rsidRDefault="00DB1CA3">
                  <w:pPr>
                    <w:pStyle w:val="Default"/>
                    <w:jc w:val="center"/>
                    <w:rPr>
                      <w:rFonts w:ascii="Times New Roman" w:hAnsi="Times New Roman" w:cs="Times New Roman"/>
                      <w:b/>
                      <w:bCs/>
                      <w:color w:val="auto"/>
                      <w:sz w:val="21"/>
                      <w:szCs w:val="21"/>
                    </w:rPr>
                  </w:pPr>
                  <w:r>
                    <w:rPr>
                      <w:rFonts w:ascii="Times New Roman" w:hAnsi="Times New Roman" w:cs="Times New Roman" w:hint="eastAsia"/>
                      <w:b/>
                      <w:bCs/>
                      <w:color w:val="auto"/>
                      <w:sz w:val="21"/>
                      <w:szCs w:val="21"/>
                    </w:rPr>
                    <w:t>0-50cm</w:t>
                  </w:r>
                </w:p>
              </w:tc>
              <w:tc>
                <w:tcPr>
                  <w:tcW w:w="945" w:type="dxa"/>
                  <w:tcBorders>
                    <w:tl2br w:val="nil"/>
                    <w:tr2bl w:val="nil"/>
                  </w:tcBorders>
                  <w:vAlign w:val="center"/>
                </w:tcPr>
                <w:p w:rsidR="00DE0F59" w:rsidRDefault="00DB1CA3">
                  <w:pPr>
                    <w:pStyle w:val="Default"/>
                    <w:jc w:val="center"/>
                    <w:rPr>
                      <w:rFonts w:ascii="Times New Roman" w:hAnsi="Times New Roman" w:cs="Times New Roman"/>
                      <w:b/>
                      <w:bCs/>
                      <w:color w:val="auto"/>
                      <w:sz w:val="21"/>
                      <w:szCs w:val="21"/>
                    </w:rPr>
                  </w:pPr>
                  <w:r>
                    <w:rPr>
                      <w:rFonts w:ascii="Times New Roman" w:hAnsi="Times New Roman" w:cs="Times New Roman" w:hint="eastAsia"/>
                      <w:b/>
                      <w:bCs/>
                      <w:color w:val="auto"/>
                      <w:sz w:val="21"/>
                      <w:szCs w:val="21"/>
                    </w:rPr>
                    <w:t>50-150cm</w:t>
                  </w:r>
                </w:p>
              </w:tc>
              <w:tc>
                <w:tcPr>
                  <w:tcW w:w="975" w:type="dxa"/>
                  <w:tcBorders>
                    <w:tl2br w:val="nil"/>
                    <w:tr2bl w:val="nil"/>
                  </w:tcBorders>
                  <w:vAlign w:val="center"/>
                </w:tcPr>
                <w:p w:rsidR="00DE0F59" w:rsidRDefault="00DB1CA3">
                  <w:pPr>
                    <w:pStyle w:val="Default"/>
                    <w:jc w:val="center"/>
                    <w:rPr>
                      <w:rFonts w:ascii="Times New Roman" w:hAnsi="Times New Roman" w:cs="Times New Roman"/>
                      <w:b/>
                      <w:bCs/>
                      <w:color w:val="auto"/>
                      <w:sz w:val="21"/>
                      <w:szCs w:val="21"/>
                    </w:rPr>
                  </w:pPr>
                  <w:r>
                    <w:rPr>
                      <w:rFonts w:ascii="Times New Roman" w:hAnsi="Times New Roman" w:cs="Times New Roman" w:hint="eastAsia"/>
                      <w:b/>
                      <w:bCs/>
                      <w:color w:val="auto"/>
                      <w:sz w:val="21"/>
                      <w:szCs w:val="21"/>
                    </w:rPr>
                    <w:t>150-300cm</w:t>
                  </w:r>
                </w:p>
              </w:tc>
              <w:tc>
                <w:tcPr>
                  <w:tcW w:w="1005" w:type="dxa"/>
                  <w:tcBorders>
                    <w:tl2br w:val="nil"/>
                    <w:tr2bl w:val="nil"/>
                  </w:tcBorders>
                  <w:vAlign w:val="center"/>
                </w:tcPr>
                <w:p w:rsidR="00DE0F59" w:rsidRDefault="00DB1CA3">
                  <w:pPr>
                    <w:autoSpaceDE w:val="0"/>
                    <w:autoSpaceDN w:val="0"/>
                    <w:adjustRightInd w:val="0"/>
                    <w:jc w:val="center"/>
                    <w:rPr>
                      <w:b/>
                      <w:bCs/>
                      <w:szCs w:val="21"/>
                    </w:rPr>
                  </w:pPr>
                  <w:r>
                    <w:rPr>
                      <w:rFonts w:hint="eastAsia"/>
                      <w:b/>
                      <w:bCs/>
                      <w:szCs w:val="21"/>
                    </w:rPr>
                    <w:t>0-</w:t>
                  </w:r>
                  <w:r>
                    <w:rPr>
                      <w:rFonts w:hint="eastAsia"/>
                      <w:b/>
                      <w:bCs/>
                      <w:szCs w:val="21"/>
                    </w:rPr>
                    <w:t>2</w:t>
                  </w:r>
                  <w:r>
                    <w:rPr>
                      <w:rFonts w:hint="eastAsia"/>
                      <w:b/>
                      <w:bCs/>
                      <w:szCs w:val="21"/>
                    </w:rPr>
                    <w:t>0cm</w:t>
                  </w:r>
                </w:p>
              </w:tc>
              <w:tc>
                <w:tcPr>
                  <w:tcW w:w="990" w:type="dxa"/>
                  <w:tcBorders>
                    <w:tl2br w:val="nil"/>
                    <w:tr2bl w:val="nil"/>
                  </w:tcBorders>
                  <w:vAlign w:val="center"/>
                </w:tcPr>
                <w:p w:rsidR="00DE0F59" w:rsidRDefault="00DB1CA3">
                  <w:pPr>
                    <w:autoSpaceDE w:val="0"/>
                    <w:autoSpaceDN w:val="0"/>
                    <w:adjustRightInd w:val="0"/>
                    <w:jc w:val="center"/>
                    <w:rPr>
                      <w:b/>
                      <w:bCs/>
                      <w:szCs w:val="21"/>
                    </w:rPr>
                  </w:pPr>
                  <w:r>
                    <w:rPr>
                      <w:rFonts w:hint="eastAsia"/>
                      <w:b/>
                      <w:bCs/>
                      <w:szCs w:val="21"/>
                    </w:rPr>
                    <w:t>0-</w:t>
                  </w:r>
                  <w:r>
                    <w:rPr>
                      <w:rFonts w:hint="eastAsia"/>
                      <w:b/>
                      <w:bCs/>
                      <w:szCs w:val="21"/>
                    </w:rPr>
                    <w:t>2</w:t>
                  </w:r>
                  <w:r>
                    <w:rPr>
                      <w:rFonts w:hint="eastAsia"/>
                      <w:b/>
                      <w:bCs/>
                      <w:szCs w:val="21"/>
                    </w:rPr>
                    <w:t>0cm</w:t>
                  </w:r>
                </w:p>
              </w:tc>
              <w:tc>
                <w:tcPr>
                  <w:tcW w:w="930" w:type="dxa"/>
                  <w:tcBorders>
                    <w:tl2br w:val="nil"/>
                    <w:tr2bl w:val="nil"/>
                  </w:tcBorders>
                  <w:vAlign w:val="center"/>
                </w:tcPr>
                <w:p w:rsidR="00DE0F59" w:rsidRDefault="00DB1CA3">
                  <w:pPr>
                    <w:autoSpaceDE w:val="0"/>
                    <w:autoSpaceDN w:val="0"/>
                    <w:adjustRightInd w:val="0"/>
                    <w:jc w:val="center"/>
                    <w:rPr>
                      <w:b/>
                      <w:bCs/>
                      <w:szCs w:val="21"/>
                    </w:rPr>
                  </w:pPr>
                  <w:r>
                    <w:rPr>
                      <w:rFonts w:hint="eastAsia"/>
                      <w:b/>
                      <w:bCs/>
                      <w:szCs w:val="21"/>
                    </w:rPr>
                    <w:t>0-</w:t>
                  </w:r>
                  <w:r>
                    <w:rPr>
                      <w:rFonts w:hint="eastAsia"/>
                      <w:b/>
                      <w:bCs/>
                      <w:szCs w:val="21"/>
                    </w:rPr>
                    <w:t>2</w:t>
                  </w:r>
                  <w:r>
                    <w:rPr>
                      <w:rFonts w:hint="eastAsia"/>
                      <w:b/>
                      <w:bCs/>
                      <w:szCs w:val="21"/>
                    </w:rPr>
                    <w:t>0cm</w:t>
                  </w:r>
                </w:p>
              </w:tc>
              <w:tc>
                <w:tcPr>
                  <w:tcW w:w="840" w:type="dxa"/>
                  <w:vMerge/>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c>
                <w:tcPr>
                  <w:tcW w:w="681" w:type="dxa"/>
                  <w:vMerge/>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r>
            <w:tr w:rsidR="00DE0F59">
              <w:trPr>
                <w:trHeight w:val="90"/>
              </w:trPr>
              <w:tc>
                <w:tcPr>
                  <w:tcW w:w="1121" w:type="dxa"/>
                  <w:tcBorders>
                    <w:tl2br w:val="nil"/>
                    <w:tr2bl w:val="nil"/>
                  </w:tcBorders>
                  <w:vAlign w:val="center"/>
                </w:tcPr>
                <w:p w:rsidR="00DE0F59" w:rsidRDefault="00DB1CA3">
                  <w:pPr>
                    <w:jc w:val="center"/>
                    <w:rPr>
                      <w:szCs w:val="21"/>
                    </w:rPr>
                  </w:pPr>
                  <w:r>
                    <w:rPr>
                      <w:szCs w:val="21"/>
                    </w:rPr>
                    <w:t>镍</w:t>
                  </w:r>
                </w:p>
              </w:tc>
              <w:tc>
                <w:tcPr>
                  <w:tcW w:w="795" w:type="dxa"/>
                  <w:vMerge w:val="restart"/>
                  <w:tcBorders>
                    <w:tl2br w:val="nil"/>
                    <w:tr2bl w:val="nil"/>
                  </w:tcBorders>
                  <w:vAlign w:val="center"/>
                </w:tcPr>
                <w:p w:rsidR="00DE0F59" w:rsidRDefault="00DB1CA3">
                  <w:pPr>
                    <w:pStyle w:val="Default"/>
                    <w:jc w:val="center"/>
                    <w:rPr>
                      <w:rFonts w:ascii="Times New Roman" w:eastAsia="宋体" w:hAnsi="Times New Roman" w:cs="Times New Roman"/>
                      <w:color w:val="auto"/>
                      <w:sz w:val="21"/>
                      <w:szCs w:val="21"/>
                    </w:rPr>
                  </w:pPr>
                  <w:r>
                    <w:rPr>
                      <w:rFonts w:ascii="Times New Roman" w:hAnsi="Times New Roman" w:cs="Times New Roman" w:hint="eastAsia"/>
                      <w:color w:val="auto"/>
                      <w:sz w:val="21"/>
                      <w:szCs w:val="21"/>
                    </w:rPr>
                    <w:t>mg/kg</w:t>
                  </w:r>
                </w:p>
              </w:tc>
              <w:tc>
                <w:tcPr>
                  <w:tcW w:w="1140" w:type="dxa"/>
                  <w:tcBorders>
                    <w:tl2br w:val="nil"/>
                    <w:tr2bl w:val="nil"/>
                  </w:tcBorders>
                  <w:vAlign w:val="center"/>
                </w:tcPr>
                <w:p w:rsidR="00DE0F59" w:rsidRDefault="00DB1CA3">
                  <w:pPr>
                    <w:jc w:val="center"/>
                    <w:rPr>
                      <w:szCs w:val="21"/>
                    </w:rPr>
                  </w:pPr>
                  <w:r>
                    <w:rPr>
                      <w:rFonts w:hint="eastAsia"/>
                      <w:szCs w:val="21"/>
                    </w:rPr>
                    <w:t>24</w:t>
                  </w:r>
                </w:p>
              </w:tc>
              <w:tc>
                <w:tcPr>
                  <w:tcW w:w="945" w:type="dxa"/>
                  <w:tcBorders>
                    <w:tl2br w:val="nil"/>
                    <w:tr2bl w:val="nil"/>
                  </w:tcBorders>
                  <w:vAlign w:val="center"/>
                </w:tcPr>
                <w:p w:rsidR="00DE0F59" w:rsidRDefault="00DB1CA3">
                  <w:pPr>
                    <w:jc w:val="center"/>
                    <w:rPr>
                      <w:szCs w:val="21"/>
                    </w:rPr>
                  </w:pPr>
                  <w:r>
                    <w:rPr>
                      <w:rFonts w:hint="eastAsia"/>
                      <w:szCs w:val="21"/>
                    </w:rPr>
                    <w:t>30</w:t>
                  </w:r>
                </w:p>
              </w:tc>
              <w:tc>
                <w:tcPr>
                  <w:tcW w:w="975" w:type="dxa"/>
                  <w:tcBorders>
                    <w:tl2br w:val="nil"/>
                    <w:tr2bl w:val="nil"/>
                  </w:tcBorders>
                  <w:vAlign w:val="center"/>
                </w:tcPr>
                <w:p w:rsidR="00DE0F59" w:rsidRDefault="00DB1CA3">
                  <w:pPr>
                    <w:jc w:val="center"/>
                    <w:rPr>
                      <w:szCs w:val="21"/>
                    </w:rPr>
                  </w:pPr>
                  <w:r>
                    <w:rPr>
                      <w:rFonts w:hint="eastAsia"/>
                      <w:szCs w:val="21"/>
                    </w:rPr>
                    <w:t>37</w:t>
                  </w:r>
                </w:p>
              </w:tc>
              <w:tc>
                <w:tcPr>
                  <w:tcW w:w="1005" w:type="dxa"/>
                  <w:tcBorders>
                    <w:tl2br w:val="nil"/>
                    <w:tr2bl w:val="nil"/>
                  </w:tcBorders>
                  <w:vAlign w:val="center"/>
                </w:tcPr>
                <w:p w:rsidR="00DE0F59" w:rsidRDefault="00DB1CA3">
                  <w:pPr>
                    <w:jc w:val="center"/>
                    <w:rPr>
                      <w:szCs w:val="21"/>
                    </w:rPr>
                  </w:pPr>
                  <w:r>
                    <w:rPr>
                      <w:rFonts w:hint="eastAsia"/>
                      <w:szCs w:val="21"/>
                    </w:rPr>
                    <w:t>20</w:t>
                  </w:r>
                </w:p>
              </w:tc>
              <w:tc>
                <w:tcPr>
                  <w:tcW w:w="990" w:type="dxa"/>
                  <w:tcBorders>
                    <w:tl2br w:val="nil"/>
                    <w:tr2bl w:val="nil"/>
                  </w:tcBorders>
                  <w:vAlign w:val="center"/>
                </w:tcPr>
                <w:p w:rsidR="00DE0F59" w:rsidRDefault="00DB1CA3">
                  <w:pPr>
                    <w:jc w:val="center"/>
                    <w:rPr>
                      <w:szCs w:val="21"/>
                    </w:rPr>
                  </w:pPr>
                  <w:r>
                    <w:rPr>
                      <w:rFonts w:hint="eastAsia"/>
                      <w:szCs w:val="21"/>
                    </w:rPr>
                    <w:t>25</w:t>
                  </w:r>
                </w:p>
              </w:tc>
              <w:tc>
                <w:tcPr>
                  <w:tcW w:w="930" w:type="dxa"/>
                  <w:tcBorders>
                    <w:tl2br w:val="nil"/>
                    <w:tr2bl w:val="nil"/>
                  </w:tcBorders>
                  <w:vAlign w:val="center"/>
                </w:tcPr>
                <w:p w:rsidR="00DE0F59" w:rsidRDefault="00DB1CA3">
                  <w:pPr>
                    <w:jc w:val="center"/>
                    <w:rPr>
                      <w:szCs w:val="21"/>
                    </w:rPr>
                  </w:pPr>
                  <w:r>
                    <w:rPr>
                      <w:rFonts w:hint="eastAsia"/>
                      <w:szCs w:val="21"/>
                    </w:rPr>
                    <w:t>19</w:t>
                  </w:r>
                </w:p>
              </w:tc>
              <w:tc>
                <w:tcPr>
                  <w:tcW w:w="840" w:type="dxa"/>
                  <w:tcBorders>
                    <w:tl2br w:val="nil"/>
                    <w:tr2bl w:val="nil"/>
                  </w:tcBorders>
                  <w:vAlign w:val="center"/>
                </w:tcPr>
                <w:p w:rsidR="00DE0F59" w:rsidRDefault="00DB1CA3">
                  <w:pPr>
                    <w:jc w:val="center"/>
                    <w:rPr>
                      <w:szCs w:val="21"/>
                    </w:rPr>
                  </w:pPr>
                  <w:r>
                    <w:rPr>
                      <w:rFonts w:hint="eastAsia"/>
                      <w:szCs w:val="21"/>
                    </w:rPr>
                    <w:t>90</w:t>
                  </w:r>
                  <w:r>
                    <w:rPr>
                      <w:rFonts w:hint="eastAsia"/>
                      <w:szCs w:val="21"/>
                    </w:rPr>
                    <w:t>0</w:t>
                  </w:r>
                </w:p>
              </w:tc>
              <w:tc>
                <w:tcPr>
                  <w:tcW w:w="681" w:type="dxa"/>
                  <w:tcBorders>
                    <w:tl2br w:val="nil"/>
                    <w:tr2bl w:val="nil"/>
                  </w:tcBorders>
                  <w:vAlign w:val="center"/>
                </w:tcPr>
                <w:p w:rsidR="00DE0F59" w:rsidRDefault="00DB1CA3">
                  <w:pPr>
                    <w:pStyle w:val="Default"/>
                    <w:jc w:val="center"/>
                    <w:rPr>
                      <w:rFonts w:ascii="Times New Roman" w:eastAsia="宋体" w:hAnsi="Times New Roman" w:cs="Times New Roman"/>
                      <w:color w:val="auto"/>
                      <w:sz w:val="21"/>
                      <w:szCs w:val="21"/>
                    </w:rPr>
                  </w:pPr>
                  <w:r>
                    <w:rPr>
                      <w:rFonts w:ascii="Times New Roman" w:hAnsi="Times New Roman" w:cs="Times New Roman" w:hint="eastAsia"/>
                      <w:color w:val="auto"/>
                      <w:sz w:val="21"/>
                      <w:szCs w:val="21"/>
                    </w:rPr>
                    <w:t>0.04</w:t>
                  </w:r>
                </w:p>
              </w:tc>
            </w:tr>
            <w:tr w:rsidR="00DE0F59">
              <w:trPr>
                <w:trHeight w:val="90"/>
              </w:trPr>
              <w:tc>
                <w:tcPr>
                  <w:tcW w:w="1121" w:type="dxa"/>
                  <w:tcBorders>
                    <w:tl2br w:val="nil"/>
                    <w:tr2bl w:val="nil"/>
                  </w:tcBorders>
                  <w:vAlign w:val="center"/>
                </w:tcPr>
                <w:p w:rsidR="00DE0F59" w:rsidRDefault="00DB1CA3">
                  <w:pPr>
                    <w:jc w:val="center"/>
                    <w:rPr>
                      <w:szCs w:val="21"/>
                    </w:rPr>
                  </w:pPr>
                  <w:r>
                    <w:rPr>
                      <w:szCs w:val="21"/>
                    </w:rPr>
                    <w:t>铜</w:t>
                  </w:r>
                </w:p>
              </w:tc>
              <w:tc>
                <w:tcPr>
                  <w:tcW w:w="795" w:type="dxa"/>
                  <w:vMerge/>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c>
                <w:tcPr>
                  <w:tcW w:w="1140" w:type="dxa"/>
                  <w:tcBorders>
                    <w:tl2br w:val="nil"/>
                    <w:tr2bl w:val="nil"/>
                  </w:tcBorders>
                  <w:vAlign w:val="center"/>
                </w:tcPr>
                <w:p w:rsidR="00DE0F59" w:rsidRDefault="00DB1CA3">
                  <w:pPr>
                    <w:jc w:val="center"/>
                    <w:rPr>
                      <w:szCs w:val="21"/>
                    </w:rPr>
                  </w:pPr>
                  <w:r>
                    <w:rPr>
                      <w:rFonts w:hint="eastAsia"/>
                      <w:szCs w:val="21"/>
                    </w:rPr>
                    <w:t>23</w:t>
                  </w:r>
                </w:p>
              </w:tc>
              <w:tc>
                <w:tcPr>
                  <w:tcW w:w="945" w:type="dxa"/>
                  <w:tcBorders>
                    <w:tl2br w:val="nil"/>
                    <w:tr2bl w:val="nil"/>
                  </w:tcBorders>
                  <w:vAlign w:val="center"/>
                </w:tcPr>
                <w:p w:rsidR="00DE0F59" w:rsidRDefault="00DB1CA3">
                  <w:pPr>
                    <w:jc w:val="center"/>
                    <w:rPr>
                      <w:szCs w:val="21"/>
                    </w:rPr>
                  </w:pPr>
                  <w:r>
                    <w:rPr>
                      <w:rFonts w:hint="eastAsia"/>
                      <w:szCs w:val="21"/>
                    </w:rPr>
                    <w:t>18</w:t>
                  </w:r>
                </w:p>
              </w:tc>
              <w:tc>
                <w:tcPr>
                  <w:tcW w:w="975" w:type="dxa"/>
                  <w:tcBorders>
                    <w:tl2br w:val="nil"/>
                    <w:tr2bl w:val="nil"/>
                  </w:tcBorders>
                  <w:vAlign w:val="center"/>
                </w:tcPr>
                <w:p w:rsidR="00DE0F59" w:rsidRDefault="00DB1CA3">
                  <w:pPr>
                    <w:jc w:val="center"/>
                    <w:rPr>
                      <w:szCs w:val="21"/>
                    </w:rPr>
                  </w:pPr>
                  <w:r>
                    <w:rPr>
                      <w:rFonts w:hint="eastAsia"/>
                      <w:szCs w:val="21"/>
                    </w:rPr>
                    <w:t>24</w:t>
                  </w:r>
                </w:p>
              </w:tc>
              <w:tc>
                <w:tcPr>
                  <w:tcW w:w="1005" w:type="dxa"/>
                  <w:tcBorders>
                    <w:tl2br w:val="nil"/>
                    <w:tr2bl w:val="nil"/>
                  </w:tcBorders>
                  <w:vAlign w:val="center"/>
                </w:tcPr>
                <w:p w:rsidR="00DE0F59" w:rsidRDefault="00DB1CA3">
                  <w:pPr>
                    <w:jc w:val="center"/>
                    <w:rPr>
                      <w:szCs w:val="21"/>
                    </w:rPr>
                  </w:pPr>
                  <w:r>
                    <w:rPr>
                      <w:rFonts w:hint="eastAsia"/>
                      <w:szCs w:val="21"/>
                    </w:rPr>
                    <w:t>23</w:t>
                  </w:r>
                </w:p>
              </w:tc>
              <w:tc>
                <w:tcPr>
                  <w:tcW w:w="990" w:type="dxa"/>
                  <w:tcBorders>
                    <w:tl2br w:val="nil"/>
                    <w:tr2bl w:val="nil"/>
                  </w:tcBorders>
                  <w:vAlign w:val="center"/>
                </w:tcPr>
                <w:p w:rsidR="00DE0F59" w:rsidRDefault="00DB1CA3">
                  <w:pPr>
                    <w:jc w:val="center"/>
                    <w:rPr>
                      <w:szCs w:val="21"/>
                    </w:rPr>
                  </w:pPr>
                  <w:r>
                    <w:rPr>
                      <w:rFonts w:hint="eastAsia"/>
                      <w:szCs w:val="21"/>
                    </w:rPr>
                    <w:t>23</w:t>
                  </w:r>
                </w:p>
              </w:tc>
              <w:tc>
                <w:tcPr>
                  <w:tcW w:w="930" w:type="dxa"/>
                  <w:tcBorders>
                    <w:tl2br w:val="nil"/>
                    <w:tr2bl w:val="nil"/>
                  </w:tcBorders>
                  <w:vAlign w:val="center"/>
                </w:tcPr>
                <w:p w:rsidR="00DE0F59" w:rsidRDefault="00DB1CA3">
                  <w:pPr>
                    <w:jc w:val="center"/>
                    <w:rPr>
                      <w:szCs w:val="21"/>
                    </w:rPr>
                  </w:pPr>
                  <w:r>
                    <w:rPr>
                      <w:rFonts w:hint="eastAsia"/>
                      <w:szCs w:val="21"/>
                    </w:rPr>
                    <w:t>22</w:t>
                  </w:r>
                </w:p>
              </w:tc>
              <w:tc>
                <w:tcPr>
                  <w:tcW w:w="840" w:type="dxa"/>
                  <w:tcBorders>
                    <w:tl2br w:val="nil"/>
                    <w:tr2bl w:val="nil"/>
                  </w:tcBorders>
                  <w:vAlign w:val="center"/>
                </w:tcPr>
                <w:p w:rsidR="00DE0F59" w:rsidRDefault="00DB1CA3">
                  <w:pPr>
                    <w:jc w:val="center"/>
                    <w:rPr>
                      <w:szCs w:val="21"/>
                    </w:rPr>
                  </w:pPr>
                  <w:r>
                    <w:rPr>
                      <w:rFonts w:hint="eastAsia"/>
                      <w:szCs w:val="21"/>
                    </w:rPr>
                    <w:t>18</w:t>
                  </w:r>
                  <w:r>
                    <w:rPr>
                      <w:rFonts w:hint="eastAsia"/>
                      <w:szCs w:val="21"/>
                    </w:rPr>
                    <w:t>000</w:t>
                  </w:r>
                </w:p>
              </w:tc>
              <w:tc>
                <w:tcPr>
                  <w:tcW w:w="681" w:type="dxa"/>
                  <w:tcBorders>
                    <w:tl2br w:val="nil"/>
                    <w:tr2bl w:val="nil"/>
                  </w:tcBorders>
                  <w:vAlign w:val="center"/>
                </w:tcPr>
                <w:p w:rsidR="00DE0F59" w:rsidRDefault="00DB1CA3">
                  <w:pPr>
                    <w:pStyle w:val="Default"/>
                    <w:jc w:val="center"/>
                    <w:rPr>
                      <w:rFonts w:ascii="Times New Roman" w:eastAsia="宋体" w:hAnsi="Times New Roman" w:cs="Times New Roman"/>
                      <w:color w:val="auto"/>
                      <w:sz w:val="21"/>
                      <w:szCs w:val="21"/>
                    </w:rPr>
                  </w:pPr>
                  <w:r>
                    <w:rPr>
                      <w:rFonts w:ascii="Times New Roman" w:hAnsi="Times New Roman" w:cs="Times New Roman" w:hint="eastAsia"/>
                      <w:color w:val="auto"/>
                      <w:sz w:val="21"/>
                      <w:szCs w:val="21"/>
                    </w:rPr>
                    <w:t>0.00</w:t>
                  </w:r>
                </w:p>
              </w:tc>
            </w:tr>
            <w:tr w:rsidR="00DE0F59">
              <w:tc>
                <w:tcPr>
                  <w:tcW w:w="1121" w:type="dxa"/>
                  <w:tcBorders>
                    <w:tl2br w:val="nil"/>
                    <w:tr2bl w:val="nil"/>
                  </w:tcBorders>
                  <w:vAlign w:val="center"/>
                </w:tcPr>
                <w:p w:rsidR="00DE0F59" w:rsidRDefault="00DB1CA3">
                  <w:pPr>
                    <w:jc w:val="center"/>
                    <w:rPr>
                      <w:szCs w:val="21"/>
                    </w:rPr>
                  </w:pPr>
                  <w:r>
                    <w:rPr>
                      <w:szCs w:val="21"/>
                    </w:rPr>
                    <w:t>铅</w:t>
                  </w:r>
                </w:p>
              </w:tc>
              <w:tc>
                <w:tcPr>
                  <w:tcW w:w="795" w:type="dxa"/>
                  <w:vMerge/>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c>
                <w:tcPr>
                  <w:tcW w:w="1140" w:type="dxa"/>
                  <w:tcBorders>
                    <w:tl2br w:val="nil"/>
                    <w:tr2bl w:val="nil"/>
                  </w:tcBorders>
                  <w:vAlign w:val="center"/>
                </w:tcPr>
                <w:p w:rsidR="00DE0F59" w:rsidRDefault="00DB1CA3">
                  <w:pPr>
                    <w:jc w:val="center"/>
                    <w:rPr>
                      <w:szCs w:val="21"/>
                    </w:rPr>
                  </w:pPr>
                  <w:r>
                    <w:rPr>
                      <w:rFonts w:hint="eastAsia"/>
                      <w:szCs w:val="21"/>
                    </w:rPr>
                    <w:t>30.3</w:t>
                  </w:r>
                </w:p>
              </w:tc>
              <w:tc>
                <w:tcPr>
                  <w:tcW w:w="945" w:type="dxa"/>
                  <w:tcBorders>
                    <w:tl2br w:val="nil"/>
                    <w:tr2bl w:val="nil"/>
                  </w:tcBorders>
                  <w:vAlign w:val="center"/>
                </w:tcPr>
                <w:p w:rsidR="00DE0F59" w:rsidRDefault="00DB1CA3">
                  <w:pPr>
                    <w:jc w:val="center"/>
                    <w:rPr>
                      <w:szCs w:val="21"/>
                    </w:rPr>
                  </w:pPr>
                  <w:r>
                    <w:rPr>
                      <w:rFonts w:hint="eastAsia"/>
                      <w:szCs w:val="21"/>
                    </w:rPr>
                    <w:t>16.2</w:t>
                  </w:r>
                </w:p>
              </w:tc>
              <w:tc>
                <w:tcPr>
                  <w:tcW w:w="975" w:type="dxa"/>
                  <w:tcBorders>
                    <w:tl2br w:val="nil"/>
                    <w:tr2bl w:val="nil"/>
                  </w:tcBorders>
                  <w:vAlign w:val="center"/>
                </w:tcPr>
                <w:p w:rsidR="00DE0F59" w:rsidRDefault="00DB1CA3">
                  <w:pPr>
                    <w:jc w:val="center"/>
                    <w:rPr>
                      <w:szCs w:val="21"/>
                    </w:rPr>
                  </w:pPr>
                  <w:r>
                    <w:rPr>
                      <w:rFonts w:hint="eastAsia"/>
                      <w:szCs w:val="21"/>
                    </w:rPr>
                    <w:t>24.7</w:t>
                  </w:r>
                </w:p>
              </w:tc>
              <w:tc>
                <w:tcPr>
                  <w:tcW w:w="1005" w:type="dxa"/>
                  <w:tcBorders>
                    <w:tl2br w:val="nil"/>
                    <w:tr2bl w:val="nil"/>
                  </w:tcBorders>
                  <w:vAlign w:val="center"/>
                </w:tcPr>
                <w:p w:rsidR="00DE0F59" w:rsidRDefault="00DB1CA3">
                  <w:pPr>
                    <w:jc w:val="center"/>
                    <w:rPr>
                      <w:szCs w:val="21"/>
                    </w:rPr>
                  </w:pPr>
                  <w:r>
                    <w:rPr>
                      <w:rFonts w:hint="eastAsia"/>
                      <w:szCs w:val="21"/>
                    </w:rPr>
                    <w:t>40.3</w:t>
                  </w:r>
                </w:p>
              </w:tc>
              <w:tc>
                <w:tcPr>
                  <w:tcW w:w="990" w:type="dxa"/>
                  <w:tcBorders>
                    <w:tl2br w:val="nil"/>
                    <w:tr2bl w:val="nil"/>
                  </w:tcBorders>
                  <w:vAlign w:val="center"/>
                </w:tcPr>
                <w:p w:rsidR="00DE0F59" w:rsidRDefault="00DB1CA3">
                  <w:pPr>
                    <w:jc w:val="center"/>
                    <w:rPr>
                      <w:szCs w:val="21"/>
                    </w:rPr>
                  </w:pPr>
                  <w:r>
                    <w:rPr>
                      <w:rFonts w:hint="eastAsia"/>
                      <w:szCs w:val="21"/>
                    </w:rPr>
                    <w:t>39.3</w:t>
                  </w:r>
                </w:p>
              </w:tc>
              <w:tc>
                <w:tcPr>
                  <w:tcW w:w="930" w:type="dxa"/>
                  <w:tcBorders>
                    <w:tl2br w:val="nil"/>
                    <w:tr2bl w:val="nil"/>
                  </w:tcBorders>
                  <w:vAlign w:val="center"/>
                </w:tcPr>
                <w:p w:rsidR="00DE0F59" w:rsidRDefault="00DB1CA3">
                  <w:pPr>
                    <w:jc w:val="center"/>
                    <w:rPr>
                      <w:szCs w:val="21"/>
                    </w:rPr>
                  </w:pPr>
                  <w:r>
                    <w:rPr>
                      <w:rFonts w:hint="eastAsia"/>
                      <w:szCs w:val="21"/>
                    </w:rPr>
                    <w:t>39.3</w:t>
                  </w:r>
                </w:p>
              </w:tc>
              <w:tc>
                <w:tcPr>
                  <w:tcW w:w="840" w:type="dxa"/>
                  <w:tcBorders>
                    <w:tl2br w:val="nil"/>
                    <w:tr2bl w:val="nil"/>
                  </w:tcBorders>
                  <w:vAlign w:val="center"/>
                </w:tcPr>
                <w:p w:rsidR="00DE0F59" w:rsidRDefault="00DB1CA3">
                  <w:pPr>
                    <w:jc w:val="center"/>
                    <w:rPr>
                      <w:szCs w:val="21"/>
                    </w:rPr>
                  </w:pPr>
                  <w:r>
                    <w:rPr>
                      <w:rFonts w:hint="eastAsia"/>
                      <w:szCs w:val="21"/>
                    </w:rPr>
                    <w:t>8</w:t>
                  </w:r>
                  <w:r>
                    <w:rPr>
                      <w:rFonts w:hint="eastAsia"/>
                      <w:szCs w:val="21"/>
                    </w:rPr>
                    <w:t>00</w:t>
                  </w:r>
                </w:p>
              </w:tc>
              <w:tc>
                <w:tcPr>
                  <w:tcW w:w="681" w:type="dxa"/>
                  <w:tcBorders>
                    <w:tl2br w:val="nil"/>
                    <w:tr2bl w:val="nil"/>
                  </w:tcBorders>
                  <w:vAlign w:val="center"/>
                </w:tcPr>
                <w:p w:rsidR="00DE0F59" w:rsidRDefault="00DB1CA3">
                  <w:pPr>
                    <w:pStyle w:val="Default"/>
                    <w:jc w:val="center"/>
                    <w:rPr>
                      <w:rFonts w:ascii="Times New Roman" w:eastAsia="宋体" w:hAnsi="Times New Roman" w:cs="Times New Roman"/>
                      <w:color w:val="auto"/>
                      <w:sz w:val="21"/>
                      <w:szCs w:val="21"/>
                    </w:rPr>
                  </w:pPr>
                  <w:r>
                    <w:rPr>
                      <w:rFonts w:ascii="Times New Roman" w:hAnsi="Times New Roman" w:cs="Times New Roman" w:hint="eastAsia"/>
                      <w:color w:val="auto"/>
                      <w:sz w:val="21"/>
                      <w:szCs w:val="21"/>
                    </w:rPr>
                    <w:t>0.05</w:t>
                  </w:r>
                </w:p>
              </w:tc>
            </w:tr>
            <w:tr w:rsidR="00DE0F59">
              <w:tc>
                <w:tcPr>
                  <w:tcW w:w="1121" w:type="dxa"/>
                  <w:tcBorders>
                    <w:tl2br w:val="nil"/>
                    <w:tr2bl w:val="nil"/>
                  </w:tcBorders>
                  <w:vAlign w:val="center"/>
                </w:tcPr>
                <w:p w:rsidR="00DE0F59" w:rsidRDefault="00DB1CA3">
                  <w:pPr>
                    <w:jc w:val="center"/>
                    <w:rPr>
                      <w:szCs w:val="21"/>
                    </w:rPr>
                  </w:pPr>
                  <w:r>
                    <w:rPr>
                      <w:szCs w:val="21"/>
                    </w:rPr>
                    <w:t>镉</w:t>
                  </w:r>
                </w:p>
              </w:tc>
              <w:tc>
                <w:tcPr>
                  <w:tcW w:w="795" w:type="dxa"/>
                  <w:vMerge/>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c>
                <w:tcPr>
                  <w:tcW w:w="1140" w:type="dxa"/>
                  <w:tcBorders>
                    <w:tl2br w:val="nil"/>
                    <w:tr2bl w:val="nil"/>
                  </w:tcBorders>
                  <w:vAlign w:val="center"/>
                </w:tcPr>
                <w:p w:rsidR="00DE0F59" w:rsidRDefault="00DB1CA3">
                  <w:pPr>
                    <w:jc w:val="center"/>
                    <w:rPr>
                      <w:szCs w:val="21"/>
                    </w:rPr>
                  </w:pPr>
                  <w:r>
                    <w:rPr>
                      <w:rFonts w:hint="eastAsia"/>
                      <w:szCs w:val="21"/>
                    </w:rPr>
                    <w:t>0.29</w:t>
                  </w:r>
                </w:p>
              </w:tc>
              <w:tc>
                <w:tcPr>
                  <w:tcW w:w="945" w:type="dxa"/>
                  <w:tcBorders>
                    <w:tl2br w:val="nil"/>
                    <w:tr2bl w:val="nil"/>
                  </w:tcBorders>
                  <w:vAlign w:val="center"/>
                </w:tcPr>
                <w:p w:rsidR="00DE0F59" w:rsidRDefault="00DB1CA3">
                  <w:pPr>
                    <w:jc w:val="center"/>
                    <w:rPr>
                      <w:szCs w:val="21"/>
                    </w:rPr>
                  </w:pPr>
                  <w:r>
                    <w:rPr>
                      <w:rFonts w:hint="eastAsia"/>
                      <w:szCs w:val="21"/>
                    </w:rPr>
                    <w:t>0.29</w:t>
                  </w:r>
                </w:p>
              </w:tc>
              <w:tc>
                <w:tcPr>
                  <w:tcW w:w="975" w:type="dxa"/>
                  <w:tcBorders>
                    <w:tl2br w:val="nil"/>
                    <w:tr2bl w:val="nil"/>
                  </w:tcBorders>
                  <w:vAlign w:val="center"/>
                </w:tcPr>
                <w:p w:rsidR="00DE0F59" w:rsidRDefault="00DB1CA3">
                  <w:pPr>
                    <w:jc w:val="center"/>
                    <w:rPr>
                      <w:szCs w:val="21"/>
                    </w:rPr>
                  </w:pPr>
                  <w:r>
                    <w:rPr>
                      <w:rFonts w:hint="eastAsia"/>
                      <w:szCs w:val="21"/>
                    </w:rPr>
                    <w:t>0.28</w:t>
                  </w:r>
                </w:p>
              </w:tc>
              <w:tc>
                <w:tcPr>
                  <w:tcW w:w="1005" w:type="dxa"/>
                  <w:tcBorders>
                    <w:tl2br w:val="nil"/>
                    <w:tr2bl w:val="nil"/>
                  </w:tcBorders>
                  <w:vAlign w:val="center"/>
                </w:tcPr>
                <w:p w:rsidR="00DE0F59" w:rsidRDefault="00DB1CA3">
                  <w:pPr>
                    <w:jc w:val="center"/>
                    <w:rPr>
                      <w:szCs w:val="21"/>
                    </w:rPr>
                  </w:pPr>
                  <w:r>
                    <w:rPr>
                      <w:rFonts w:hint="eastAsia"/>
                      <w:szCs w:val="21"/>
                    </w:rPr>
                    <w:t>0.31</w:t>
                  </w:r>
                </w:p>
              </w:tc>
              <w:tc>
                <w:tcPr>
                  <w:tcW w:w="990" w:type="dxa"/>
                  <w:tcBorders>
                    <w:tl2br w:val="nil"/>
                    <w:tr2bl w:val="nil"/>
                  </w:tcBorders>
                  <w:vAlign w:val="center"/>
                </w:tcPr>
                <w:p w:rsidR="00DE0F59" w:rsidRDefault="00DB1CA3">
                  <w:pPr>
                    <w:jc w:val="center"/>
                    <w:rPr>
                      <w:szCs w:val="21"/>
                    </w:rPr>
                  </w:pPr>
                  <w:r>
                    <w:rPr>
                      <w:rFonts w:hint="eastAsia"/>
                      <w:szCs w:val="21"/>
                    </w:rPr>
                    <w:t>0.30</w:t>
                  </w:r>
                </w:p>
              </w:tc>
              <w:tc>
                <w:tcPr>
                  <w:tcW w:w="930" w:type="dxa"/>
                  <w:tcBorders>
                    <w:tl2br w:val="nil"/>
                    <w:tr2bl w:val="nil"/>
                  </w:tcBorders>
                  <w:vAlign w:val="center"/>
                </w:tcPr>
                <w:p w:rsidR="00DE0F59" w:rsidRDefault="00DB1CA3">
                  <w:pPr>
                    <w:jc w:val="center"/>
                    <w:rPr>
                      <w:szCs w:val="21"/>
                    </w:rPr>
                  </w:pPr>
                  <w:r>
                    <w:rPr>
                      <w:rFonts w:hint="eastAsia"/>
                      <w:szCs w:val="21"/>
                    </w:rPr>
                    <w:t>0.26</w:t>
                  </w:r>
                </w:p>
              </w:tc>
              <w:tc>
                <w:tcPr>
                  <w:tcW w:w="840" w:type="dxa"/>
                  <w:tcBorders>
                    <w:tl2br w:val="nil"/>
                    <w:tr2bl w:val="nil"/>
                  </w:tcBorders>
                  <w:vAlign w:val="center"/>
                </w:tcPr>
                <w:p w:rsidR="00DE0F59" w:rsidRDefault="00DB1CA3">
                  <w:pPr>
                    <w:jc w:val="center"/>
                    <w:rPr>
                      <w:szCs w:val="21"/>
                    </w:rPr>
                  </w:pPr>
                  <w:r>
                    <w:rPr>
                      <w:rFonts w:hint="eastAsia"/>
                      <w:szCs w:val="21"/>
                    </w:rPr>
                    <w:t>65</w:t>
                  </w:r>
                </w:p>
              </w:tc>
              <w:tc>
                <w:tcPr>
                  <w:tcW w:w="681" w:type="dxa"/>
                  <w:tcBorders>
                    <w:tl2br w:val="nil"/>
                    <w:tr2bl w:val="nil"/>
                  </w:tcBorders>
                  <w:vAlign w:val="center"/>
                </w:tcPr>
                <w:p w:rsidR="00DE0F59" w:rsidRDefault="00DB1CA3">
                  <w:pPr>
                    <w:pStyle w:val="Default"/>
                    <w:jc w:val="center"/>
                    <w:rPr>
                      <w:rFonts w:ascii="Times New Roman" w:eastAsia="宋体" w:hAnsi="Times New Roman" w:cs="Times New Roman"/>
                      <w:color w:val="auto"/>
                      <w:sz w:val="21"/>
                      <w:szCs w:val="21"/>
                    </w:rPr>
                  </w:pPr>
                  <w:r>
                    <w:rPr>
                      <w:rFonts w:ascii="Times New Roman" w:hAnsi="Times New Roman" w:cs="Times New Roman" w:hint="eastAsia"/>
                      <w:color w:val="auto"/>
                      <w:sz w:val="21"/>
                      <w:szCs w:val="21"/>
                    </w:rPr>
                    <w:t>0.00</w:t>
                  </w:r>
                </w:p>
              </w:tc>
            </w:tr>
            <w:tr w:rsidR="00DE0F59">
              <w:tc>
                <w:tcPr>
                  <w:tcW w:w="1121" w:type="dxa"/>
                  <w:tcBorders>
                    <w:tl2br w:val="nil"/>
                    <w:tr2bl w:val="nil"/>
                  </w:tcBorders>
                  <w:vAlign w:val="center"/>
                </w:tcPr>
                <w:p w:rsidR="00DE0F59" w:rsidRDefault="00DB1CA3">
                  <w:pPr>
                    <w:jc w:val="center"/>
                    <w:rPr>
                      <w:szCs w:val="21"/>
                    </w:rPr>
                  </w:pPr>
                  <w:r>
                    <w:rPr>
                      <w:szCs w:val="21"/>
                    </w:rPr>
                    <w:t>砷</w:t>
                  </w:r>
                </w:p>
              </w:tc>
              <w:tc>
                <w:tcPr>
                  <w:tcW w:w="795" w:type="dxa"/>
                  <w:vMerge/>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c>
                <w:tcPr>
                  <w:tcW w:w="1140" w:type="dxa"/>
                  <w:tcBorders>
                    <w:tl2br w:val="nil"/>
                    <w:tr2bl w:val="nil"/>
                  </w:tcBorders>
                  <w:vAlign w:val="center"/>
                </w:tcPr>
                <w:p w:rsidR="00DE0F59" w:rsidRDefault="00DB1CA3">
                  <w:pPr>
                    <w:jc w:val="center"/>
                    <w:rPr>
                      <w:szCs w:val="21"/>
                    </w:rPr>
                  </w:pPr>
                  <w:r>
                    <w:rPr>
                      <w:rFonts w:hint="eastAsia"/>
                      <w:szCs w:val="21"/>
                    </w:rPr>
                    <w:t>9.53</w:t>
                  </w:r>
                </w:p>
              </w:tc>
              <w:tc>
                <w:tcPr>
                  <w:tcW w:w="945" w:type="dxa"/>
                  <w:tcBorders>
                    <w:tl2br w:val="nil"/>
                    <w:tr2bl w:val="nil"/>
                  </w:tcBorders>
                  <w:vAlign w:val="center"/>
                </w:tcPr>
                <w:p w:rsidR="00DE0F59" w:rsidRDefault="00DB1CA3">
                  <w:pPr>
                    <w:jc w:val="center"/>
                    <w:rPr>
                      <w:szCs w:val="21"/>
                    </w:rPr>
                  </w:pPr>
                  <w:r>
                    <w:rPr>
                      <w:rFonts w:hint="eastAsia"/>
                      <w:szCs w:val="21"/>
                    </w:rPr>
                    <w:t>2.54</w:t>
                  </w:r>
                </w:p>
              </w:tc>
              <w:tc>
                <w:tcPr>
                  <w:tcW w:w="975" w:type="dxa"/>
                  <w:tcBorders>
                    <w:tl2br w:val="nil"/>
                    <w:tr2bl w:val="nil"/>
                  </w:tcBorders>
                  <w:vAlign w:val="center"/>
                </w:tcPr>
                <w:p w:rsidR="00DE0F59" w:rsidRDefault="00DB1CA3">
                  <w:pPr>
                    <w:jc w:val="center"/>
                    <w:rPr>
                      <w:szCs w:val="21"/>
                    </w:rPr>
                  </w:pPr>
                  <w:r>
                    <w:rPr>
                      <w:rFonts w:hint="eastAsia"/>
                      <w:szCs w:val="21"/>
                    </w:rPr>
                    <w:t>6.05</w:t>
                  </w:r>
                </w:p>
              </w:tc>
              <w:tc>
                <w:tcPr>
                  <w:tcW w:w="1005" w:type="dxa"/>
                  <w:tcBorders>
                    <w:tl2br w:val="nil"/>
                    <w:tr2bl w:val="nil"/>
                  </w:tcBorders>
                  <w:vAlign w:val="center"/>
                </w:tcPr>
                <w:p w:rsidR="00DE0F59" w:rsidRDefault="00DB1CA3">
                  <w:pPr>
                    <w:jc w:val="center"/>
                    <w:rPr>
                      <w:szCs w:val="21"/>
                    </w:rPr>
                  </w:pPr>
                  <w:r>
                    <w:rPr>
                      <w:rFonts w:hint="eastAsia"/>
                      <w:szCs w:val="21"/>
                    </w:rPr>
                    <w:t>8.71</w:t>
                  </w:r>
                </w:p>
              </w:tc>
              <w:tc>
                <w:tcPr>
                  <w:tcW w:w="990" w:type="dxa"/>
                  <w:tcBorders>
                    <w:tl2br w:val="nil"/>
                    <w:tr2bl w:val="nil"/>
                  </w:tcBorders>
                  <w:vAlign w:val="center"/>
                </w:tcPr>
                <w:p w:rsidR="00DE0F59" w:rsidRDefault="00DB1CA3">
                  <w:pPr>
                    <w:jc w:val="center"/>
                    <w:rPr>
                      <w:szCs w:val="21"/>
                    </w:rPr>
                  </w:pPr>
                  <w:r>
                    <w:rPr>
                      <w:rFonts w:hint="eastAsia"/>
                      <w:szCs w:val="21"/>
                    </w:rPr>
                    <w:t>10.7</w:t>
                  </w:r>
                </w:p>
              </w:tc>
              <w:tc>
                <w:tcPr>
                  <w:tcW w:w="930" w:type="dxa"/>
                  <w:tcBorders>
                    <w:tl2br w:val="nil"/>
                    <w:tr2bl w:val="nil"/>
                  </w:tcBorders>
                  <w:vAlign w:val="center"/>
                </w:tcPr>
                <w:p w:rsidR="00DE0F59" w:rsidRDefault="00DB1CA3">
                  <w:pPr>
                    <w:jc w:val="center"/>
                    <w:rPr>
                      <w:szCs w:val="21"/>
                    </w:rPr>
                  </w:pPr>
                  <w:r>
                    <w:rPr>
                      <w:rFonts w:hint="eastAsia"/>
                      <w:szCs w:val="21"/>
                    </w:rPr>
                    <w:t>9.54</w:t>
                  </w:r>
                </w:p>
              </w:tc>
              <w:tc>
                <w:tcPr>
                  <w:tcW w:w="840" w:type="dxa"/>
                  <w:tcBorders>
                    <w:tl2br w:val="nil"/>
                    <w:tr2bl w:val="nil"/>
                  </w:tcBorders>
                  <w:vAlign w:val="center"/>
                </w:tcPr>
                <w:p w:rsidR="00DE0F59" w:rsidRDefault="00DB1CA3">
                  <w:pPr>
                    <w:jc w:val="center"/>
                    <w:rPr>
                      <w:szCs w:val="21"/>
                    </w:rPr>
                  </w:pPr>
                  <w:r>
                    <w:rPr>
                      <w:rFonts w:hint="eastAsia"/>
                      <w:szCs w:val="21"/>
                    </w:rPr>
                    <w:t>6</w:t>
                  </w:r>
                  <w:r>
                    <w:rPr>
                      <w:rFonts w:hint="eastAsia"/>
                      <w:szCs w:val="21"/>
                    </w:rPr>
                    <w:t>0</w:t>
                  </w:r>
                </w:p>
              </w:tc>
              <w:tc>
                <w:tcPr>
                  <w:tcW w:w="681" w:type="dxa"/>
                  <w:tcBorders>
                    <w:tl2br w:val="nil"/>
                    <w:tr2bl w:val="nil"/>
                  </w:tcBorders>
                  <w:vAlign w:val="center"/>
                </w:tcPr>
                <w:p w:rsidR="00DE0F59" w:rsidRDefault="00DB1CA3">
                  <w:pPr>
                    <w:pStyle w:val="Default"/>
                    <w:jc w:val="center"/>
                    <w:rPr>
                      <w:rFonts w:ascii="Times New Roman" w:eastAsia="宋体" w:hAnsi="Times New Roman" w:cs="Times New Roman"/>
                      <w:color w:val="auto"/>
                      <w:sz w:val="21"/>
                      <w:szCs w:val="21"/>
                    </w:rPr>
                  </w:pPr>
                  <w:r>
                    <w:rPr>
                      <w:rFonts w:ascii="Times New Roman" w:hAnsi="Times New Roman" w:cs="Times New Roman" w:hint="eastAsia"/>
                      <w:color w:val="auto"/>
                      <w:sz w:val="21"/>
                      <w:szCs w:val="21"/>
                    </w:rPr>
                    <w:t>0.17</w:t>
                  </w:r>
                </w:p>
              </w:tc>
            </w:tr>
            <w:tr w:rsidR="00DE0F59">
              <w:tc>
                <w:tcPr>
                  <w:tcW w:w="1121" w:type="dxa"/>
                  <w:tcBorders>
                    <w:tl2br w:val="nil"/>
                    <w:tr2bl w:val="nil"/>
                  </w:tcBorders>
                  <w:vAlign w:val="center"/>
                </w:tcPr>
                <w:p w:rsidR="00DE0F59" w:rsidRDefault="00DB1CA3">
                  <w:pPr>
                    <w:jc w:val="center"/>
                    <w:rPr>
                      <w:szCs w:val="21"/>
                    </w:rPr>
                  </w:pPr>
                  <w:r>
                    <w:rPr>
                      <w:szCs w:val="21"/>
                    </w:rPr>
                    <w:t>汞</w:t>
                  </w:r>
                </w:p>
              </w:tc>
              <w:tc>
                <w:tcPr>
                  <w:tcW w:w="795" w:type="dxa"/>
                  <w:vMerge/>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c>
                <w:tcPr>
                  <w:tcW w:w="1140" w:type="dxa"/>
                  <w:tcBorders>
                    <w:tl2br w:val="nil"/>
                    <w:tr2bl w:val="nil"/>
                  </w:tcBorders>
                  <w:vAlign w:val="center"/>
                </w:tcPr>
                <w:p w:rsidR="00DE0F59" w:rsidRDefault="00DB1CA3">
                  <w:pPr>
                    <w:jc w:val="center"/>
                    <w:rPr>
                      <w:szCs w:val="21"/>
                    </w:rPr>
                  </w:pPr>
                  <w:r>
                    <w:rPr>
                      <w:rFonts w:hint="eastAsia"/>
                      <w:szCs w:val="21"/>
                    </w:rPr>
                    <w:t>0.037</w:t>
                  </w:r>
                </w:p>
              </w:tc>
              <w:tc>
                <w:tcPr>
                  <w:tcW w:w="945" w:type="dxa"/>
                  <w:tcBorders>
                    <w:tl2br w:val="nil"/>
                    <w:tr2bl w:val="nil"/>
                  </w:tcBorders>
                  <w:vAlign w:val="center"/>
                </w:tcPr>
                <w:p w:rsidR="00DE0F59" w:rsidRDefault="00DB1CA3">
                  <w:pPr>
                    <w:jc w:val="center"/>
                    <w:rPr>
                      <w:szCs w:val="21"/>
                    </w:rPr>
                  </w:pPr>
                  <w:r>
                    <w:rPr>
                      <w:rFonts w:hint="eastAsia"/>
                      <w:szCs w:val="21"/>
                    </w:rPr>
                    <w:t>0.021</w:t>
                  </w:r>
                </w:p>
              </w:tc>
              <w:tc>
                <w:tcPr>
                  <w:tcW w:w="975" w:type="dxa"/>
                  <w:tcBorders>
                    <w:tl2br w:val="nil"/>
                    <w:tr2bl w:val="nil"/>
                  </w:tcBorders>
                  <w:vAlign w:val="center"/>
                </w:tcPr>
                <w:p w:rsidR="00DE0F59" w:rsidRDefault="00DB1CA3">
                  <w:pPr>
                    <w:jc w:val="center"/>
                    <w:rPr>
                      <w:szCs w:val="21"/>
                    </w:rPr>
                  </w:pPr>
                  <w:r>
                    <w:rPr>
                      <w:rFonts w:hint="eastAsia"/>
                      <w:szCs w:val="21"/>
                    </w:rPr>
                    <w:t>0.109</w:t>
                  </w:r>
                </w:p>
              </w:tc>
              <w:tc>
                <w:tcPr>
                  <w:tcW w:w="1005" w:type="dxa"/>
                  <w:tcBorders>
                    <w:tl2br w:val="nil"/>
                    <w:tr2bl w:val="nil"/>
                  </w:tcBorders>
                  <w:vAlign w:val="center"/>
                </w:tcPr>
                <w:p w:rsidR="00DE0F59" w:rsidRDefault="00DB1CA3">
                  <w:pPr>
                    <w:jc w:val="center"/>
                    <w:rPr>
                      <w:szCs w:val="21"/>
                    </w:rPr>
                  </w:pPr>
                  <w:r>
                    <w:rPr>
                      <w:rFonts w:hint="eastAsia"/>
                      <w:szCs w:val="21"/>
                    </w:rPr>
                    <w:t>0.042</w:t>
                  </w:r>
                </w:p>
              </w:tc>
              <w:tc>
                <w:tcPr>
                  <w:tcW w:w="990" w:type="dxa"/>
                  <w:tcBorders>
                    <w:tl2br w:val="nil"/>
                    <w:tr2bl w:val="nil"/>
                  </w:tcBorders>
                  <w:vAlign w:val="center"/>
                </w:tcPr>
                <w:p w:rsidR="00DE0F59" w:rsidRDefault="00DB1CA3">
                  <w:pPr>
                    <w:jc w:val="center"/>
                    <w:rPr>
                      <w:szCs w:val="21"/>
                    </w:rPr>
                  </w:pPr>
                  <w:r>
                    <w:rPr>
                      <w:rFonts w:hint="eastAsia"/>
                      <w:szCs w:val="21"/>
                    </w:rPr>
                    <w:t>0.049</w:t>
                  </w:r>
                </w:p>
              </w:tc>
              <w:tc>
                <w:tcPr>
                  <w:tcW w:w="930" w:type="dxa"/>
                  <w:tcBorders>
                    <w:tl2br w:val="nil"/>
                    <w:tr2bl w:val="nil"/>
                  </w:tcBorders>
                  <w:vAlign w:val="center"/>
                </w:tcPr>
                <w:p w:rsidR="00DE0F59" w:rsidRDefault="00DB1CA3">
                  <w:pPr>
                    <w:jc w:val="center"/>
                    <w:rPr>
                      <w:szCs w:val="21"/>
                    </w:rPr>
                  </w:pPr>
                  <w:r>
                    <w:rPr>
                      <w:rFonts w:hint="eastAsia"/>
                      <w:szCs w:val="21"/>
                    </w:rPr>
                    <w:t>0.074</w:t>
                  </w:r>
                </w:p>
              </w:tc>
              <w:tc>
                <w:tcPr>
                  <w:tcW w:w="840" w:type="dxa"/>
                  <w:tcBorders>
                    <w:tl2br w:val="nil"/>
                    <w:tr2bl w:val="nil"/>
                  </w:tcBorders>
                  <w:vAlign w:val="center"/>
                </w:tcPr>
                <w:p w:rsidR="00DE0F59" w:rsidRDefault="00DB1CA3">
                  <w:pPr>
                    <w:jc w:val="center"/>
                    <w:rPr>
                      <w:szCs w:val="21"/>
                    </w:rPr>
                  </w:pPr>
                  <w:r>
                    <w:rPr>
                      <w:rFonts w:hint="eastAsia"/>
                      <w:szCs w:val="21"/>
                    </w:rPr>
                    <w:t>3</w:t>
                  </w:r>
                  <w:r>
                    <w:rPr>
                      <w:rFonts w:hint="eastAsia"/>
                      <w:szCs w:val="21"/>
                    </w:rPr>
                    <w:t>8</w:t>
                  </w:r>
                </w:p>
              </w:tc>
              <w:tc>
                <w:tcPr>
                  <w:tcW w:w="681" w:type="dxa"/>
                  <w:tcBorders>
                    <w:tl2br w:val="nil"/>
                    <w:tr2bl w:val="nil"/>
                  </w:tcBorders>
                  <w:vAlign w:val="center"/>
                </w:tcPr>
                <w:p w:rsidR="00DE0F59" w:rsidRDefault="00DB1CA3">
                  <w:pPr>
                    <w:pStyle w:val="Default"/>
                    <w:jc w:val="center"/>
                    <w:rPr>
                      <w:rFonts w:ascii="Times New Roman" w:eastAsia="宋体" w:hAnsi="Times New Roman" w:cs="Times New Roman"/>
                      <w:color w:val="auto"/>
                      <w:sz w:val="21"/>
                      <w:szCs w:val="21"/>
                    </w:rPr>
                  </w:pPr>
                  <w:r>
                    <w:rPr>
                      <w:rFonts w:ascii="Times New Roman" w:hAnsi="Times New Roman" w:cs="Times New Roman" w:hint="eastAsia"/>
                      <w:color w:val="auto"/>
                      <w:sz w:val="21"/>
                      <w:szCs w:val="21"/>
                    </w:rPr>
                    <w:t>0.00</w:t>
                  </w:r>
                </w:p>
              </w:tc>
            </w:tr>
            <w:tr w:rsidR="00DE0F59">
              <w:tc>
                <w:tcPr>
                  <w:tcW w:w="1121" w:type="dxa"/>
                  <w:tcBorders>
                    <w:tl2br w:val="nil"/>
                    <w:tr2bl w:val="nil"/>
                  </w:tcBorders>
                  <w:vAlign w:val="center"/>
                </w:tcPr>
                <w:p w:rsidR="00DE0F59" w:rsidRDefault="00DB1CA3">
                  <w:pPr>
                    <w:jc w:val="center"/>
                    <w:rPr>
                      <w:szCs w:val="21"/>
                    </w:rPr>
                  </w:pPr>
                  <w:r>
                    <w:rPr>
                      <w:szCs w:val="21"/>
                    </w:rPr>
                    <w:t>六价铬</w:t>
                  </w:r>
                </w:p>
              </w:tc>
              <w:tc>
                <w:tcPr>
                  <w:tcW w:w="795" w:type="dxa"/>
                  <w:vMerge w:val="restart"/>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c>
                <w:tcPr>
                  <w:tcW w:w="1140"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0.64</w:t>
                  </w:r>
                </w:p>
              </w:tc>
              <w:tc>
                <w:tcPr>
                  <w:tcW w:w="945"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0.64</w:t>
                  </w:r>
                </w:p>
              </w:tc>
              <w:tc>
                <w:tcPr>
                  <w:tcW w:w="975"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0.64</w:t>
                  </w:r>
                </w:p>
              </w:tc>
              <w:tc>
                <w:tcPr>
                  <w:tcW w:w="1005"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0.64</w:t>
                  </w:r>
                </w:p>
              </w:tc>
              <w:tc>
                <w:tcPr>
                  <w:tcW w:w="990"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0.64</w:t>
                  </w:r>
                </w:p>
              </w:tc>
              <w:tc>
                <w:tcPr>
                  <w:tcW w:w="930"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0.64</w:t>
                  </w:r>
                </w:p>
              </w:tc>
              <w:tc>
                <w:tcPr>
                  <w:tcW w:w="840" w:type="dxa"/>
                  <w:tcBorders>
                    <w:tl2br w:val="nil"/>
                    <w:tr2bl w:val="nil"/>
                  </w:tcBorders>
                  <w:vAlign w:val="center"/>
                </w:tcPr>
                <w:p w:rsidR="00DE0F59" w:rsidRDefault="00DB1CA3">
                  <w:pPr>
                    <w:jc w:val="center"/>
                    <w:rPr>
                      <w:szCs w:val="21"/>
                    </w:rPr>
                  </w:pPr>
                  <w:r>
                    <w:rPr>
                      <w:rFonts w:hint="eastAsia"/>
                      <w:szCs w:val="21"/>
                    </w:rPr>
                    <w:t>5.7</w:t>
                  </w:r>
                </w:p>
              </w:tc>
              <w:tc>
                <w:tcPr>
                  <w:tcW w:w="681" w:type="dxa"/>
                  <w:tcBorders>
                    <w:tl2br w:val="nil"/>
                    <w:tr2bl w:val="nil"/>
                  </w:tcBorders>
                  <w:vAlign w:val="center"/>
                </w:tcPr>
                <w:p w:rsidR="00DE0F59" w:rsidRDefault="00DB1CA3">
                  <w:pPr>
                    <w:autoSpaceDE w:val="0"/>
                    <w:autoSpaceDN w:val="0"/>
                    <w:adjustRightInd w:val="0"/>
                    <w:jc w:val="center"/>
                    <w:rPr>
                      <w:szCs w:val="21"/>
                    </w:rPr>
                  </w:pPr>
                  <w:r>
                    <w:rPr>
                      <w:rFonts w:hint="eastAsia"/>
                      <w:szCs w:val="21"/>
                    </w:rPr>
                    <w:t>0.00</w:t>
                  </w:r>
                </w:p>
              </w:tc>
            </w:tr>
            <w:tr w:rsidR="00DE0F59">
              <w:tc>
                <w:tcPr>
                  <w:tcW w:w="1121" w:type="dxa"/>
                  <w:tcBorders>
                    <w:tl2br w:val="nil"/>
                    <w:tr2bl w:val="nil"/>
                  </w:tcBorders>
                  <w:vAlign w:val="center"/>
                </w:tcPr>
                <w:p w:rsidR="00DE0F59" w:rsidRDefault="00DB1CA3">
                  <w:pPr>
                    <w:jc w:val="center"/>
                    <w:rPr>
                      <w:szCs w:val="21"/>
                    </w:rPr>
                  </w:pPr>
                  <w:r>
                    <w:rPr>
                      <w:szCs w:val="21"/>
                    </w:rPr>
                    <w:t>氯甲烷</w:t>
                  </w:r>
                </w:p>
              </w:tc>
              <w:tc>
                <w:tcPr>
                  <w:tcW w:w="795" w:type="dxa"/>
                  <w:vMerge/>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c>
                <w:tcPr>
                  <w:tcW w:w="1140"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0.3</w:t>
                  </w:r>
                </w:p>
              </w:tc>
              <w:tc>
                <w:tcPr>
                  <w:tcW w:w="945"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0.3</w:t>
                  </w:r>
                </w:p>
              </w:tc>
              <w:tc>
                <w:tcPr>
                  <w:tcW w:w="975"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0.3</w:t>
                  </w:r>
                </w:p>
              </w:tc>
              <w:tc>
                <w:tcPr>
                  <w:tcW w:w="1005"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0.3</w:t>
                  </w:r>
                </w:p>
              </w:tc>
              <w:tc>
                <w:tcPr>
                  <w:tcW w:w="990"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0.3</w:t>
                  </w:r>
                </w:p>
              </w:tc>
              <w:tc>
                <w:tcPr>
                  <w:tcW w:w="930"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0.3</w:t>
                  </w:r>
                </w:p>
              </w:tc>
              <w:tc>
                <w:tcPr>
                  <w:tcW w:w="840" w:type="dxa"/>
                  <w:tcBorders>
                    <w:tl2br w:val="nil"/>
                    <w:tr2bl w:val="nil"/>
                  </w:tcBorders>
                  <w:vAlign w:val="center"/>
                </w:tcPr>
                <w:p w:rsidR="00DE0F59" w:rsidRDefault="00DB1CA3">
                  <w:pPr>
                    <w:jc w:val="center"/>
                    <w:rPr>
                      <w:szCs w:val="21"/>
                    </w:rPr>
                  </w:pPr>
                  <w:r>
                    <w:rPr>
                      <w:rFonts w:hint="eastAsia"/>
                      <w:szCs w:val="21"/>
                    </w:rPr>
                    <w:t>37</w:t>
                  </w:r>
                </w:p>
              </w:tc>
              <w:tc>
                <w:tcPr>
                  <w:tcW w:w="681" w:type="dxa"/>
                  <w:tcBorders>
                    <w:tl2br w:val="nil"/>
                    <w:tr2bl w:val="nil"/>
                  </w:tcBorders>
                  <w:vAlign w:val="center"/>
                </w:tcPr>
                <w:p w:rsidR="00DE0F59" w:rsidRDefault="00DB1CA3">
                  <w:pPr>
                    <w:autoSpaceDE w:val="0"/>
                    <w:autoSpaceDN w:val="0"/>
                    <w:adjustRightInd w:val="0"/>
                    <w:jc w:val="center"/>
                    <w:rPr>
                      <w:szCs w:val="21"/>
                    </w:rPr>
                  </w:pPr>
                  <w:r>
                    <w:rPr>
                      <w:rFonts w:hint="eastAsia"/>
                      <w:szCs w:val="21"/>
                    </w:rPr>
                    <w:t>0.00</w:t>
                  </w:r>
                </w:p>
              </w:tc>
            </w:tr>
            <w:tr w:rsidR="00DE0F59">
              <w:tc>
                <w:tcPr>
                  <w:tcW w:w="1121" w:type="dxa"/>
                  <w:tcBorders>
                    <w:tl2br w:val="nil"/>
                    <w:tr2bl w:val="nil"/>
                  </w:tcBorders>
                  <w:vAlign w:val="center"/>
                </w:tcPr>
                <w:p w:rsidR="00DE0F59" w:rsidRDefault="00DB1CA3">
                  <w:pPr>
                    <w:jc w:val="center"/>
                    <w:rPr>
                      <w:szCs w:val="21"/>
                    </w:rPr>
                  </w:pPr>
                  <w:r>
                    <w:rPr>
                      <w:szCs w:val="21"/>
                    </w:rPr>
                    <w:t>氯乙烯</w:t>
                  </w:r>
                </w:p>
              </w:tc>
              <w:tc>
                <w:tcPr>
                  <w:tcW w:w="795" w:type="dxa"/>
                  <w:vMerge/>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c>
                <w:tcPr>
                  <w:tcW w:w="1140" w:type="dxa"/>
                  <w:tcBorders>
                    <w:tl2br w:val="nil"/>
                    <w:tr2bl w:val="nil"/>
                  </w:tcBorders>
                  <w:vAlign w:val="center"/>
                </w:tcPr>
                <w:p w:rsidR="00DE0F59" w:rsidRDefault="00DB1CA3">
                  <w:pPr>
                    <w:jc w:val="center"/>
                    <w:rPr>
                      <w:szCs w:val="21"/>
                    </w:rPr>
                  </w:pPr>
                  <w:r>
                    <w:rPr>
                      <w:rFonts w:hint="eastAsia"/>
                      <w:szCs w:val="21"/>
                    </w:rPr>
                    <w:t>&lt;0.00</w:t>
                  </w:r>
                  <w:r>
                    <w:rPr>
                      <w:rFonts w:hint="eastAsia"/>
                      <w:szCs w:val="21"/>
                    </w:rPr>
                    <w:t>03</w:t>
                  </w:r>
                </w:p>
              </w:tc>
              <w:tc>
                <w:tcPr>
                  <w:tcW w:w="945" w:type="dxa"/>
                  <w:tcBorders>
                    <w:tl2br w:val="nil"/>
                    <w:tr2bl w:val="nil"/>
                  </w:tcBorders>
                  <w:vAlign w:val="center"/>
                </w:tcPr>
                <w:p w:rsidR="00DE0F59" w:rsidRDefault="00DB1CA3">
                  <w:pPr>
                    <w:jc w:val="center"/>
                    <w:rPr>
                      <w:szCs w:val="21"/>
                    </w:rPr>
                  </w:pPr>
                  <w:r>
                    <w:rPr>
                      <w:rFonts w:hint="eastAsia"/>
                      <w:szCs w:val="21"/>
                    </w:rPr>
                    <w:t>&lt;0.00</w:t>
                  </w:r>
                  <w:r>
                    <w:rPr>
                      <w:rFonts w:hint="eastAsia"/>
                      <w:szCs w:val="21"/>
                    </w:rPr>
                    <w:t>03</w:t>
                  </w:r>
                </w:p>
              </w:tc>
              <w:tc>
                <w:tcPr>
                  <w:tcW w:w="975" w:type="dxa"/>
                  <w:tcBorders>
                    <w:tl2br w:val="nil"/>
                    <w:tr2bl w:val="nil"/>
                  </w:tcBorders>
                  <w:vAlign w:val="center"/>
                </w:tcPr>
                <w:p w:rsidR="00DE0F59" w:rsidRDefault="00DB1CA3">
                  <w:pPr>
                    <w:jc w:val="center"/>
                    <w:rPr>
                      <w:szCs w:val="21"/>
                    </w:rPr>
                  </w:pPr>
                  <w:r>
                    <w:rPr>
                      <w:rFonts w:hint="eastAsia"/>
                      <w:szCs w:val="21"/>
                    </w:rPr>
                    <w:t>&lt;0.00</w:t>
                  </w:r>
                  <w:r>
                    <w:rPr>
                      <w:rFonts w:hint="eastAsia"/>
                      <w:szCs w:val="21"/>
                    </w:rPr>
                    <w:t>03</w:t>
                  </w:r>
                </w:p>
              </w:tc>
              <w:tc>
                <w:tcPr>
                  <w:tcW w:w="1005" w:type="dxa"/>
                  <w:tcBorders>
                    <w:tl2br w:val="nil"/>
                    <w:tr2bl w:val="nil"/>
                  </w:tcBorders>
                  <w:vAlign w:val="center"/>
                </w:tcPr>
                <w:p w:rsidR="00DE0F59" w:rsidRDefault="00DB1CA3">
                  <w:pPr>
                    <w:jc w:val="center"/>
                    <w:rPr>
                      <w:szCs w:val="21"/>
                    </w:rPr>
                  </w:pPr>
                  <w:r>
                    <w:rPr>
                      <w:rFonts w:hint="eastAsia"/>
                      <w:szCs w:val="21"/>
                    </w:rPr>
                    <w:t>&lt;0.00</w:t>
                  </w:r>
                  <w:r>
                    <w:rPr>
                      <w:rFonts w:hint="eastAsia"/>
                      <w:szCs w:val="21"/>
                    </w:rPr>
                    <w:t>03</w:t>
                  </w:r>
                </w:p>
              </w:tc>
              <w:tc>
                <w:tcPr>
                  <w:tcW w:w="990" w:type="dxa"/>
                  <w:tcBorders>
                    <w:tl2br w:val="nil"/>
                    <w:tr2bl w:val="nil"/>
                  </w:tcBorders>
                  <w:vAlign w:val="center"/>
                </w:tcPr>
                <w:p w:rsidR="00DE0F59" w:rsidRDefault="00DB1CA3">
                  <w:pPr>
                    <w:jc w:val="center"/>
                    <w:rPr>
                      <w:szCs w:val="21"/>
                    </w:rPr>
                  </w:pPr>
                  <w:r>
                    <w:rPr>
                      <w:rFonts w:hint="eastAsia"/>
                      <w:szCs w:val="21"/>
                    </w:rPr>
                    <w:t>&lt;0.00</w:t>
                  </w:r>
                  <w:r>
                    <w:rPr>
                      <w:rFonts w:hint="eastAsia"/>
                      <w:szCs w:val="21"/>
                    </w:rPr>
                    <w:t>03</w:t>
                  </w:r>
                </w:p>
              </w:tc>
              <w:tc>
                <w:tcPr>
                  <w:tcW w:w="930" w:type="dxa"/>
                  <w:tcBorders>
                    <w:tl2br w:val="nil"/>
                    <w:tr2bl w:val="nil"/>
                  </w:tcBorders>
                  <w:vAlign w:val="center"/>
                </w:tcPr>
                <w:p w:rsidR="00DE0F59" w:rsidRDefault="00DB1CA3">
                  <w:pPr>
                    <w:jc w:val="center"/>
                    <w:rPr>
                      <w:szCs w:val="21"/>
                    </w:rPr>
                  </w:pPr>
                  <w:r>
                    <w:rPr>
                      <w:rFonts w:hint="eastAsia"/>
                      <w:szCs w:val="21"/>
                    </w:rPr>
                    <w:t>&lt;0.00</w:t>
                  </w:r>
                  <w:r>
                    <w:rPr>
                      <w:rFonts w:hint="eastAsia"/>
                      <w:szCs w:val="21"/>
                    </w:rPr>
                    <w:t>03</w:t>
                  </w:r>
                </w:p>
              </w:tc>
              <w:tc>
                <w:tcPr>
                  <w:tcW w:w="840" w:type="dxa"/>
                  <w:tcBorders>
                    <w:tl2br w:val="nil"/>
                    <w:tr2bl w:val="nil"/>
                  </w:tcBorders>
                  <w:vAlign w:val="center"/>
                </w:tcPr>
                <w:p w:rsidR="00DE0F59" w:rsidRDefault="00DB1CA3">
                  <w:pPr>
                    <w:jc w:val="center"/>
                    <w:rPr>
                      <w:szCs w:val="21"/>
                    </w:rPr>
                  </w:pPr>
                  <w:r>
                    <w:rPr>
                      <w:rFonts w:hint="eastAsia"/>
                      <w:szCs w:val="21"/>
                    </w:rPr>
                    <w:t>0.43</w:t>
                  </w:r>
                </w:p>
              </w:tc>
              <w:tc>
                <w:tcPr>
                  <w:tcW w:w="681" w:type="dxa"/>
                  <w:tcBorders>
                    <w:tl2br w:val="nil"/>
                    <w:tr2bl w:val="nil"/>
                  </w:tcBorders>
                  <w:vAlign w:val="center"/>
                </w:tcPr>
                <w:p w:rsidR="00DE0F59" w:rsidRDefault="00DB1CA3">
                  <w:pPr>
                    <w:autoSpaceDE w:val="0"/>
                    <w:autoSpaceDN w:val="0"/>
                    <w:adjustRightInd w:val="0"/>
                    <w:jc w:val="center"/>
                    <w:rPr>
                      <w:szCs w:val="21"/>
                    </w:rPr>
                  </w:pPr>
                  <w:r>
                    <w:rPr>
                      <w:rFonts w:hint="eastAsia"/>
                      <w:szCs w:val="21"/>
                    </w:rPr>
                    <w:t>0.00</w:t>
                  </w:r>
                </w:p>
              </w:tc>
            </w:tr>
            <w:tr w:rsidR="00DE0F59">
              <w:tc>
                <w:tcPr>
                  <w:tcW w:w="1121" w:type="dxa"/>
                  <w:tcBorders>
                    <w:tl2br w:val="nil"/>
                    <w:tr2bl w:val="nil"/>
                  </w:tcBorders>
                  <w:vAlign w:val="center"/>
                </w:tcPr>
                <w:p w:rsidR="00DE0F59" w:rsidRDefault="00DB1CA3">
                  <w:pPr>
                    <w:jc w:val="center"/>
                    <w:rPr>
                      <w:szCs w:val="21"/>
                    </w:rPr>
                  </w:pPr>
                  <w:r>
                    <w:rPr>
                      <w:szCs w:val="21"/>
                    </w:rPr>
                    <w:t>1,1-</w:t>
                  </w:r>
                  <w:r>
                    <w:rPr>
                      <w:szCs w:val="21"/>
                    </w:rPr>
                    <w:t>二氯乙烯</w:t>
                  </w:r>
                </w:p>
              </w:tc>
              <w:tc>
                <w:tcPr>
                  <w:tcW w:w="795" w:type="dxa"/>
                  <w:vMerge/>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c>
                <w:tcPr>
                  <w:tcW w:w="1140" w:type="dxa"/>
                  <w:tcBorders>
                    <w:tl2br w:val="nil"/>
                    <w:tr2bl w:val="nil"/>
                  </w:tcBorders>
                  <w:vAlign w:val="center"/>
                </w:tcPr>
                <w:p w:rsidR="00DE0F59" w:rsidRDefault="00DB1CA3">
                  <w:pPr>
                    <w:jc w:val="center"/>
                    <w:rPr>
                      <w:szCs w:val="21"/>
                    </w:rPr>
                  </w:pPr>
                  <w:r>
                    <w:rPr>
                      <w:rFonts w:hint="eastAsia"/>
                      <w:szCs w:val="21"/>
                    </w:rPr>
                    <w:t>&lt;0.0010</w:t>
                  </w:r>
                </w:p>
              </w:tc>
              <w:tc>
                <w:tcPr>
                  <w:tcW w:w="945" w:type="dxa"/>
                  <w:tcBorders>
                    <w:tl2br w:val="nil"/>
                    <w:tr2bl w:val="nil"/>
                  </w:tcBorders>
                  <w:vAlign w:val="center"/>
                </w:tcPr>
                <w:p w:rsidR="00DE0F59" w:rsidRDefault="00DB1CA3">
                  <w:pPr>
                    <w:jc w:val="center"/>
                    <w:rPr>
                      <w:szCs w:val="21"/>
                    </w:rPr>
                  </w:pPr>
                  <w:r>
                    <w:rPr>
                      <w:rFonts w:hint="eastAsia"/>
                      <w:szCs w:val="21"/>
                    </w:rPr>
                    <w:t>&lt;0.0010</w:t>
                  </w:r>
                </w:p>
              </w:tc>
              <w:tc>
                <w:tcPr>
                  <w:tcW w:w="975" w:type="dxa"/>
                  <w:tcBorders>
                    <w:tl2br w:val="nil"/>
                    <w:tr2bl w:val="nil"/>
                  </w:tcBorders>
                  <w:vAlign w:val="center"/>
                </w:tcPr>
                <w:p w:rsidR="00DE0F59" w:rsidRDefault="00DB1CA3">
                  <w:pPr>
                    <w:jc w:val="center"/>
                    <w:rPr>
                      <w:szCs w:val="21"/>
                    </w:rPr>
                  </w:pPr>
                  <w:r>
                    <w:rPr>
                      <w:rFonts w:hint="eastAsia"/>
                      <w:szCs w:val="21"/>
                    </w:rPr>
                    <w:t>&lt;0.0010</w:t>
                  </w:r>
                </w:p>
              </w:tc>
              <w:tc>
                <w:tcPr>
                  <w:tcW w:w="1005" w:type="dxa"/>
                  <w:tcBorders>
                    <w:tl2br w:val="nil"/>
                    <w:tr2bl w:val="nil"/>
                  </w:tcBorders>
                  <w:vAlign w:val="center"/>
                </w:tcPr>
                <w:p w:rsidR="00DE0F59" w:rsidRDefault="00DB1CA3">
                  <w:pPr>
                    <w:jc w:val="center"/>
                    <w:rPr>
                      <w:szCs w:val="21"/>
                    </w:rPr>
                  </w:pPr>
                  <w:r>
                    <w:rPr>
                      <w:rFonts w:hint="eastAsia"/>
                      <w:szCs w:val="21"/>
                    </w:rPr>
                    <w:t>&lt;0.0010</w:t>
                  </w:r>
                </w:p>
              </w:tc>
              <w:tc>
                <w:tcPr>
                  <w:tcW w:w="990" w:type="dxa"/>
                  <w:tcBorders>
                    <w:tl2br w:val="nil"/>
                    <w:tr2bl w:val="nil"/>
                  </w:tcBorders>
                  <w:vAlign w:val="center"/>
                </w:tcPr>
                <w:p w:rsidR="00DE0F59" w:rsidRDefault="00DB1CA3">
                  <w:pPr>
                    <w:jc w:val="center"/>
                    <w:rPr>
                      <w:szCs w:val="21"/>
                    </w:rPr>
                  </w:pPr>
                  <w:r>
                    <w:rPr>
                      <w:rFonts w:hint="eastAsia"/>
                      <w:szCs w:val="21"/>
                    </w:rPr>
                    <w:t>&lt;0.0010</w:t>
                  </w:r>
                </w:p>
              </w:tc>
              <w:tc>
                <w:tcPr>
                  <w:tcW w:w="930" w:type="dxa"/>
                  <w:tcBorders>
                    <w:tl2br w:val="nil"/>
                    <w:tr2bl w:val="nil"/>
                  </w:tcBorders>
                  <w:vAlign w:val="center"/>
                </w:tcPr>
                <w:p w:rsidR="00DE0F59" w:rsidRDefault="00DB1CA3">
                  <w:pPr>
                    <w:jc w:val="center"/>
                    <w:rPr>
                      <w:szCs w:val="21"/>
                    </w:rPr>
                  </w:pPr>
                  <w:r>
                    <w:rPr>
                      <w:rFonts w:hint="eastAsia"/>
                      <w:szCs w:val="21"/>
                    </w:rPr>
                    <w:t>&lt;0.0010</w:t>
                  </w:r>
                </w:p>
              </w:tc>
              <w:tc>
                <w:tcPr>
                  <w:tcW w:w="840" w:type="dxa"/>
                  <w:tcBorders>
                    <w:tl2br w:val="nil"/>
                    <w:tr2bl w:val="nil"/>
                  </w:tcBorders>
                  <w:vAlign w:val="center"/>
                </w:tcPr>
                <w:p w:rsidR="00DE0F59" w:rsidRDefault="00DB1CA3">
                  <w:pPr>
                    <w:jc w:val="center"/>
                    <w:rPr>
                      <w:szCs w:val="21"/>
                    </w:rPr>
                  </w:pPr>
                  <w:r>
                    <w:rPr>
                      <w:rFonts w:hint="eastAsia"/>
                      <w:szCs w:val="21"/>
                    </w:rPr>
                    <w:t>66</w:t>
                  </w:r>
                </w:p>
              </w:tc>
              <w:tc>
                <w:tcPr>
                  <w:tcW w:w="681" w:type="dxa"/>
                  <w:tcBorders>
                    <w:tl2br w:val="nil"/>
                    <w:tr2bl w:val="nil"/>
                  </w:tcBorders>
                  <w:vAlign w:val="center"/>
                </w:tcPr>
                <w:p w:rsidR="00DE0F59" w:rsidRDefault="00DB1CA3">
                  <w:pPr>
                    <w:autoSpaceDE w:val="0"/>
                    <w:autoSpaceDN w:val="0"/>
                    <w:adjustRightInd w:val="0"/>
                    <w:jc w:val="center"/>
                    <w:rPr>
                      <w:szCs w:val="21"/>
                    </w:rPr>
                  </w:pPr>
                  <w:r>
                    <w:rPr>
                      <w:rFonts w:hint="eastAsia"/>
                      <w:szCs w:val="21"/>
                    </w:rPr>
                    <w:t>0.00</w:t>
                  </w:r>
                </w:p>
              </w:tc>
            </w:tr>
            <w:tr w:rsidR="00DE0F59">
              <w:tc>
                <w:tcPr>
                  <w:tcW w:w="1121" w:type="dxa"/>
                  <w:tcBorders>
                    <w:tl2br w:val="nil"/>
                    <w:tr2bl w:val="nil"/>
                  </w:tcBorders>
                  <w:vAlign w:val="center"/>
                </w:tcPr>
                <w:p w:rsidR="00DE0F59" w:rsidRDefault="00DB1CA3">
                  <w:pPr>
                    <w:jc w:val="center"/>
                    <w:rPr>
                      <w:szCs w:val="21"/>
                    </w:rPr>
                  </w:pPr>
                  <w:r>
                    <w:rPr>
                      <w:szCs w:val="21"/>
                    </w:rPr>
                    <w:t>二氯甲烷</w:t>
                  </w:r>
                </w:p>
              </w:tc>
              <w:tc>
                <w:tcPr>
                  <w:tcW w:w="795" w:type="dxa"/>
                  <w:vMerge/>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c>
                <w:tcPr>
                  <w:tcW w:w="1140" w:type="dxa"/>
                  <w:tcBorders>
                    <w:tl2br w:val="nil"/>
                    <w:tr2bl w:val="nil"/>
                  </w:tcBorders>
                  <w:vAlign w:val="center"/>
                </w:tcPr>
                <w:p w:rsidR="00DE0F59" w:rsidRDefault="00DB1CA3">
                  <w:pPr>
                    <w:jc w:val="center"/>
                    <w:rPr>
                      <w:szCs w:val="21"/>
                    </w:rPr>
                  </w:pPr>
                  <w:r>
                    <w:rPr>
                      <w:rFonts w:hint="eastAsia"/>
                      <w:szCs w:val="21"/>
                    </w:rPr>
                    <w:t>&lt;0.0015</w:t>
                  </w:r>
                </w:p>
              </w:tc>
              <w:tc>
                <w:tcPr>
                  <w:tcW w:w="945" w:type="dxa"/>
                  <w:tcBorders>
                    <w:tl2br w:val="nil"/>
                    <w:tr2bl w:val="nil"/>
                  </w:tcBorders>
                  <w:vAlign w:val="center"/>
                </w:tcPr>
                <w:p w:rsidR="00DE0F59" w:rsidRDefault="00DB1CA3">
                  <w:pPr>
                    <w:jc w:val="center"/>
                    <w:rPr>
                      <w:szCs w:val="21"/>
                    </w:rPr>
                  </w:pPr>
                  <w:r>
                    <w:rPr>
                      <w:rFonts w:hint="eastAsia"/>
                      <w:szCs w:val="21"/>
                    </w:rPr>
                    <w:t>&lt;0.0015</w:t>
                  </w:r>
                </w:p>
              </w:tc>
              <w:tc>
                <w:tcPr>
                  <w:tcW w:w="975" w:type="dxa"/>
                  <w:tcBorders>
                    <w:tl2br w:val="nil"/>
                    <w:tr2bl w:val="nil"/>
                  </w:tcBorders>
                  <w:vAlign w:val="center"/>
                </w:tcPr>
                <w:p w:rsidR="00DE0F59" w:rsidRDefault="00DB1CA3">
                  <w:pPr>
                    <w:jc w:val="center"/>
                    <w:rPr>
                      <w:szCs w:val="21"/>
                    </w:rPr>
                  </w:pPr>
                  <w:r>
                    <w:rPr>
                      <w:rFonts w:hint="eastAsia"/>
                      <w:szCs w:val="21"/>
                    </w:rPr>
                    <w:t>&lt;0.0015</w:t>
                  </w:r>
                </w:p>
              </w:tc>
              <w:tc>
                <w:tcPr>
                  <w:tcW w:w="1005" w:type="dxa"/>
                  <w:tcBorders>
                    <w:tl2br w:val="nil"/>
                    <w:tr2bl w:val="nil"/>
                  </w:tcBorders>
                  <w:vAlign w:val="center"/>
                </w:tcPr>
                <w:p w:rsidR="00DE0F59" w:rsidRDefault="00DB1CA3">
                  <w:pPr>
                    <w:jc w:val="center"/>
                    <w:rPr>
                      <w:szCs w:val="21"/>
                    </w:rPr>
                  </w:pPr>
                  <w:r>
                    <w:rPr>
                      <w:rFonts w:hint="eastAsia"/>
                      <w:szCs w:val="21"/>
                    </w:rPr>
                    <w:t>&lt;0.0015</w:t>
                  </w:r>
                </w:p>
              </w:tc>
              <w:tc>
                <w:tcPr>
                  <w:tcW w:w="990" w:type="dxa"/>
                  <w:tcBorders>
                    <w:tl2br w:val="nil"/>
                    <w:tr2bl w:val="nil"/>
                  </w:tcBorders>
                  <w:vAlign w:val="center"/>
                </w:tcPr>
                <w:p w:rsidR="00DE0F59" w:rsidRDefault="00DB1CA3">
                  <w:pPr>
                    <w:jc w:val="center"/>
                    <w:rPr>
                      <w:szCs w:val="21"/>
                    </w:rPr>
                  </w:pPr>
                  <w:r>
                    <w:rPr>
                      <w:rFonts w:hint="eastAsia"/>
                      <w:szCs w:val="21"/>
                    </w:rPr>
                    <w:t>&lt;0.0015</w:t>
                  </w:r>
                </w:p>
              </w:tc>
              <w:tc>
                <w:tcPr>
                  <w:tcW w:w="930" w:type="dxa"/>
                  <w:tcBorders>
                    <w:tl2br w:val="nil"/>
                    <w:tr2bl w:val="nil"/>
                  </w:tcBorders>
                  <w:vAlign w:val="center"/>
                </w:tcPr>
                <w:p w:rsidR="00DE0F59" w:rsidRDefault="00DB1CA3">
                  <w:pPr>
                    <w:jc w:val="center"/>
                    <w:rPr>
                      <w:szCs w:val="21"/>
                    </w:rPr>
                  </w:pPr>
                  <w:r>
                    <w:rPr>
                      <w:rFonts w:hint="eastAsia"/>
                      <w:szCs w:val="21"/>
                    </w:rPr>
                    <w:t>&lt;0.0015</w:t>
                  </w:r>
                </w:p>
              </w:tc>
              <w:tc>
                <w:tcPr>
                  <w:tcW w:w="840" w:type="dxa"/>
                  <w:tcBorders>
                    <w:tl2br w:val="nil"/>
                    <w:tr2bl w:val="nil"/>
                  </w:tcBorders>
                  <w:vAlign w:val="center"/>
                </w:tcPr>
                <w:p w:rsidR="00DE0F59" w:rsidRDefault="00DB1CA3">
                  <w:pPr>
                    <w:jc w:val="center"/>
                    <w:rPr>
                      <w:szCs w:val="21"/>
                    </w:rPr>
                  </w:pPr>
                  <w:r>
                    <w:rPr>
                      <w:rFonts w:hint="eastAsia"/>
                      <w:szCs w:val="21"/>
                    </w:rPr>
                    <w:t>616</w:t>
                  </w:r>
                </w:p>
              </w:tc>
              <w:tc>
                <w:tcPr>
                  <w:tcW w:w="681" w:type="dxa"/>
                  <w:tcBorders>
                    <w:tl2br w:val="nil"/>
                    <w:tr2bl w:val="nil"/>
                  </w:tcBorders>
                  <w:vAlign w:val="center"/>
                </w:tcPr>
                <w:p w:rsidR="00DE0F59" w:rsidRDefault="00DB1CA3">
                  <w:pPr>
                    <w:autoSpaceDE w:val="0"/>
                    <w:autoSpaceDN w:val="0"/>
                    <w:adjustRightInd w:val="0"/>
                    <w:jc w:val="center"/>
                    <w:rPr>
                      <w:szCs w:val="21"/>
                    </w:rPr>
                  </w:pPr>
                  <w:r>
                    <w:rPr>
                      <w:rFonts w:hint="eastAsia"/>
                      <w:szCs w:val="21"/>
                    </w:rPr>
                    <w:t>0.00</w:t>
                  </w:r>
                </w:p>
              </w:tc>
            </w:tr>
            <w:tr w:rsidR="00DE0F59">
              <w:tc>
                <w:tcPr>
                  <w:tcW w:w="1121" w:type="dxa"/>
                  <w:tcBorders>
                    <w:tl2br w:val="nil"/>
                    <w:tr2bl w:val="nil"/>
                  </w:tcBorders>
                  <w:vAlign w:val="center"/>
                </w:tcPr>
                <w:p w:rsidR="00DE0F59" w:rsidRDefault="00DB1CA3">
                  <w:pPr>
                    <w:jc w:val="center"/>
                    <w:rPr>
                      <w:szCs w:val="21"/>
                    </w:rPr>
                  </w:pPr>
                  <w:r>
                    <w:rPr>
                      <w:szCs w:val="21"/>
                    </w:rPr>
                    <w:t>反式</w:t>
                  </w:r>
                  <w:r>
                    <w:rPr>
                      <w:szCs w:val="21"/>
                    </w:rPr>
                    <w:t>-1,2-</w:t>
                  </w:r>
                  <w:r>
                    <w:rPr>
                      <w:szCs w:val="21"/>
                    </w:rPr>
                    <w:t>二氯乙烯</w:t>
                  </w:r>
                </w:p>
              </w:tc>
              <w:tc>
                <w:tcPr>
                  <w:tcW w:w="795" w:type="dxa"/>
                  <w:vMerge/>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c>
                <w:tcPr>
                  <w:tcW w:w="1140" w:type="dxa"/>
                  <w:tcBorders>
                    <w:tl2br w:val="nil"/>
                    <w:tr2bl w:val="nil"/>
                  </w:tcBorders>
                  <w:vAlign w:val="center"/>
                </w:tcPr>
                <w:p w:rsidR="00DE0F59" w:rsidRDefault="00DB1CA3">
                  <w:pPr>
                    <w:jc w:val="center"/>
                    <w:rPr>
                      <w:szCs w:val="21"/>
                    </w:rPr>
                  </w:pPr>
                  <w:r>
                    <w:rPr>
                      <w:rFonts w:hint="eastAsia"/>
                      <w:szCs w:val="21"/>
                    </w:rPr>
                    <w:t>&lt;0.0014</w:t>
                  </w:r>
                </w:p>
              </w:tc>
              <w:tc>
                <w:tcPr>
                  <w:tcW w:w="945" w:type="dxa"/>
                  <w:tcBorders>
                    <w:tl2br w:val="nil"/>
                    <w:tr2bl w:val="nil"/>
                  </w:tcBorders>
                  <w:vAlign w:val="center"/>
                </w:tcPr>
                <w:p w:rsidR="00DE0F59" w:rsidRDefault="00DB1CA3">
                  <w:pPr>
                    <w:jc w:val="center"/>
                    <w:rPr>
                      <w:szCs w:val="21"/>
                    </w:rPr>
                  </w:pPr>
                  <w:r>
                    <w:rPr>
                      <w:rFonts w:hint="eastAsia"/>
                      <w:szCs w:val="21"/>
                    </w:rPr>
                    <w:t>&lt;0.0014</w:t>
                  </w:r>
                </w:p>
              </w:tc>
              <w:tc>
                <w:tcPr>
                  <w:tcW w:w="975" w:type="dxa"/>
                  <w:tcBorders>
                    <w:tl2br w:val="nil"/>
                    <w:tr2bl w:val="nil"/>
                  </w:tcBorders>
                  <w:vAlign w:val="center"/>
                </w:tcPr>
                <w:p w:rsidR="00DE0F59" w:rsidRDefault="00DB1CA3">
                  <w:pPr>
                    <w:jc w:val="center"/>
                    <w:rPr>
                      <w:szCs w:val="21"/>
                    </w:rPr>
                  </w:pPr>
                  <w:r>
                    <w:rPr>
                      <w:rFonts w:hint="eastAsia"/>
                      <w:szCs w:val="21"/>
                    </w:rPr>
                    <w:t>&lt;0.0014</w:t>
                  </w:r>
                </w:p>
              </w:tc>
              <w:tc>
                <w:tcPr>
                  <w:tcW w:w="1005" w:type="dxa"/>
                  <w:tcBorders>
                    <w:tl2br w:val="nil"/>
                    <w:tr2bl w:val="nil"/>
                  </w:tcBorders>
                  <w:vAlign w:val="center"/>
                </w:tcPr>
                <w:p w:rsidR="00DE0F59" w:rsidRDefault="00DB1CA3">
                  <w:pPr>
                    <w:jc w:val="center"/>
                    <w:rPr>
                      <w:szCs w:val="21"/>
                    </w:rPr>
                  </w:pPr>
                  <w:r>
                    <w:rPr>
                      <w:rFonts w:hint="eastAsia"/>
                      <w:szCs w:val="21"/>
                    </w:rPr>
                    <w:t>&lt;0.0014</w:t>
                  </w:r>
                </w:p>
              </w:tc>
              <w:tc>
                <w:tcPr>
                  <w:tcW w:w="990" w:type="dxa"/>
                  <w:tcBorders>
                    <w:tl2br w:val="nil"/>
                    <w:tr2bl w:val="nil"/>
                  </w:tcBorders>
                  <w:vAlign w:val="center"/>
                </w:tcPr>
                <w:p w:rsidR="00DE0F59" w:rsidRDefault="00DB1CA3">
                  <w:pPr>
                    <w:jc w:val="center"/>
                    <w:rPr>
                      <w:szCs w:val="21"/>
                    </w:rPr>
                  </w:pPr>
                  <w:r>
                    <w:rPr>
                      <w:rFonts w:hint="eastAsia"/>
                      <w:szCs w:val="21"/>
                    </w:rPr>
                    <w:t>&lt;0.0014</w:t>
                  </w:r>
                </w:p>
              </w:tc>
              <w:tc>
                <w:tcPr>
                  <w:tcW w:w="930" w:type="dxa"/>
                  <w:tcBorders>
                    <w:tl2br w:val="nil"/>
                    <w:tr2bl w:val="nil"/>
                  </w:tcBorders>
                  <w:vAlign w:val="center"/>
                </w:tcPr>
                <w:p w:rsidR="00DE0F59" w:rsidRDefault="00DB1CA3">
                  <w:pPr>
                    <w:jc w:val="center"/>
                    <w:rPr>
                      <w:szCs w:val="21"/>
                    </w:rPr>
                  </w:pPr>
                  <w:r>
                    <w:rPr>
                      <w:rFonts w:hint="eastAsia"/>
                      <w:szCs w:val="21"/>
                    </w:rPr>
                    <w:t>&lt;0.0014</w:t>
                  </w:r>
                </w:p>
              </w:tc>
              <w:tc>
                <w:tcPr>
                  <w:tcW w:w="840" w:type="dxa"/>
                  <w:tcBorders>
                    <w:tl2br w:val="nil"/>
                    <w:tr2bl w:val="nil"/>
                  </w:tcBorders>
                  <w:vAlign w:val="center"/>
                </w:tcPr>
                <w:p w:rsidR="00DE0F59" w:rsidRDefault="00DB1CA3">
                  <w:pPr>
                    <w:jc w:val="center"/>
                    <w:rPr>
                      <w:szCs w:val="21"/>
                    </w:rPr>
                  </w:pPr>
                  <w:r>
                    <w:rPr>
                      <w:rFonts w:hint="eastAsia"/>
                      <w:szCs w:val="21"/>
                    </w:rPr>
                    <w:t>54</w:t>
                  </w:r>
                </w:p>
              </w:tc>
              <w:tc>
                <w:tcPr>
                  <w:tcW w:w="681" w:type="dxa"/>
                  <w:tcBorders>
                    <w:tl2br w:val="nil"/>
                    <w:tr2bl w:val="nil"/>
                  </w:tcBorders>
                  <w:vAlign w:val="center"/>
                </w:tcPr>
                <w:p w:rsidR="00DE0F59" w:rsidRDefault="00DB1CA3">
                  <w:pPr>
                    <w:autoSpaceDE w:val="0"/>
                    <w:autoSpaceDN w:val="0"/>
                    <w:adjustRightInd w:val="0"/>
                    <w:jc w:val="center"/>
                    <w:rPr>
                      <w:szCs w:val="21"/>
                    </w:rPr>
                  </w:pPr>
                  <w:r>
                    <w:rPr>
                      <w:rFonts w:hint="eastAsia"/>
                      <w:szCs w:val="21"/>
                    </w:rPr>
                    <w:t>0.00</w:t>
                  </w:r>
                </w:p>
              </w:tc>
            </w:tr>
            <w:tr w:rsidR="00DE0F59">
              <w:tc>
                <w:tcPr>
                  <w:tcW w:w="1121" w:type="dxa"/>
                  <w:tcBorders>
                    <w:tl2br w:val="nil"/>
                    <w:tr2bl w:val="nil"/>
                  </w:tcBorders>
                  <w:vAlign w:val="center"/>
                </w:tcPr>
                <w:p w:rsidR="00DE0F59" w:rsidRDefault="00DB1CA3">
                  <w:pPr>
                    <w:jc w:val="center"/>
                    <w:rPr>
                      <w:szCs w:val="21"/>
                    </w:rPr>
                  </w:pPr>
                  <w:r>
                    <w:rPr>
                      <w:szCs w:val="21"/>
                    </w:rPr>
                    <w:lastRenderedPageBreak/>
                    <w:t>1,1-</w:t>
                  </w:r>
                  <w:r>
                    <w:rPr>
                      <w:szCs w:val="21"/>
                    </w:rPr>
                    <w:t>二氯乙烷</w:t>
                  </w:r>
                </w:p>
              </w:tc>
              <w:tc>
                <w:tcPr>
                  <w:tcW w:w="795" w:type="dxa"/>
                  <w:vMerge/>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c>
                <w:tcPr>
                  <w:tcW w:w="1140" w:type="dxa"/>
                  <w:tcBorders>
                    <w:tl2br w:val="nil"/>
                    <w:tr2bl w:val="nil"/>
                  </w:tcBorders>
                  <w:vAlign w:val="center"/>
                </w:tcPr>
                <w:p w:rsidR="00DE0F59" w:rsidRDefault="00DB1CA3">
                  <w:pPr>
                    <w:jc w:val="center"/>
                    <w:rPr>
                      <w:szCs w:val="21"/>
                    </w:rPr>
                  </w:pPr>
                  <w:r>
                    <w:rPr>
                      <w:rFonts w:hint="eastAsia"/>
                      <w:szCs w:val="21"/>
                    </w:rPr>
                    <w:t>&lt;0.0012</w:t>
                  </w:r>
                </w:p>
              </w:tc>
              <w:tc>
                <w:tcPr>
                  <w:tcW w:w="945" w:type="dxa"/>
                  <w:tcBorders>
                    <w:tl2br w:val="nil"/>
                    <w:tr2bl w:val="nil"/>
                  </w:tcBorders>
                  <w:vAlign w:val="center"/>
                </w:tcPr>
                <w:p w:rsidR="00DE0F59" w:rsidRDefault="00DB1CA3">
                  <w:pPr>
                    <w:jc w:val="center"/>
                    <w:rPr>
                      <w:szCs w:val="21"/>
                    </w:rPr>
                  </w:pPr>
                  <w:r>
                    <w:rPr>
                      <w:rFonts w:hint="eastAsia"/>
                      <w:szCs w:val="21"/>
                    </w:rPr>
                    <w:t>&lt;0.0012</w:t>
                  </w:r>
                </w:p>
              </w:tc>
              <w:tc>
                <w:tcPr>
                  <w:tcW w:w="975" w:type="dxa"/>
                  <w:tcBorders>
                    <w:tl2br w:val="nil"/>
                    <w:tr2bl w:val="nil"/>
                  </w:tcBorders>
                  <w:vAlign w:val="center"/>
                </w:tcPr>
                <w:p w:rsidR="00DE0F59" w:rsidRDefault="00DB1CA3">
                  <w:pPr>
                    <w:jc w:val="center"/>
                    <w:rPr>
                      <w:szCs w:val="21"/>
                    </w:rPr>
                  </w:pPr>
                  <w:r>
                    <w:rPr>
                      <w:rFonts w:hint="eastAsia"/>
                      <w:szCs w:val="21"/>
                    </w:rPr>
                    <w:t>&lt;0.0012</w:t>
                  </w:r>
                </w:p>
              </w:tc>
              <w:tc>
                <w:tcPr>
                  <w:tcW w:w="1005" w:type="dxa"/>
                  <w:tcBorders>
                    <w:tl2br w:val="nil"/>
                    <w:tr2bl w:val="nil"/>
                  </w:tcBorders>
                  <w:vAlign w:val="center"/>
                </w:tcPr>
                <w:p w:rsidR="00DE0F59" w:rsidRDefault="00DB1CA3">
                  <w:pPr>
                    <w:jc w:val="center"/>
                    <w:rPr>
                      <w:szCs w:val="21"/>
                    </w:rPr>
                  </w:pPr>
                  <w:r>
                    <w:rPr>
                      <w:rFonts w:hint="eastAsia"/>
                      <w:szCs w:val="21"/>
                    </w:rPr>
                    <w:t>&lt;0.0012</w:t>
                  </w:r>
                </w:p>
              </w:tc>
              <w:tc>
                <w:tcPr>
                  <w:tcW w:w="990" w:type="dxa"/>
                  <w:tcBorders>
                    <w:tl2br w:val="nil"/>
                    <w:tr2bl w:val="nil"/>
                  </w:tcBorders>
                  <w:vAlign w:val="center"/>
                </w:tcPr>
                <w:p w:rsidR="00DE0F59" w:rsidRDefault="00DB1CA3">
                  <w:pPr>
                    <w:jc w:val="center"/>
                    <w:rPr>
                      <w:szCs w:val="21"/>
                    </w:rPr>
                  </w:pPr>
                  <w:r>
                    <w:rPr>
                      <w:rFonts w:hint="eastAsia"/>
                      <w:szCs w:val="21"/>
                    </w:rPr>
                    <w:t>&lt;0.0012</w:t>
                  </w:r>
                </w:p>
              </w:tc>
              <w:tc>
                <w:tcPr>
                  <w:tcW w:w="930" w:type="dxa"/>
                  <w:tcBorders>
                    <w:tl2br w:val="nil"/>
                    <w:tr2bl w:val="nil"/>
                  </w:tcBorders>
                  <w:vAlign w:val="center"/>
                </w:tcPr>
                <w:p w:rsidR="00DE0F59" w:rsidRDefault="00DB1CA3">
                  <w:pPr>
                    <w:jc w:val="center"/>
                    <w:rPr>
                      <w:szCs w:val="21"/>
                    </w:rPr>
                  </w:pPr>
                  <w:r>
                    <w:rPr>
                      <w:rFonts w:hint="eastAsia"/>
                      <w:szCs w:val="21"/>
                    </w:rPr>
                    <w:t>&lt;0.0012</w:t>
                  </w:r>
                </w:p>
              </w:tc>
              <w:tc>
                <w:tcPr>
                  <w:tcW w:w="840" w:type="dxa"/>
                  <w:tcBorders>
                    <w:tl2br w:val="nil"/>
                    <w:tr2bl w:val="nil"/>
                  </w:tcBorders>
                  <w:vAlign w:val="center"/>
                </w:tcPr>
                <w:p w:rsidR="00DE0F59" w:rsidRDefault="00DB1CA3">
                  <w:pPr>
                    <w:jc w:val="center"/>
                    <w:rPr>
                      <w:szCs w:val="21"/>
                    </w:rPr>
                  </w:pPr>
                  <w:r>
                    <w:rPr>
                      <w:rFonts w:hint="eastAsia"/>
                      <w:szCs w:val="21"/>
                    </w:rPr>
                    <w:t>9</w:t>
                  </w:r>
                </w:p>
              </w:tc>
              <w:tc>
                <w:tcPr>
                  <w:tcW w:w="681" w:type="dxa"/>
                  <w:tcBorders>
                    <w:tl2br w:val="nil"/>
                    <w:tr2bl w:val="nil"/>
                  </w:tcBorders>
                  <w:vAlign w:val="center"/>
                </w:tcPr>
                <w:p w:rsidR="00DE0F59" w:rsidRDefault="00DB1CA3">
                  <w:pPr>
                    <w:autoSpaceDE w:val="0"/>
                    <w:autoSpaceDN w:val="0"/>
                    <w:adjustRightInd w:val="0"/>
                    <w:jc w:val="center"/>
                    <w:rPr>
                      <w:szCs w:val="21"/>
                    </w:rPr>
                  </w:pPr>
                  <w:r>
                    <w:rPr>
                      <w:rFonts w:hint="eastAsia"/>
                      <w:szCs w:val="21"/>
                    </w:rPr>
                    <w:t>0.00</w:t>
                  </w:r>
                </w:p>
              </w:tc>
            </w:tr>
            <w:tr w:rsidR="00DE0F59">
              <w:tc>
                <w:tcPr>
                  <w:tcW w:w="1121" w:type="dxa"/>
                  <w:tcBorders>
                    <w:tl2br w:val="nil"/>
                    <w:tr2bl w:val="nil"/>
                  </w:tcBorders>
                  <w:vAlign w:val="center"/>
                </w:tcPr>
                <w:p w:rsidR="00DE0F59" w:rsidRDefault="00DB1CA3">
                  <w:pPr>
                    <w:jc w:val="center"/>
                    <w:rPr>
                      <w:szCs w:val="21"/>
                    </w:rPr>
                  </w:pPr>
                  <w:r>
                    <w:rPr>
                      <w:szCs w:val="21"/>
                    </w:rPr>
                    <w:t>顺式</w:t>
                  </w:r>
                  <w:r>
                    <w:rPr>
                      <w:szCs w:val="21"/>
                    </w:rPr>
                    <w:t>-1,2-</w:t>
                  </w:r>
                  <w:r>
                    <w:rPr>
                      <w:szCs w:val="21"/>
                    </w:rPr>
                    <w:t>二氯乙烯</w:t>
                  </w:r>
                </w:p>
              </w:tc>
              <w:tc>
                <w:tcPr>
                  <w:tcW w:w="795" w:type="dxa"/>
                  <w:vMerge/>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c>
                <w:tcPr>
                  <w:tcW w:w="1140" w:type="dxa"/>
                  <w:tcBorders>
                    <w:tl2br w:val="nil"/>
                    <w:tr2bl w:val="nil"/>
                  </w:tcBorders>
                  <w:vAlign w:val="center"/>
                </w:tcPr>
                <w:p w:rsidR="00DE0F59" w:rsidRDefault="00DB1CA3">
                  <w:pPr>
                    <w:jc w:val="center"/>
                    <w:rPr>
                      <w:szCs w:val="21"/>
                    </w:rPr>
                  </w:pPr>
                  <w:r>
                    <w:rPr>
                      <w:rFonts w:hint="eastAsia"/>
                      <w:szCs w:val="21"/>
                    </w:rPr>
                    <w:t>&lt;0.0013</w:t>
                  </w:r>
                </w:p>
              </w:tc>
              <w:tc>
                <w:tcPr>
                  <w:tcW w:w="945" w:type="dxa"/>
                  <w:tcBorders>
                    <w:tl2br w:val="nil"/>
                    <w:tr2bl w:val="nil"/>
                  </w:tcBorders>
                  <w:vAlign w:val="center"/>
                </w:tcPr>
                <w:p w:rsidR="00DE0F59" w:rsidRDefault="00DB1CA3">
                  <w:pPr>
                    <w:jc w:val="center"/>
                    <w:rPr>
                      <w:szCs w:val="21"/>
                    </w:rPr>
                  </w:pPr>
                  <w:r>
                    <w:rPr>
                      <w:rFonts w:hint="eastAsia"/>
                      <w:szCs w:val="21"/>
                    </w:rPr>
                    <w:t>&lt;0.0013</w:t>
                  </w:r>
                </w:p>
              </w:tc>
              <w:tc>
                <w:tcPr>
                  <w:tcW w:w="975" w:type="dxa"/>
                  <w:tcBorders>
                    <w:tl2br w:val="nil"/>
                    <w:tr2bl w:val="nil"/>
                  </w:tcBorders>
                  <w:vAlign w:val="center"/>
                </w:tcPr>
                <w:p w:rsidR="00DE0F59" w:rsidRDefault="00DB1CA3">
                  <w:pPr>
                    <w:jc w:val="center"/>
                    <w:rPr>
                      <w:szCs w:val="21"/>
                    </w:rPr>
                  </w:pPr>
                  <w:r>
                    <w:rPr>
                      <w:rFonts w:hint="eastAsia"/>
                      <w:szCs w:val="21"/>
                    </w:rPr>
                    <w:t>&lt;0.0013</w:t>
                  </w:r>
                </w:p>
              </w:tc>
              <w:tc>
                <w:tcPr>
                  <w:tcW w:w="1005" w:type="dxa"/>
                  <w:tcBorders>
                    <w:tl2br w:val="nil"/>
                    <w:tr2bl w:val="nil"/>
                  </w:tcBorders>
                  <w:vAlign w:val="center"/>
                </w:tcPr>
                <w:p w:rsidR="00DE0F59" w:rsidRDefault="00DB1CA3">
                  <w:pPr>
                    <w:jc w:val="center"/>
                    <w:rPr>
                      <w:szCs w:val="21"/>
                    </w:rPr>
                  </w:pPr>
                  <w:r>
                    <w:rPr>
                      <w:rFonts w:hint="eastAsia"/>
                      <w:szCs w:val="21"/>
                    </w:rPr>
                    <w:t>&lt;0.0013</w:t>
                  </w:r>
                </w:p>
              </w:tc>
              <w:tc>
                <w:tcPr>
                  <w:tcW w:w="990"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0.0013</w:t>
                  </w:r>
                </w:p>
              </w:tc>
              <w:tc>
                <w:tcPr>
                  <w:tcW w:w="930" w:type="dxa"/>
                  <w:tcBorders>
                    <w:tl2br w:val="nil"/>
                    <w:tr2bl w:val="nil"/>
                  </w:tcBorders>
                  <w:vAlign w:val="center"/>
                </w:tcPr>
                <w:p w:rsidR="00DE0F59" w:rsidRDefault="00DB1CA3">
                  <w:pPr>
                    <w:jc w:val="center"/>
                    <w:rPr>
                      <w:szCs w:val="21"/>
                    </w:rPr>
                  </w:pPr>
                  <w:r>
                    <w:rPr>
                      <w:rFonts w:hint="eastAsia"/>
                      <w:szCs w:val="21"/>
                    </w:rPr>
                    <w:t>&lt;0.0013</w:t>
                  </w:r>
                </w:p>
              </w:tc>
              <w:tc>
                <w:tcPr>
                  <w:tcW w:w="840" w:type="dxa"/>
                  <w:tcBorders>
                    <w:tl2br w:val="nil"/>
                    <w:tr2bl w:val="nil"/>
                  </w:tcBorders>
                  <w:vAlign w:val="center"/>
                </w:tcPr>
                <w:p w:rsidR="00DE0F59" w:rsidRDefault="00DB1CA3">
                  <w:pPr>
                    <w:jc w:val="center"/>
                    <w:rPr>
                      <w:szCs w:val="21"/>
                    </w:rPr>
                  </w:pPr>
                  <w:r>
                    <w:rPr>
                      <w:rFonts w:hint="eastAsia"/>
                      <w:szCs w:val="21"/>
                    </w:rPr>
                    <w:t>596</w:t>
                  </w:r>
                </w:p>
              </w:tc>
              <w:tc>
                <w:tcPr>
                  <w:tcW w:w="681" w:type="dxa"/>
                  <w:tcBorders>
                    <w:tl2br w:val="nil"/>
                    <w:tr2bl w:val="nil"/>
                  </w:tcBorders>
                  <w:vAlign w:val="center"/>
                </w:tcPr>
                <w:p w:rsidR="00DE0F59" w:rsidRDefault="00DB1CA3">
                  <w:pPr>
                    <w:autoSpaceDE w:val="0"/>
                    <w:autoSpaceDN w:val="0"/>
                    <w:adjustRightInd w:val="0"/>
                    <w:jc w:val="center"/>
                    <w:rPr>
                      <w:szCs w:val="21"/>
                    </w:rPr>
                  </w:pPr>
                  <w:r>
                    <w:rPr>
                      <w:rFonts w:hint="eastAsia"/>
                      <w:szCs w:val="21"/>
                    </w:rPr>
                    <w:t>0.00</w:t>
                  </w:r>
                </w:p>
              </w:tc>
            </w:tr>
            <w:tr w:rsidR="00DE0F59">
              <w:tc>
                <w:tcPr>
                  <w:tcW w:w="1121" w:type="dxa"/>
                  <w:tcBorders>
                    <w:tl2br w:val="nil"/>
                    <w:tr2bl w:val="nil"/>
                  </w:tcBorders>
                  <w:vAlign w:val="center"/>
                </w:tcPr>
                <w:p w:rsidR="00DE0F59" w:rsidRDefault="00DB1CA3">
                  <w:pPr>
                    <w:jc w:val="center"/>
                    <w:rPr>
                      <w:szCs w:val="21"/>
                    </w:rPr>
                  </w:pPr>
                  <w:r>
                    <w:rPr>
                      <w:szCs w:val="21"/>
                    </w:rPr>
                    <w:t>氯仿</w:t>
                  </w:r>
                </w:p>
              </w:tc>
              <w:tc>
                <w:tcPr>
                  <w:tcW w:w="795" w:type="dxa"/>
                  <w:vMerge/>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c>
                <w:tcPr>
                  <w:tcW w:w="1140" w:type="dxa"/>
                  <w:tcBorders>
                    <w:tl2br w:val="nil"/>
                    <w:tr2bl w:val="nil"/>
                  </w:tcBorders>
                  <w:vAlign w:val="center"/>
                </w:tcPr>
                <w:p w:rsidR="00DE0F59" w:rsidRDefault="00DB1CA3">
                  <w:pPr>
                    <w:jc w:val="center"/>
                    <w:rPr>
                      <w:szCs w:val="21"/>
                    </w:rPr>
                  </w:pPr>
                  <w:r>
                    <w:rPr>
                      <w:rFonts w:hint="eastAsia"/>
                      <w:szCs w:val="21"/>
                    </w:rPr>
                    <w:t>&lt;0.0011</w:t>
                  </w:r>
                </w:p>
              </w:tc>
              <w:tc>
                <w:tcPr>
                  <w:tcW w:w="945" w:type="dxa"/>
                  <w:tcBorders>
                    <w:tl2br w:val="nil"/>
                    <w:tr2bl w:val="nil"/>
                  </w:tcBorders>
                  <w:vAlign w:val="center"/>
                </w:tcPr>
                <w:p w:rsidR="00DE0F59" w:rsidRDefault="00DB1CA3">
                  <w:pPr>
                    <w:jc w:val="center"/>
                    <w:rPr>
                      <w:szCs w:val="21"/>
                    </w:rPr>
                  </w:pPr>
                  <w:r>
                    <w:rPr>
                      <w:rFonts w:hint="eastAsia"/>
                      <w:szCs w:val="21"/>
                    </w:rPr>
                    <w:t>&lt;0.0011</w:t>
                  </w:r>
                </w:p>
              </w:tc>
              <w:tc>
                <w:tcPr>
                  <w:tcW w:w="975" w:type="dxa"/>
                  <w:tcBorders>
                    <w:tl2br w:val="nil"/>
                    <w:tr2bl w:val="nil"/>
                  </w:tcBorders>
                  <w:vAlign w:val="center"/>
                </w:tcPr>
                <w:p w:rsidR="00DE0F59" w:rsidRDefault="00DB1CA3">
                  <w:pPr>
                    <w:jc w:val="center"/>
                    <w:rPr>
                      <w:szCs w:val="21"/>
                    </w:rPr>
                  </w:pPr>
                  <w:r>
                    <w:rPr>
                      <w:rFonts w:hint="eastAsia"/>
                      <w:szCs w:val="21"/>
                    </w:rPr>
                    <w:t>&lt;0.0011</w:t>
                  </w:r>
                </w:p>
              </w:tc>
              <w:tc>
                <w:tcPr>
                  <w:tcW w:w="1005" w:type="dxa"/>
                  <w:tcBorders>
                    <w:tl2br w:val="nil"/>
                    <w:tr2bl w:val="nil"/>
                  </w:tcBorders>
                  <w:vAlign w:val="center"/>
                </w:tcPr>
                <w:p w:rsidR="00DE0F59" w:rsidRDefault="00DB1CA3">
                  <w:pPr>
                    <w:jc w:val="center"/>
                    <w:rPr>
                      <w:szCs w:val="21"/>
                    </w:rPr>
                  </w:pPr>
                  <w:r>
                    <w:rPr>
                      <w:rFonts w:hint="eastAsia"/>
                      <w:szCs w:val="21"/>
                    </w:rPr>
                    <w:t>&lt;0.0011</w:t>
                  </w:r>
                </w:p>
              </w:tc>
              <w:tc>
                <w:tcPr>
                  <w:tcW w:w="990" w:type="dxa"/>
                  <w:tcBorders>
                    <w:tl2br w:val="nil"/>
                    <w:tr2bl w:val="nil"/>
                  </w:tcBorders>
                  <w:vAlign w:val="center"/>
                </w:tcPr>
                <w:p w:rsidR="00DE0F59" w:rsidRDefault="00DB1CA3">
                  <w:pPr>
                    <w:jc w:val="center"/>
                    <w:rPr>
                      <w:szCs w:val="21"/>
                    </w:rPr>
                  </w:pPr>
                  <w:r>
                    <w:rPr>
                      <w:rFonts w:hint="eastAsia"/>
                      <w:szCs w:val="21"/>
                    </w:rPr>
                    <w:t>&lt;0.0011</w:t>
                  </w:r>
                </w:p>
              </w:tc>
              <w:tc>
                <w:tcPr>
                  <w:tcW w:w="930" w:type="dxa"/>
                  <w:tcBorders>
                    <w:tl2br w:val="nil"/>
                    <w:tr2bl w:val="nil"/>
                  </w:tcBorders>
                  <w:vAlign w:val="center"/>
                </w:tcPr>
                <w:p w:rsidR="00DE0F59" w:rsidRDefault="00DB1CA3">
                  <w:pPr>
                    <w:jc w:val="center"/>
                    <w:rPr>
                      <w:szCs w:val="21"/>
                    </w:rPr>
                  </w:pPr>
                  <w:r>
                    <w:rPr>
                      <w:rFonts w:hint="eastAsia"/>
                      <w:szCs w:val="21"/>
                    </w:rPr>
                    <w:t>&lt;0.0011</w:t>
                  </w:r>
                </w:p>
              </w:tc>
              <w:tc>
                <w:tcPr>
                  <w:tcW w:w="840" w:type="dxa"/>
                  <w:tcBorders>
                    <w:tl2br w:val="nil"/>
                    <w:tr2bl w:val="nil"/>
                  </w:tcBorders>
                  <w:vAlign w:val="center"/>
                </w:tcPr>
                <w:p w:rsidR="00DE0F59" w:rsidRDefault="00DB1CA3">
                  <w:pPr>
                    <w:jc w:val="center"/>
                    <w:rPr>
                      <w:szCs w:val="21"/>
                    </w:rPr>
                  </w:pPr>
                  <w:r>
                    <w:rPr>
                      <w:rFonts w:hint="eastAsia"/>
                      <w:szCs w:val="21"/>
                    </w:rPr>
                    <w:t>0.9</w:t>
                  </w:r>
                </w:p>
              </w:tc>
              <w:tc>
                <w:tcPr>
                  <w:tcW w:w="681" w:type="dxa"/>
                  <w:tcBorders>
                    <w:tl2br w:val="nil"/>
                    <w:tr2bl w:val="nil"/>
                  </w:tcBorders>
                  <w:vAlign w:val="center"/>
                </w:tcPr>
                <w:p w:rsidR="00DE0F59" w:rsidRDefault="00DB1CA3">
                  <w:pPr>
                    <w:autoSpaceDE w:val="0"/>
                    <w:autoSpaceDN w:val="0"/>
                    <w:adjustRightInd w:val="0"/>
                    <w:jc w:val="center"/>
                    <w:rPr>
                      <w:szCs w:val="21"/>
                    </w:rPr>
                  </w:pPr>
                  <w:r>
                    <w:rPr>
                      <w:rFonts w:hint="eastAsia"/>
                      <w:szCs w:val="21"/>
                    </w:rPr>
                    <w:t>0.00</w:t>
                  </w:r>
                </w:p>
              </w:tc>
            </w:tr>
            <w:tr w:rsidR="00DE0F59">
              <w:tc>
                <w:tcPr>
                  <w:tcW w:w="1121" w:type="dxa"/>
                  <w:tcBorders>
                    <w:tl2br w:val="nil"/>
                    <w:tr2bl w:val="nil"/>
                  </w:tcBorders>
                  <w:vAlign w:val="center"/>
                </w:tcPr>
                <w:p w:rsidR="00DE0F59" w:rsidRDefault="00DB1CA3">
                  <w:pPr>
                    <w:jc w:val="center"/>
                    <w:rPr>
                      <w:szCs w:val="21"/>
                    </w:rPr>
                  </w:pPr>
                  <w:r>
                    <w:rPr>
                      <w:szCs w:val="21"/>
                    </w:rPr>
                    <w:t>1,1,1-</w:t>
                  </w:r>
                  <w:r>
                    <w:rPr>
                      <w:szCs w:val="21"/>
                    </w:rPr>
                    <w:t>三氯乙烷</w:t>
                  </w:r>
                </w:p>
              </w:tc>
              <w:tc>
                <w:tcPr>
                  <w:tcW w:w="795" w:type="dxa"/>
                  <w:vMerge/>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c>
                <w:tcPr>
                  <w:tcW w:w="1140" w:type="dxa"/>
                  <w:tcBorders>
                    <w:tl2br w:val="nil"/>
                    <w:tr2bl w:val="nil"/>
                  </w:tcBorders>
                  <w:vAlign w:val="center"/>
                </w:tcPr>
                <w:p w:rsidR="00DE0F59" w:rsidRDefault="00DB1CA3">
                  <w:pPr>
                    <w:jc w:val="center"/>
                    <w:rPr>
                      <w:szCs w:val="21"/>
                    </w:rPr>
                  </w:pPr>
                  <w:r>
                    <w:rPr>
                      <w:rFonts w:hint="eastAsia"/>
                      <w:szCs w:val="21"/>
                    </w:rPr>
                    <w:t>&lt;0.0013</w:t>
                  </w:r>
                </w:p>
              </w:tc>
              <w:tc>
                <w:tcPr>
                  <w:tcW w:w="945" w:type="dxa"/>
                  <w:tcBorders>
                    <w:tl2br w:val="nil"/>
                    <w:tr2bl w:val="nil"/>
                  </w:tcBorders>
                  <w:vAlign w:val="center"/>
                </w:tcPr>
                <w:p w:rsidR="00DE0F59" w:rsidRDefault="00DB1CA3">
                  <w:pPr>
                    <w:jc w:val="center"/>
                    <w:rPr>
                      <w:szCs w:val="21"/>
                    </w:rPr>
                  </w:pPr>
                  <w:r>
                    <w:rPr>
                      <w:rFonts w:hint="eastAsia"/>
                      <w:szCs w:val="21"/>
                    </w:rPr>
                    <w:t>&lt;0.0013</w:t>
                  </w:r>
                </w:p>
              </w:tc>
              <w:tc>
                <w:tcPr>
                  <w:tcW w:w="975" w:type="dxa"/>
                  <w:tcBorders>
                    <w:tl2br w:val="nil"/>
                    <w:tr2bl w:val="nil"/>
                  </w:tcBorders>
                  <w:vAlign w:val="center"/>
                </w:tcPr>
                <w:p w:rsidR="00DE0F59" w:rsidRDefault="00DB1CA3">
                  <w:pPr>
                    <w:jc w:val="center"/>
                    <w:rPr>
                      <w:szCs w:val="21"/>
                    </w:rPr>
                  </w:pPr>
                  <w:r>
                    <w:rPr>
                      <w:rFonts w:hint="eastAsia"/>
                      <w:szCs w:val="21"/>
                    </w:rPr>
                    <w:t>&lt;0.0013</w:t>
                  </w:r>
                </w:p>
              </w:tc>
              <w:tc>
                <w:tcPr>
                  <w:tcW w:w="1005" w:type="dxa"/>
                  <w:tcBorders>
                    <w:tl2br w:val="nil"/>
                    <w:tr2bl w:val="nil"/>
                  </w:tcBorders>
                  <w:vAlign w:val="center"/>
                </w:tcPr>
                <w:p w:rsidR="00DE0F59" w:rsidRDefault="00DB1CA3">
                  <w:pPr>
                    <w:jc w:val="center"/>
                    <w:rPr>
                      <w:szCs w:val="21"/>
                    </w:rPr>
                  </w:pPr>
                  <w:r>
                    <w:rPr>
                      <w:rFonts w:hint="eastAsia"/>
                      <w:szCs w:val="21"/>
                    </w:rPr>
                    <w:t>&lt;0.0013</w:t>
                  </w:r>
                </w:p>
              </w:tc>
              <w:tc>
                <w:tcPr>
                  <w:tcW w:w="990" w:type="dxa"/>
                  <w:tcBorders>
                    <w:tl2br w:val="nil"/>
                    <w:tr2bl w:val="nil"/>
                  </w:tcBorders>
                  <w:vAlign w:val="center"/>
                </w:tcPr>
                <w:p w:rsidR="00DE0F59" w:rsidRDefault="00DB1CA3">
                  <w:pPr>
                    <w:jc w:val="center"/>
                    <w:rPr>
                      <w:szCs w:val="21"/>
                    </w:rPr>
                  </w:pPr>
                  <w:r>
                    <w:rPr>
                      <w:rFonts w:hint="eastAsia"/>
                      <w:szCs w:val="21"/>
                    </w:rPr>
                    <w:t>&lt;0.0013</w:t>
                  </w:r>
                </w:p>
              </w:tc>
              <w:tc>
                <w:tcPr>
                  <w:tcW w:w="930" w:type="dxa"/>
                  <w:tcBorders>
                    <w:tl2br w:val="nil"/>
                    <w:tr2bl w:val="nil"/>
                  </w:tcBorders>
                  <w:vAlign w:val="center"/>
                </w:tcPr>
                <w:p w:rsidR="00DE0F59" w:rsidRDefault="00DB1CA3">
                  <w:pPr>
                    <w:jc w:val="center"/>
                    <w:rPr>
                      <w:szCs w:val="21"/>
                    </w:rPr>
                  </w:pPr>
                  <w:r>
                    <w:rPr>
                      <w:rFonts w:hint="eastAsia"/>
                      <w:szCs w:val="21"/>
                    </w:rPr>
                    <w:t>&lt;0.0013</w:t>
                  </w:r>
                </w:p>
              </w:tc>
              <w:tc>
                <w:tcPr>
                  <w:tcW w:w="840" w:type="dxa"/>
                  <w:tcBorders>
                    <w:tl2br w:val="nil"/>
                    <w:tr2bl w:val="nil"/>
                  </w:tcBorders>
                  <w:vAlign w:val="center"/>
                </w:tcPr>
                <w:p w:rsidR="00DE0F59" w:rsidRDefault="00DB1CA3">
                  <w:pPr>
                    <w:jc w:val="center"/>
                    <w:rPr>
                      <w:szCs w:val="21"/>
                    </w:rPr>
                  </w:pPr>
                  <w:r>
                    <w:rPr>
                      <w:rFonts w:hint="eastAsia"/>
                      <w:szCs w:val="21"/>
                    </w:rPr>
                    <w:t>840</w:t>
                  </w:r>
                </w:p>
              </w:tc>
              <w:tc>
                <w:tcPr>
                  <w:tcW w:w="681" w:type="dxa"/>
                  <w:tcBorders>
                    <w:tl2br w:val="nil"/>
                    <w:tr2bl w:val="nil"/>
                  </w:tcBorders>
                  <w:vAlign w:val="center"/>
                </w:tcPr>
                <w:p w:rsidR="00DE0F59" w:rsidRDefault="00DB1CA3">
                  <w:pPr>
                    <w:autoSpaceDE w:val="0"/>
                    <w:autoSpaceDN w:val="0"/>
                    <w:adjustRightInd w:val="0"/>
                    <w:jc w:val="center"/>
                    <w:rPr>
                      <w:szCs w:val="21"/>
                    </w:rPr>
                  </w:pPr>
                  <w:r>
                    <w:rPr>
                      <w:rFonts w:hint="eastAsia"/>
                      <w:szCs w:val="21"/>
                    </w:rPr>
                    <w:t>0.00</w:t>
                  </w:r>
                </w:p>
              </w:tc>
            </w:tr>
            <w:tr w:rsidR="00DE0F59">
              <w:tc>
                <w:tcPr>
                  <w:tcW w:w="1121" w:type="dxa"/>
                  <w:tcBorders>
                    <w:tl2br w:val="nil"/>
                    <w:tr2bl w:val="nil"/>
                  </w:tcBorders>
                  <w:vAlign w:val="center"/>
                </w:tcPr>
                <w:p w:rsidR="00DE0F59" w:rsidRDefault="00DB1CA3">
                  <w:pPr>
                    <w:jc w:val="center"/>
                    <w:rPr>
                      <w:szCs w:val="21"/>
                    </w:rPr>
                  </w:pPr>
                  <w:r>
                    <w:rPr>
                      <w:szCs w:val="21"/>
                    </w:rPr>
                    <w:t>四氯化碳</w:t>
                  </w:r>
                </w:p>
              </w:tc>
              <w:tc>
                <w:tcPr>
                  <w:tcW w:w="795" w:type="dxa"/>
                  <w:vMerge/>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c>
                <w:tcPr>
                  <w:tcW w:w="1140" w:type="dxa"/>
                  <w:tcBorders>
                    <w:tl2br w:val="nil"/>
                    <w:tr2bl w:val="nil"/>
                  </w:tcBorders>
                  <w:vAlign w:val="center"/>
                </w:tcPr>
                <w:p w:rsidR="00DE0F59" w:rsidRDefault="00DB1CA3">
                  <w:pPr>
                    <w:jc w:val="center"/>
                    <w:rPr>
                      <w:szCs w:val="21"/>
                    </w:rPr>
                  </w:pPr>
                  <w:r>
                    <w:rPr>
                      <w:rFonts w:hint="eastAsia"/>
                      <w:szCs w:val="21"/>
                    </w:rPr>
                    <w:t>&lt;0.0013</w:t>
                  </w:r>
                </w:p>
              </w:tc>
              <w:tc>
                <w:tcPr>
                  <w:tcW w:w="945" w:type="dxa"/>
                  <w:tcBorders>
                    <w:tl2br w:val="nil"/>
                    <w:tr2bl w:val="nil"/>
                  </w:tcBorders>
                  <w:vAlign w:val="center"/>
                </w:tcPr>
                <w:p w:rsidR="00DE0F59" w:rsidRDefault="00DB1CA3">
                  <w:pPr>
                    <w:jc w:val="center"/>
                    <w:rPr>
                      <w:szCs w:val="21"/>
                    </w:rPr>
                  </w:pPr>
                  <w:r>
                    <w:rPr>
                      <w:rFonts w:hint="eastAsia"/>
                      <w:szCs w:val="21"/>
                    </w:rPr>
                    <w:t>&lt;0.0013</w:t>
                  </w:r>
                </w:p>
              </w:tc>
              <w:tc>
                <w:tcPr>
                  <w:tcW w:w="975" w:type="dxa"/>
                  <w:tcBorders>
                    <w:tl2br w:val="nil"/>
                    <w:tr2bl w:val="nil"/>
                  </w:tcBorders>
                  <w:vAlign w:val="center"/>
                </w:tcPr>
                <w:p w:rsidR="00DE0F59" w:rsidRDefault="00DB1CA3">
                  <w:pPr>
                    <w:jc w:val="center"/>
                    <w:rPr>
                      <w:szCs w:val="21"/>
                    </w:rPr>
                  </w:pPr>
                  <w:r>
                    <w:rPr>
                      <w:rFonts w:hint="eastAsia"/>
                      <w:szCs w:val="21"/>
                    </w:rPr>
                    <w:t>&lt;0.0013</w:t>
                  </w:r>
                </w:p>
              </w:tc>
              <w:tc>
                <w:tcPr>
                  <w:tcW w:w="1005" w:type="dxa"/>
                  <w:tcBorders>
                    <w:tl2br w:val="nil"/>
                    <w:tr2bl w:val="nil"/>
                  </w:tcBorders>
                  <w:vAlign w:val="center"/>
                </w:tcPr>
                <w:p w:rsidR="00DE0F59" w:rsidRDefault="00DB1CA3">
                  <w:pPr>
                    <w:jc w:val="center"/>
                    <w:rPr>
                      <w:szCs w:val="21"/>
                    </w:rPr>
                  </w:pPr>
                  <w:r>
                    <w:rPr>
                      <w:rFonts w:hint="eastAsia"/>
                      <w:szCs w:val="21"/>
                    </w:rPr>
                    <w:t>&lt;0.0013</w:t>
                  </w:r>
                </w:p>
              </w:tc>
              <w:tc>
                <w:tcPr>
                  <w:tcW w:w="990" w:type="dxa"/>
                  <w:tcBorders>
                    <w:tl2br w:val="nil"/>
                    <w:tr2bl w:val="nil"/>
                  </w:tcBorders>
                  <w:vAlign w:val="center"/>
                </w:tcPr>
                <w:p w:rsidR="00DE0F59" w:rsidRDefault="00DB1CA3">
                  <w:pPr>
                    <w:jc w:val="center"/>
                    <w:rPr>
                      <w:szCs w:val="21"/>
                    </w:rPr>
                  </w:pPr>
                  <w:r>
                    <w:rPr>
                      <w:rFonts w:hint="eastAsia"/>
                      <w:szCs w:val="21"/>
                    </w:rPr>
                    <w:t>&lt;0.0013</w:t>
                  </w:r>
                </w:p>
              </w:tc>
              <w:tc>
                <w:tcPr>
                  <w:tcW w:w="930" w:type="dxa"/>
                  <w:tcBorders>
                    <w:tl2br w:val="nil"/>
                    <w:tr2bl w:val="nil"/>
                  </w:tcBorders>
                  <w:vAlign w:val="center"/>
                </w:tcPr>
                <w:p w:rsidR="00DE0F59" w:rsidRDefault="00DB1CA3">
                  <w:pPr>
                    <w:jc w:val="center"/>
                    <w:rPr>
                      <w:szCs w:val="21"/>
                    </w:rPr>
                  </w:pPr>
                  <w:r>
                    <w:rPr>
                      <w:rFonts w:hint="eastAsia"/>
                      <w:szCs w:val="21"/>
                    </w:rPr>
                    <w:t>&lt;0.0013</w:t>
                  </w:r>
                </w:p>
              </w:tc>
              <w:tc>
                <w:tcPr>
                  <w:tcW w:w="840" w:type="dxa"/>
                  <w:tcBorders>
                    <w:tl2br w:val="nil"/>
                    <w:tr2bl w:val="nil"/>
                  </w:tcBorders>
                  <w:vAlign w:val="center"/>
                </w:tcPr>
                <w:p w:rsidR="00DE0F59" w:rsidRDefault="00DB1CA3">
                  <w:pPr>
                    <w:jc w:val="center"/>
                    <w:rPr>
                      <w:szCs w:val="21"/>
                    </w:rPr>
                  </w:pPr>
                  <w:r>
                    <w:rPr>
                      <w:rFonts w:hint="eastAsia"/>
                      <w:szCs w:val="21"/>
                    </w:rPr>
                    <w:t>2.8</w:t>
                  </w:r>
                </w:p>
              </w:tc>
              <w:tc>
                <w:tcPr>
                  <w:tcW w:w="681" w:type="dxa"/>
                  <w:tcBorders>
                    <w:tl2br w:val="nil"/>
                    <w:tr2bl w:val="nil"/>
                  </w:tcBorders>
                  <w:vAlign w:val="center"/>
                </w:tcPr>
                <w:p w:rsidR="00DE0F59" w:rsidRDefault="00DB1CA3">
                  <w:pPr>
                    <w:autoSpaceDE w:val="0"/>
                    <w:autoSpaceDN w:val="0"/>
                    <w:adjustRightInd w:val="0"/>
                    <w:jc w:val="center"/>
                    <w:rPr>
                      <w:szCs w:val="21"/>
                    </w:rPr>
                  </w:pPr>
                  <w:r>
                    <w:rPr>
                      <w:rFonts w:hint="eastAsia"/>
                      <w:szCs w:val="21"/>
                    </w:rPr>
                    <w:t>0.00</w:t>
                  </w:r>
                </w:p>
              </w:tc>
            </w:tr>
            <w:tr w:rsidR="00DE0F59">
              <w:tc>
                <w:tcPr>
                  <w:tcW w:w="1121" w:type="dxa"/>
                  <w:tcBorders>
                    <w:tl2br w:val="nil"/>
                    <w:tr2bl w:val="nil"/>
                  </w:tcBorders>
                  <w:vAlign w:val="center"/>
                </w:tcPr>
                <w:p w:rsidR="00DE0F59" w:rsidRDefault="00DB1CA3">
                  <w:pPr>
                    <w:jc w:val="center"/>
                    <w:rPr>
                      <w:szCs w:val="21"/>
                    </w:rPr>
                  </w:pPr>
                  <w:r>
                    <w:rPr>
                      <w:szCs w:val="21"/>
                    </w:rPr>
                    <w:t>苯</w:t>
                  </w:r>
                </w:p>
              </w:tc>
              <w:tc>
                <w:tcPr>
                  <w:tcW w:w="795" w:type="dxa"/>
                  <w:vMerge/>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c>
                <w:tcPr>
                  <w:tcW w:w="1140" w:type="dxa"/>
                  <w:tcBorders>
                    <w:tl2br w:val="nil"/>
                    <w:tr2bl w:val="nil"/>
                  </w:tcBorders>
                  <w:vAlign w:val="center"/>
                </w:tcPr>
                <w:p w:rsidR="00DE0F59" w:rsidRDefault="00DB1CA3">
                  <w:pPr>
                    <w:jc w:val="center"/>
                    <w:rPr>
                      <w:szCs w:val="21"/>
                    </w:rPr>
                  </w:pPr>
                  <w:r>
                    <w:rPr>
                      <w:rFonts w:hint="eastAsia"/>
                      <w:szCs w:val="21"/>
                    </w:rPr>
                    <w:t>&lt;0.0019</w:t>
                  </w:r>
                </w:p>
              </w:tc>
              <w:tc>
                <w:tcPr>
                  <w:tcW w:w="945" w:type="dxa"/>
                  <w:tcBorders>
                    <w:tl2br w:val="nil"/>
                    <w:tr2bl w:val="nil"/>
                  </w:tcBorders>
                  <w:vAlign w:val="center"/>
                </w:tcPr>
                <w:p w:rsidR="00DE0F59" w:rsidRDefault="00DB1CA3">
                  <w:pPr>
                    <w:jc w:val="center"/>
                    <w:rPr>
                      <w:szCs w:val="21"/>
                    </w:rPr>
                  </w:pPr>
                  <w:r>
                    <w:rPr>
                      <w:rFonts w:hint="eastAsia"/>
                      <w:szCs w:val="21"/>
                    </w:rPr>
                    <w:t>&lt;0.0019</w:t>
                  </w:r>
                </w:p>
              </w:tc>
              <w:tc>
                <w:tcPr>
                  <w:tcW w:w="975" w:type="dxa"/>
                  <w:tcBorders>
                    <w:tl2br w:val="nil"/>
                    <w:tr2bl w:val="nil"/>
                  </w:tcBorders>
                  <w:vAlign w:val="center"/>
                </w:tcPr>
                <w:p w:rsidR="00DE0F59" w:rsidRDefault="00DB1CA3">
                  <w:pPr>
                    <w:jc w:val="center"/>
                    <w:rPr>
                      <w:szCs w:val="21"/>
                    </w:rPr>
                  </w:pPr>
                  <w:r>
                    <w:rPr>
                      <w:rFonts w:hint="eastAsia"/>
                      <w:szCs w:val="21"/>
                    </w:rPr>
                    <w:t>&lt;0.0019</w:t>
                  </w:r>
                </w:p>
              </w:tc>
              <w:tc>
                <w:tcPr>
                  <w:tcW w:w="1005" w:type="dxa"/>
                  <w:tcBorders>
                    <w:tl2br w:val="nil"/>
                    <w:tr2bl w:val="nil"/>
                  </w:tcBorders>
                  <w:vAlign w:val="center"/>
                </w:tcPr>
                <w:p w:rsidR="00DE0F59" w:rsidRDefault="00DB1CA3">
                  <w:pPr>
                    <w:jc w:val="center"/>
                    <w:rPr>
                      <w:szCs w:val="21"/>
                    </w:rPr>
                  </w:pPr>
                  <w:r>
                    <w:rPr>
                      <w:rFonts w:hint="eastAsia"/>
                      <w:szCs w:val="21"/>
                    </w:rPr>
                    <w:t>&lt;0.0019</w:t>
                  </w:r>
                </w:p>
              </w:tc>
              <w:tc>
                <w:tcPr>
                  <w:tcW w:w="990" w:type="dxa"/>
                  <w:tcBorders>
                    <w:tl2br w:val="nil"/>
                    <w:tr2bl w:val="nil"/>
                  </w:tcBorders>
                  <w:vAlign w:val="center"/>
                </w:tcPr>
                <w:p w:rsidR="00DE0F59" w:rsidRDefault="00DB1CA3">
                  <w:pPr>
                    <w:jc w:val="center"/>
                    <w:rPr>
                      <w:szCs w:val="21"/>
                    </w:rPr>
                  </w:pPr>
                  <w:r>
                    <w:rPr>
                      <w:rFonts w:hint="eastAsia"/>
                      <w:szCs w:val="21"/>
                    </w:rPr>
                    <w:t>&lt;0.0019</w:t>
                  </w:r>
                </w:p>
              </w:tc>
              <w:tc>
                <w:tcPr>
                  <w:tcW w:w="930" w:type="dxa"/>
                  <w:tcBorders>
                    <w:tl2br w:val="nil"/>
                    <w:tr2bl w:val="nil"/>
                  </w:tcBorders>
                  <w:vAlign w:val="center"/>
                </w:tcPr>
                <w:p w:rsidR="00DE0F59" w:rsidRDefault="00DB1CA3">
                  <w:pPr>
                    <w:jc w:val="center"/>
                    <w:rPr>
                      <w:szCs w:val="21"/>
                    </w:rPr>
                  </w:pPr>
                  <w:r>
                    <w:rPr>
                      <w:rFonts w:hint="eastAsia"/>
                      <w:szCs w:val="21"/>
                    </w:rPr>
                    <w:t>&lt;0.0019</w:t>
                  </w:r>
                </w:p>
              </w:tc>
              <w:tc>
                <w:tcPr>
                  <w:tcW w:w="840" w:type="dxa"/>
                  <w:tcBorders>
                    <w:tl2br w:val="nil"/>
                    <w:tr2bl w:val="nil"/>
                  </w:tcBorders>
                  <w:vAlign w:val="center"/>
                </w:tcPr>
                <w:p w:rsidR="00DE0F59" w:rsidRDefault="00DB1CA3">
                  <w:pPr>
                    <w:jc w:val="center"/>
                    <w:rPr>
                      <w:szCs w:val="21"/>
                    </w:rPr>
                  </w:pPr>
                  <w:r>
                    <w:rPr>
                      <w:rFonts w:hint="eastAsia"/>
                      <w:szCs w:val="21"/>
                    </w:rPr>
                    <w:t>4</w:t>
                  </w:r>
                </w:p>
              </w:tc>
              <w:tc>
                <w:tcPr>
                  <w:tcW w:w="681" w:type="dxa"/>
                  <w:tcBorders>
                    <w:tl2br w:val="nil"/>
                    <w:tr2bl w:val="nil"/>
                  </w:tcBorders>
                  <w:vAlign w:val="center"/>
                </w:tcPr>
                <w:p w:rsidR="00DE0F59" w:rsidRDefault="00DB1CA3">
                  <w:pPr>
                    <w:autoSpaceDE w:val="0"/>
                    <w:autoSpaceDN w:val="0"/>
                    <w:adjustRightInd w:val="0"/>
                    <w:jc w:val="center"/>
                    <w:rPr>
                      <w:szCs w:val="21"/>
                    </w:rPr>
                  </w:pPr>
                  <w:r>
                    <w:rPr>
                      <w:rFonts w:hint="eastAsia"/>
                      <w:szCs w:val="21"/>
                    </w:rPr>
                    <w:t>0.00</w:t>
                  </w:r>
                </w:p>
              </w:tc>
            </w:tr>
            <w:tr w:rsidR="00DE0F59">
              <w:tc>
                <w:tcPr>
                  <w:tcW w:w="1121" w:type="dxa"/>
                  <w:tcBorders>
                    <w:tl2br w:val="nil"/>
                    <w:tr2bl w:val="nil"/>
                  </w:tcBorders>
                  <w:vAlign w:val="center"/>
                </w:tcPr>
                <w:p w:rsidR="00DE0F59" w:rsidRDefault="00DB1CA3">
                  <w:pPr>
                    <w:jc w:val="center"/>
                    <w:rPr>
                      <w:szCs w:val="21"/>
                    </w:rPr>
                  </w:pPr>
                  <w:r>
                    <w:rPr>
                      <w:szCs w:val="21"/>
                    </w:rPr>
                    <w:t>1,2-</w:t>
                  </w:r>
                  <w:r>
                    <w:rPr>
                      <w:szCs w:val="21"/>
                    </w:rPr>
                    <w:t>二氯乙烷</w:t>
                  </w:r>
                </w:p>
              </w:tc>
              <w:tc>
                <w:tcPr>
                  <w:tcW w:w="795" w:type="dxa"/>
                  <w:vMerge/>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c>
                <w:tcPr>
                  <w:tcW w:w="1140" w:type="dxa"/>
                  <w:tcBorders>
                    <w:tl2br w:val="nil"/>
                    <w:tr2bl w:val="nil"/>
                  </w:tcBorders>
                  <w:vAlign w:val="center"/>
                </w:tcPr>
                <w:p w:rsidR="00DE0F59" w:rsidRDefault="00DB1CA3">
                  <w:pPr>
                    <w:jc w:val="center"/>
                    <w:rPr>
                      <w:szCs w:val="21"/>
                    </w:rPr>
                  </w:pPr>
                  <w:r>
                    <w:rPr>
                      <w:rFonts w:hint="eastAsia"/>
                      <w:szCs w:val="21"/>
                    </w:rPr>
                    <w:t>&lt;0.0013</w:t>
                  </w:r>
                </w:p>
              </w:tc>
              <w:tc>
                <w:tcPr>
                  <w:tcW w:w="945" w:type="dxa"/>
                  <w:tcBorders>
                    <w:tl2br w:val="nil"/>
                    <w:tr2bl w:val="nil"/>
                  </w:tcBorders>
                  <w:vAlign w:val="center"/>
                </w:tcPr>
                <w:p w:rsidR="00DE0F59" w:rsidRDefault="00DB1CA3">
                  <w:pPr>
                    <w:jc w:val="center"/>
                    <w:rPr>
                      <w:szCs w:val="21"/>
                    </w:rPr>
                  </w:pPr>
                  <w:r>
                    <w:rPr>
                      <w:rFonts w:hint="eastAsia"/>
                      <w:szCs w:val="21"/>
                    </w:rPr>
                    <w:t>&lt;0.0013</w:t>
                  </w:r>
                </w:p>
              </w:tc>
              <w:tc>
                <w:tcPr>
                  <w:tcW w:w="975" w:type="dxa"/>
                  <w:tcBorders>
                    <w:tl2br w:val="nil"/>
                    <w:tr2bl w:val="nil"/>
                  </w:tcBorders>
                  <w:vAlign w:val="center"/>
                </w:tcPr>
                <w:p w:rsidR="00DE0F59" w:rsidRDefault="00DB1CA3">
                  <w:pPr>
                    <w:jc w:val="center"/>
                    <w:rPr>
                      <w:szCs w:val="21"/>
                    </w:rPr>
                  </w:pPr>
                  <w:r>
                    <w:rPr>
                      <w:rFonts w:hint="eastAsia"/>
                      <w:szCs w:val="21"/>
                    </w:rPr>
                    <w:t>&lt;0.0013</w:t>
                  </w:r>
                </w:p>
              </w:tc>
              <w:tc>
                <w:tcPr>
                  <w:tcW w:w="1005" w:type="dxa"/>
                  <w:tcBorders>
                    <w:tl2br w:val="nil"/>
                    <w:tr2bl w:val="nil"/>
                  </w:tcBorders>
                  <w:vAlign w:val="center"/>
                </w:tcPr>
                <w:p w:rsidR="00DE0F59" w:rsidRDefault="00DB1CA3">
                  <w:pPr>
                    <w:jc w:val="center"/>
                    <w:rPr>
                      <w:szCs w:val="21"/>
                    </w:rPr>
                  </w:pPr>
                  <w:r>
                    <w:rPr>
                      <w:rFonts w:hint="eastAsia"/>
                      <w:szCs w:val="21"/>
                    </w:rPr>
                    <w:t>&lt;0.0013</w:t>
                  </w:r>
                </w:p>
              </w:tc>
              <w:tc>
                <w:tcPr>
                  <w:tcW w:w="990" w:type="dxa"/>
                  <w:tcBorders>
                    <w:tl2br w:val="nil"/>
                    <w:tr2bl w:val="nil"/>
                  </w:tcBorders>
                  <w:vAlign w:val="center"/>
                </w:tcPr>
                <w:p w:rsidR="00DE0F59" w:rsidRDefault="00DB1CA3">
                  <w:pPr>
                    <w:jc w:val="center"/>
                    <w:rPr>
                      <w:szCs w:val="21"/>
                    </w:rPr>
                  </w:pPr>
                  <w:r>
                    <w:rPr>
                      <w:rFonts w:hint="eastAsia"/>
                      <w:szCs w:val="21"/>
                    </w:rPr>
                    <w:t>&lt;0.0013</w:t>
                  </w:r>
                </w:p>
              </w:tc>
              <w:tc>
                <w:tcPr>
                  <w:tcW w:w="930" w:type="dxa"/>
                  <w:tcBorders>
                    <w:tl2br w:val="nil"/>
                    <w:tr2bl w:val="nil"/>
                  </w:tcBorders>
                  <w:vAlign w:val="center"/>
                </w:tcPr>
                <w:p w:rsidR="00DE0F59" w:rsidRDefault="00DB1CA3">
                  <w:pPr>
                    <w:jc w:val="center"/>
                    <w:rPr>
                      <w:szCs w:val="21"/>
                    </w:rPr>
                  </w:pPr>
                  <w:r>
                    <w:rPr>
                      <w:rFonts w:hint="eastAsia"/>
                      <w:szCs w:val="21"/>
                    </w:rPr>
                    <w:t>&lt;0.0013</w:t>
                  </w:r>
                </w:p>
              </w:tc>
              <w:tc>
                <w:tcPr>
                  <w:tcW w:w="840" w:type="dxa"/>
                  <w:tcBorders>
                    <w:tl2br w:val="nil"/>
                    <w:tr2bl w:val="nil"/>
                  </w:tcBorders>
                  <w:vAlign w:val="center"/>
                </w:tcPr>
                <w:p w:rsidR="00DE0F59" w:rsidRDefault="00DB1CA3">
                  <w:pPr>
                    <w:jc w:val="center"/>
                    <w:rPr>
                      <w:szCs w:val="21"/>
                    </w:rPr>
                  </w:pPr>
                  <w:r>
                    <w:rPr>
                      <w:rFonts w:hint="eastAsia"/>
                      <w:szCs w:val="21"/>
                    </w:rPr>
                    <w:t>5</w:t>
                  </w:r>
                </w:p>
              </w:tc>
              <w:tc>
                <w:tcPr>
                  <w:tcW w:w="681" w:type="dxa"/>
                  <w:tcBorders>
                    <w:tl2br w:val="nil"/>
                    <w:tr2bl w:val="nil"/>
                  </w:tcBorders>
                  <w:vAlign w:val="center"/>
                </w:tcPr>
                <w:p w:rsidR="00DE0F59" w:rsidRDefault="00DB1CA3">
                  <w:pPr>
                    <w:autoSpaceDE w:val="0"/>
                    <w:autoSpaceDN w:val="0"/>
                    <w:adjustRightInd w:val="0"/>
                    <w:jc w:val="center"/>
                    <w:rPr>
                      <w:szCs w:val="21"/>
                    </w:rPr>
                  </w:pPr>
                  <w:r>
                    <w:rPr>
                      <w:rFonts w:hint="eastAsia"/>
                      <w:szCs w:val="21"/>
                    </w:rPr>
                    <w:t>0.00</w:t>
                  </w:r>
                </w:p>
              </w:tc>
            </w:tr>
            <w:tr w:rsidR="00DE0F59">
              <w:tc>
                <w:tcPr>
                  <w:tcW w:w="1121" w:type="dxa"/>
                  <w:tcBorders>
                    <w:tl2br w:val="nil"/>
                    <w:tr2bl w:val="nil"/>
                  </w:tcBorders>
                  <w:vAlign w:val="center"/>
                </w:tcPr>
                <w:p w:rsidR="00DE0F59" w:rsidRDefault="00DB1CA3">
                  <w:pPr>
                    <w:jc w:val="center"/>
                    <w:rPr>
                      <w:szCs w:val="21"/>
                    </w:rPr>
                  </w:pPr>
                  <w:r>
                    <w:rPr>
                      <w:szCs w:val="21"/>
                    </w:rPr>
                    <w:t>三氯乙烯</w:t>
                  </w:r>
                </w:p>
              </w:tc>
              <w:tc>
                <w:tcPr>
                  <w:tcW w:w="795" w:type="dxa"/>
                  <w:vMerge/>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c>
                <w:tcPr>
                  <w:tcW w:w="1140" w:type="dxa"/>
                  <w:tcBorders>
                    <w:tl2br w:val="nil"/>
                    <w:tr2bl w:val="nil"/>
                  </w:tcBorders>
                  <w:vAlign w:val="center"/>
                </w:tcPr>
                <w:p w:rsidR="00DE0F59" w:rsidRDefault="00DB1CA3">
                  <w:pPr>
                    <w:jc w:val="center"/>
                    <w:rPr>
                      <w:szCs w:val="21"/>
                    </w:rPr>
                  </w:pPr>
                  <w:r>
                    <w:rPr>
                      <w:rFonts w:hint="eastAsia"/>
                      <w:szCs w:val="21"/>
                    </w:rPr>
                    <w:t>&lt;0.0012</w:t>
                  </w:r>
                </w:p>
              </w:tc>
              <w:tc>
                <w:tcPr>
                  <w:tcW w:w="945" w:type="dxa"/>
                  <w:tcBorders>
                    <w:tl2br w:val="nil"/>
                    <w:tr2bl w:val="nil"/>
                  </w:tcBorders>
                  <w:vAlign w:val="center"/>
                </w:tcPr>
                <w:p w:rsidR="00DE0F59" w:rsidRDefault="00DB1CA3">
                  <w:pPr>
                    <w:jc w:val="center"/>
                    <w:rPr>
                      <w:szCs w:val="21"/>
                    </w:rPr>
                  </w:pPr>
                  <w:r>
                    <w:rPr>
                      <w:rFonts w:hint="eastAsia"/>
                      <w:szCs w:val="21"/>
                    </w:rPr>
                    <w:t>&lt;0.0012</w:t>
                  </w:r>
                </w:p>
              </w:tc>
              <w:tc>
                <w:tcPr>
                  <w:tcW w:w="975" w:type="dxa"/>
                  <w:tcBorders>
                    <w:tl2br w:val="nil"/>
                    <w:tr2bl w:val="nil"/>
                  </w:tcBorders>
                  <w:vAlign w:val="center"/>
                </w:tcPr>
                <w:p w:rsidR="00DE0F59" w:rsidRDefault="00DB1CA3">
                  <w:pPr>
                    <w:jc w:val="center"/>
                    <w:rPr>
                      <w:szCs w:val="21"/>
                    </w:rPr>
                  </w:pPr>
                  <w:r>
                    <w:rPr>
                      <w:rFonts w:hint="eastAsia"/>
                      <w:szCs w:val="21"/>
                    </w:rPr>
                    <w:t>&lt;0.0012</w:t>
                  </w:r>
                </w:p>
              </w:tc>
              <w:tc>
                <w:tcPr>
                  <w:tcW w:w="1005" w:type="dxa"/>
                  <w:tcBorders>
                    <w:tl2br w:val="nil"/>
                    <w:tr2bl w:val="nil"/>
                  </w:tcBorders>
                  <w:vAlign w:val="center"/>
                </w:tcPr>
                <w:p w:rsidR="00DE0F59" w:rsidRDefault="00DB1CA3">
                  <w:pPr>
                    <w:jc w:val="center"/>
                    <w:rPr>
                      <w:szCs w:val="21"/>
                    </w:rPr>
                  </w:pPr>
                  <w:r>
                    <w:rPr>
                      <w:rFonts w:hint="eastAsia"/>
                      <w:szCs w:val="21"/>
                    </w:rPr>
                    <w:t>&lt;0.0012</w:t>
                  </w:r>
                </w:p>
              </w:tc>
              <w:tc>
                <w:tcPr>
                  <w:tcW w:w="990" w:type="dxa"/>
                  <w:tcBorders>
                    <w:tl2br w:val="nil"/>
                    <w:tr2bl w:val="nil"/>
                  </w:tcBorders>
                  <w:vAlign w:val="center"/>
                </w:tcPr>
                <w:p w:rsidR="00DE0F59" w:rsidRDefault="00DB1CA3">
                  <w:pPr>
                    <w:jc w:val="center"/>
                    <w:rPr>
                      <w:szCs w:val="21"/>
                    </w:rPr>
                  </w:pPr>
                  <w:r>
                    <w:rPr>
                      <w:rFonts w:hint="eastAsia"/>
                      <w:szCs w:val="21"/>
                    </w:rPr>
                    <w:t>&lt;0.0012</w:t>
                  </w:r>
                </w:p>
              </w:tc>
              <w:tc>
                <w:tcPr>
                  <w:tcW w:w="930" w:type="dxa"/>
                  <w:tcBorders>
                    <w:tl2br w:val="nil"/>
                    <w:tr2bl w:val="nil"/>
                  </w:tcBorders>
                  <w:vAlign w:val="center"/>
                </w:tcPr>
                <w:p w:rsidR="00DE0F59" w:rsidRDefault="00DB1CA3">
                  <w:pPr>
                    <w:jc w:val="center"/>
                    <w:rPr>
                      <w:szCs w:val="21"/>
                    </w:rPr>
                  </w:pPr>
                  <w:r>
                    <w:rPr>
                      <w:rFonts w:hint="eastAsia"/>
                      <w:szCs w:val="21"/>
                    </w:rPr>
                    <w:t>&lt;0.0012</w:t>
                  </w:r>
                </w:p>
              </w:tc>
              <w:tc>
                <w:tcPr>
                  <w:tcW w:w="840" w:type="dxa"/>
                  <w:tcBorders>
                    <w:tl2br w:val="nil"/>
                    <w:tr2bl w:val="nil"/>
                  </w:tcBorders>
                  <w:vAlign w:val="center"/>
                </w:tcPr>
                <w:p w:rsidR="00DE0F59" w:rsidRDefault="00DB1CA3">
                  <w:pPr>
                    <w:jc w:val="center"/>
                    <w:rPr>
                      <w:szCs w:val="21"/>
                    </w:rPr>
                  </w:pPr>
                  <w:r>
                    <w:rPr>
                      <w:rFonts w:hint="eastAsia"/>
                      <w:szCs w:val="21"/>
                    </w:rPr>
                    <w:t>2.8</w:t>
                  </w:r>
                </w:p>
              </w:tc>
              <w:tc>
                <w:tcPr>
                  <w:tcW w:w="681" w:type="dxa"/>
                  <w:tcBorders>
                    <w:tl2br w:val="nil"/>
                    <w:tr2bl w:val="nil"/>
                  </w:tcBorders>
                  <w:vAlign w:val="center"/>
                </w:tcPr>
                <w:p w:rsidR="00DE0F59" w:rsidRDefault="00DB1CA3">
                  <w:pPr>
                    <w:autoSpaceDE w:val="0"/>
                    <w:autoSpaceDN w:val="0"/>
                    <w:adjustRightInd w:val="0"/>
                    <w:jc w:val="center"/>
                    <w:rPr>
                      <w:szCs w:val="21"/>
                    </w:rPr>
                  </w:pPr>
                  <w:r>
                    <w:rPr>
                      <w:rFonts w:hint="eastAsia"/>
                      <w:szCs w:val="21"/>
                    </w:rPr>
                    <w:t>0.00</w:t>
                  </w:r>
                </w:p>
              </w:tc>
            </w:tr>
            <w:tr w:rsidR="00DE0F59">
              <w:tc>
                <w:tcPr>
                  <w:tcW w:w="1121" w:type="dxa"/>
                  <w:tcBorders>
                    <w:tl2br w:val="nil"/>
                    <w:tr2bl w:val="nil"/>
                  </w:tcBorders>
                  <w:vAlign w:val="center"/>
                </w:tcPr>
                <w:p w:rsidR="00DE0F59" w:rsidRDefault="00DB1CA3">
                  <w:pPr>
                    <w:jc w:val="center"/>
                    <w:rPr>
                      <w:szCs w:val="21"/>
                    </w:rPr>
                  </w:pPr>
                  <w:r>
                    <w:rPr>
                      <w:szCs w:val="21"/>
                    </w:rPr>
                    <w:t>1,2-</w:t>
                  </w:r>
                  <w:r>
                    <w:rPr>
                      <w:szCs w:val="21"/>
                    </w:rPr>
                    <w:t>二氯丙烷</w:t>
                  </w:r>
                </w:p>
              </w:tc>
              <w:tc>
                <w:tcPr>
                  <w:tcW w:w="795" w:type="dxa"/>
                  <w:vMerge/>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c>
                <w:tcPr>
                  <w:tcW w:w="1140" w:type="dxa"/>
                  <w:tcBorders>
                    <w:tl2br w:val="nil"/>
                    <w:tr2bl w:val="nil"/>
                  </w:tcBorders>
                  <w:vAlign w:val="center"/>
                </w:tcPr>
                <w:p w:rsidR="00DE0F59" w:rsidRDefault="00DB1CA3">
                  <w:pPr>
                    <w:jc w:val="center"/>
                    <w:rPr>
                      <w:szCs w:val="21"/>
                    </w:rPr>
                  </w:pPr>
                  <w:r>
                    <w:rPr>
                      <w:rFonts w:hint="eastAsia"/>
                      <w:szCs w:val="21"/>
                    </w:rPr>
                    <w:t>&lt;0.0011</w:t>
                  </w:r>
                </w:p>
              </w:tc>
              <w:tc>
                <w:tcPr>
                  <w:tcW w:w="945" w:type="dxa"/>
                  <w:tcBorders>
                    <w:tl2br w:val="nil"/>
                    <w:tr2bl w:val="nil"/>
                  </w:tcBorders>
                  <w:vAlign w:val="center"/>
                </w:tcPr>
                <w:p w:rsidR="00DE0F59" w:rsidRDefault="00DB1CA3">
                  <w:pPr>
                    <w:jc w:val="center"/>
                    <w:rPr>
                      <w:szCs w:val="21"/>
                    </w:rPr>
                  </w:pPr>
                  <w:r>
                    <w:rPr>
                      <w:rFonts w:hint="eastAsia"/>
                      <w:szCs w:val="21"/>
                    </w:rPr>
                    <w:t>&lt;0.0011</w:t>
                  </w:r>
                </w:p>
              </w:tc>
              <w:tc>
                <w:tcPr>
                  <w:tcW w:w="975" w:type="dxa"/>
                  <w:tcBorders>
                    <w:tl2br w:val="nil"/>
                    <w:tr2bl w:val="nil"/>
                  </w:tcBorders>
                  <w:vAlign w:val="center"/>
                </w:tcPr>
                <w:p w:rsidR="00DE0F59" w:rsidRDefault="00DB1CA3">
                  <w:pPr>
                    <w:jc w:val="center"/>
                    <w:rPr>
                      <w:szCs w:val="21"/>
                    </w:rPr>
                  </w:pPr>
                  <w:r>
                    <w:rPr>
                      <w:rFonts w:hint="eastAsia"/>
                      <w:szCs w:val="21"/>
                    </w:rPr>
                    <w:t>&lt;0.0011</w:t>
                  </w:r>
                </w:p>
              </w:tc>
              <w:tc>
                <w:tcPr>
                  <w:tcW w:w="1005" w:type="dxa"/>
                  <w:tcBorders>
                    <w:tl2br w:val="nil"/>
                    <w:tr2bl w:val="nil"/>
                  </w:tcBorders>
                  <w:vAlign w:val="center"/>
                </w:tcPr>
                <w:p w:rsidR="00DE0F59" w:rsidRDefault="00DB1CA3">
                  <w:pPr>
                    <w:jc w:val="center"/>
                    <w:rPr>
                      <w:szCs w:val="21"/>
                    </w:rPr>
                  </w:pPr>
                  <w:r>
                    <w:rPr>
                      <w:rFonts w:hint="eastAsia"/>
                      <w:szCs w:val="21"/>
                    </w:rPr>
                    <w:t>&lt;0.0011</w:t>
                  </w:r>
                </w:p>
              </w:tc>
              <w:tc>
                <w:tcPr>
                  <w:tcW w:w="990" w:type="dxa"/>
                  <w:tcBorders>
                    <w:tl2br w:val="nil"/>
                    <w:tr2bl w:val="nil"/>
                  </w:tcBorders>
                  <w:vAlign w:val="center"/>
                </w:tcPr>
                <w:p w:rsidR="00DE0F59" w:rsidRDefault="00DB1CA3">
                  <w:pPr>
                    <w:jc w:val="center"/>
                    <w:rPr>
                      <w:szCs w:val="21"/>
                    </w:rPr>
                  </w:pPr>
                  <w:r>
                    <w:rPr>
                      <w:rFonts w:hint="eastAsia"/>
                      <w:szCs w:val="21"/>
                    </w:rPr>
                    <w:t>&lt;0.0011</w:t>
                  </w:r>
                </w:p>
              </w:tc>
              <w:tc>
                <w:tcPr>
                  <w:tcW w:w="930" w:type="dxa"/>
                  <w:tcBorders>
                    <w:tl2br w:val="nil"/>
                    <w:tr2bl w:val="nil"/>
                  </w:tcBorders>
                  <w:vAlign w:val="center"/>
                </w:tcPr>
                <w:p w:rsidR="00DE0F59" w:rsidRDefault="00DB1CA3">
                  <w:pPr>
                    <w:jc w:val="center"/>
                    <w:rPr>
                      <w:szCs w:val="21"/>
                    </w:rPr>
                  </w:pPr>
                  <w:r>
                    <w:rPr>
                      <w:rFonts w:hint="eastAsia"/>
                      <w:szCs w:val="21"/>
                    </w:rPr>
                    <w:t>&lt;0.0011</w:t>
                  </w:r>
                </w:p>
              </w:tc>
              <w:tc>
                <w:tcPr>
                  <w:tcW w:w="840" w:type="dxa"/>
                  <w:tcBorders>
                    <w:tl2br w:val="nil"/>
                    <w:tr2bl w:val="nil"/>
                  </w:tcBorders>
                  <w:vAlign w:val="center"/>
                </w:tcPr>
                <w:p w:rsidR="00DE0F59" w:rsidRDefault="00DB1CA3">
                  <w:pPr>
                    <w:jc w:val="center"/>
                    <w:rPr>
                      <w:szCs w:val="21"/>
                    </w:rPr>
                  </w:pPr>
                  <w:r>
                    <w:rPr>
                      <w:rFonts w:hint="eastAsia"/>
                      <w:szCs w:val="21"/>
                    </w:rPr>
                    <w:t>5</w:t>
                  </w:r>
                </w:p>
              </w:tc>
              <w:tc>
                <w:tcPr>
                  <w:tcW w:w="681" w:type="dxa"/>
                  <w:tcBorders>
                    <w:tl2br w:val="nil"/>
                    <w:tr2bl w:val="nil"/>
                  </w:tcBorders>
                  <w:vAlign w:val="center"/>
                </w:tcPr>
                <w:p w:rsidR="00DE0F59" w:rsidRDefault="00DB1CA3">
                  <w:pPr>
                    <w:autoSpaceDE w:val="0"/>
                    <w:autoSpaceDN w:val="0"/>
                    <w:adjustRightInd w:val="0"/>
                    <w:jc w:val="center"/>
                    <w:rPr>
                      <w:szCs w:val="21"/>
                    </w:rPr>
                  </w:pPr>
                  <w:r>
                    <w:rPr>
                      <w:rFonts w:hint="eastAsia"/>
                      <w:szCs w:val="21"/>
                    </w:rPr>
                    <w:t>0.00</w:t>
                  </w:r>
                </w:p>
              </w:tc>
            </w:tr>
            <w:tr w:rsidR="00DE0F59">
              <w:tc>
                <w:tcPr>
                  <w:tcW w:w="1121" w:type="dxa"/>
                  <w:tcBorders>
                    <w:tl2br w:val="nil"/>
                    <w:tr2bl w:val="nil"/>
                  </w:tcBorders>
                  <w:vAlign w:val="center"/>
                </w:tcPr>
                <w:p w:rsidR="00DE0F59" w:rsidRDefault="00DB1CA3">
                  <w:pPr>
                    <w:jc w:val="center"/>
                    <w:rPr>
                      <w:szCs w:val="21"/>
                    </w:rPr>
                  </w:pPr>
                  <w:r>
                    <w:rPr>
                      <w:szCs w:val="21"/>
                    </w:rPr>
                    <w:t>甲苯</w:t>
                  </w:r>
                </w:p>
              </w:tc>
              <w:tc>
                <w:tcPr>
                  <w:tcW w:w="795" w:type="dxa"/>
                  <w:vMerge/>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c>
                <w:tcPr>
                  <w:tcW w:w="1140" w:type="dxa"/>
                  <w:tcBorders>
                    <w:tl2br w:val="nil"/>
                    <w:tr2bl w:val="nil"/>
                  </w:tcBorders>
                  <w:vAlign w:val="center"/>
                </w:tcPr>
                <w:p w:rsidR="00DE0F59" w:rsidRDefault="00DB1CA3">
                  <w:pPr>
                    <w:jc w:val="center"/>
                    <w:rPr>
                      <w:szCs w:val="21"/>
                    </w:rPr>
                  </w:pPr>
                  <w:r>
                    <w:rPr>
                      <w:rFonts w:hint="eastAsia"/>
                      <w:szCs w:val="21"/>
                    </w:rPr>
                    <w:t>&lt;0.0013</w:t>
                  </w:r>
                </w:p>
              </w:tc>
              <w:tc>
                <w:tcPr>
                  <w:tcW w:w="945" w:type="dxa"/>
                  <w:tcBorders>
                    <w:tl2br w:val="nil"/>
                    <w:tr2bl w:val="nil"/>
                  </w:tcBorders>
                  <w:vAlign w:val="center"/>
                </w:tcPr>
                <w:p w:rsidR="00DE0F59" w:rsidRDefault="00DB1CA3">
                  <w:pPr>
                    <w:jc w:val="center"/>
                    <w:rPr>
                      <w:szCs w:val="21"/>
                    </w:rPr>
                  </w:pPr>
                  <w:r>
                    <w:rPr>
                      <w:rFonts w:hint="eastAsia"/>
                      <w:szCs w:val="21"/>
                    </w:rPr>
                    <w:t>&lt;0.0013</w:t>
                  </w:r>
                </w:p>
              </w:tc>
              <w:tc>
                <w:tcPr>
                  <w:tcW w:w="975" w:type="dxa"/>
                  <w:tcBorders>
                    <w:tl2br w:val="nil"/>
                    <w:tr2bl w:val="nil"/>
                  </w:tcBorders>
                  <w:vAlign w:val="center"/>
                </w:tcPr>
                <w:p w:rsidR="00DE0F59" w:rsidRDefault="00DB1CA3">
                  <w:pPr>
                    <w:jc w:val="center"/>
                    <w:rPr>
                      <w:szCs w:val="21"/>
                    </w:rPr>
                  </w:pPr>
                  <w:r>
                    <w:rPr>
                      <w:rFonts w:hint="eastAsia"/>
                      <w:szCs w:val="21"/>
                    </w:rPr>
                    <w:t>&lt;0.0013</w:t>
                  </w:r>
                </w:p>
              </w:tc>
              <w:tc>
                <w:tcPr>
                  <w:tcW w:w="1005" w:type="dxa"/>
                  <w:tcBorders>
                    <w:tl2br w:val="nil"/>
                    <w:tr2bl w:val="nil"/>
                  </w:tcBorders>
                  <w:vAlign w:val="center"/>
                </w:tcPr>
                <w:p w:rsidR="00DE0F59" w:rsidRDefault="00DB1CA3">
                  <w:pPr>
                    <w:jc w:val="center"/>
                    <w:rPr>
                      <w:szCs w:val="21"/>
                    </w:rPr>
                  </w:pPr>
                  <w:r>
                    <w:rPr>
                      <w:rFonts w:hint="eastAsia"/>
                      <w:szCs w:val="21"/>
                    </w:rPr>
                    <w:t>&lt;0.0013</w:t>
                  </w:r>
                </w:p>
              </w:tc>
              <w:tc>
                <w:tcPr>
                  <w:tcW w:w="990" w:type="dxa"/>
                  <w:tcBorders>
                    <w:tl2br w:val="nil"/>
                    <w:tr2bl w:val="nil"/>
                  </w:tcBorders>
                  <w:vAlign w:val="center"/>
                </w:tcPr>
                <w:p w:rsidR="00DE0F59" w:rsidRDefault="00DB1CA3">
                  <w:pPr>
                    <w:jc w:val="center"/>
                    <w:rPr>
                      <w:szCs w:val="21"/>
                    </w:rPr>
                  </w:pPr>
                  <w:r>
                    <w:rPr>
                      <w:rFonts w:hint="eastAsia"/>
                      <w:szCs w:val="21"/>
                    </w:rPr>
                    <w:t>&lt;0.0013</w:t>
                  </w:r>
                </w:p>
              </w:tc>
              <w:tc>
                <w:tcPr>
                  <w:tcW w:w="930" w:type="dxa"/>
                  <w:tcBorders>
                    <w:tl2br w:val="nil"/>
                    <w:tr2bl w:val="nil"/>
                  </w:tcBorders>
                  <w:vAlign w:val="center"/>
                </w:tcPr>
                <w:p w:rsidR="00DE0F59" w:rsidRDefault="00DB1CA3">
                  <w:pPr>
                    <w:jc w:val="center"/>
                    <w:rPr>
                      <w:szCs w:val="21"/>
                    </w:rPr>
                  </w:pPr>
                  <w:r>
                    <w:rPr>
                      <w:rFonts w:hint="eastAsia"/>
                      <w:szCs w:val="21"/>
                    </w:rPr>
                    <w:t>&lt;0.0013</w:t>
                  </w:r>
                </w:p>
              </w:tc>
              <w:tc>
                <w:tcPr>
                  <w:tcW w:w="840" w:type="dxa"/>
                  <w:tcBorders>
                    <w:tl2br w:val="nil"/>
                    <w:tr2bl w:val="nil"/>
                  </w:tcBorders>
                  <w:vAlign w:val="center"/>
                </w:tcPr>
                <w:p w:rsidR="00DE0F59" w:rsidRDefault="00DB1CA3">
                  <w:pPr>
                    <w:jc w:val="center"/>
                    <w:rPr>
                      <w:szCs w:val="21"/>
                    </w:rPr>
                  </w:pPr>
                  <w:r>
                    <w:rPr>
                      <w:rFonts w:hint="eastAsia"/>
                      <w:szCs w:val="21"/>
                    </w:rPr>
                    <w:t>1200</w:t>
                  </w:r>
                </w:p>
              </w:tc>
              <w:tc>
                <w:tcPr>
                  <w:tcW w:w="681" w:type="dxa"/>
                  <w:tcBorders>
                    <w:tl2br w:val="nil"/>
                    <w:tr2bl w:val="nil"/>
                  </w:tcBorders>
                  <w:vAlign w:val="center"/>
                </w:tcPr>
                <w:p w:rsidR="00DE0F59" w:rsidRDefault="00DB1CA3">
                  <w:pPr>
                    <w:autoSpaceDE w:val="0"/>
                    <w:autoSpaceDN w:val="0"/>
                    <w:adjustRightInd w:val="0"/>
                    <w:jc w:val="center"/>
                    <w:rPr>
                      <w:szCs w:val="21"/>
                    </w:rPr>
                  </w:pPr>
                  <w:r>
                    <w:rPr>
                      <w:rFonts w:hint="eastAsia"/>
                      <w:szCs w:val="21"/>
                    </w:rPr>
                    <w:t>0.00</w:t>
                  </w:r>
                </w:p>
              </w:tc>
            </w:tr>
            <w:tr w:rsidR="00DE0F59">
              <w:tc>
                <w:tcPr>
                  <w:tcW w:w="1121" w:type="dxa"/>
                  <w:tcBorders>
                    <w:tl2br w:val="nil"/>
                    <w:tr2bl w:val="nil"/>
                  </w:tcBorders>
                  <w:vAlign w:val="center"/>
                </w:tcPr>
                <w:p w:rsidR="00DE0F59" w:rsidRDefault="00DB1CA3">
                  <w:pPr>
                    <w:jc w:val="center"/>
                    <w:rPr>
                      <w:szCs w:val="21"/>
                    </w:rPr>
                  </w:pPr>
                  <w:r>
                    <w:rPr>
                      <w:szCs w:val="21"/>
                    </w:rPr>
                    <w:t>1,1,2-</w:t>
                  </w:r>
                  <w:r>
                    <w:rPr>
                      <w:szCs w:val="21"/>
                    </w:rPr>
                    <w:t>三氯乙烷</w:t>
                  </w:r>
                </w:p>
              </w:tc>
              <w:tc>
                <w:tcPr>
                  <w:tcW w:w="795" w:type="dxa"/>
                  <w:vMerge/>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c>
                <w:tcPr>
                  <w:tcW w:w="1140" w:type="dxa"/>
                  <w:tcBorders>
                    <w:tl2br w:val="nil"/>
                    <w:tr2bl w:val="nil"/>
                  </w:tcBorders>
                  <w:vAlign w:val="center"/>
                </w:tcPr>
                <w:p w:rsidR="00DE0F59" w:rsidRDefault="00DB1CA3">
                  <w:pPr>
                    <w:jc w:val="center"/>
                    <w:rPr>
                      <w:szCs w:val="21"/>
                    </w:rPr>
                  </w:pPr>
                  <w:r>
                    <w:rPr>
                      <w:rFonts w:hint="eastAsia"/>
                      <w:szCs w:val="21"/>
                    </w:rPr>
                    <w:t>&lt;0.0012</w:t>
                  </w:r>
                </w:p>
              </w:tc>
              <w:tc>
                <w:tcPr>
                  <w:tcW w:w="945" w:type="dxa"/>
                  <w:tcBorders>
                    <w:tl2br w:val="nil"/>
                    <w:tr2bl w:val="nil"/>
                  </w:tcBorders>
                  <w:vAlign w:val="center"/>
                </w:tcPr>
                <w:p w:rsidR="00DE0F59" w:rsidRDefault="00DB1CA3">
                  <w:pPr>
                    <w:jc w:val="center"/>
                    <w:rPr>
                      <w:szCs w:val="21"/>
                    </w:rPr>
                  </w:pPr>
                  <w:r>
                    <w:rPr>
                      <w:rFonts w:hint="eastAsia"/>
                      <w:szCs w:val="21"/>
                    </w:rPr>
                    <w:t>&lt;0.0012</w:t>
                  </w:r>
                </w:p>
              </w:tc>
              <w:tc>
                <w:tcPr>
                  <w:tcW w:w="975" w:type="dxa"/>
                  <w:tcBorders>
                    <w:tl2br w:val="nil"/>
                    <w:tr2bl w:val="nil"/>
                  </w:tcBorders>
                  <w:vAlign w:val="center"/>
                </w:tcPr>
                <w:p w:rsidR="00DE0F59" w:rsidRDefault="00DB1CA3">
                  <w:pPr>
                    <w:jc w:val="center"/>
                    <w:rPr>
                      <w:szCs w:val="21"/>
                    </w:rPr>
                  </w:pPr>
                  <w:r>
                    <w:rPr>
                      <w:rFonts w:hint="eastAsia"/>
                      <w:szCs w:val="21"/>
                    </w:rPr>
                    <w:t>&lt;0.0012</w:t>
                  </w:r>
                </w:p>
              </w:tc>
              <w:tc>
                <w:tcPr>
                  <w:tcW w:w="1005" w:type="dxa"/>
                  <w:tcBorders>
                    <w:tl2br w:val="nil"/>
                    <w:tr2bl w:val="nil"/>
                  </w:tcBorders>
                  <w:vAlign w:val="center"/>
                </w:tcPr>
                <w:p w:rsidR="00DE0F59" w:rsidRDefault="00DB1CA3">
                  <w:pPr>
                    <w:jc w:val="center"/>
                    <w:rPr>
                      <w:szCs w:val="21"/>
                    </w:rPr>
                  </w:pPr>
                  <w:r>
                    <w:rPr>
                      <w:rFonts w:hint="eastAsia"/>
                      <w:szCs w:val="21"/>
                    </w:rPr>
                    <w:t>&lt;0.0012</w:t>
                  </w:r>
                </w:p>
              </w:tc>
              <w:tc>
                <w:tcPr>
                  <w:tcW w:w="990" w:type="dxa"/>
                  <w:tcBorders>
                    <w:tl2br w:val="nil"/>
                    <w:tr2bl w:val="nil"/>
                  </w:tcBorders>
                  <w:vAlign w:val="center"/>
                </w:tcPr>
                <w:p w:rsidR="00DE0F59" w:rsidRDefault="00DB1CA3">
                  <w:pPr>
                    <w:jc w:val="center"/>
                    <w:rPr>
                      <w:szCs w:val="21"/>
                    </w:rPr>
                  </w:pPr>
                  <w:r>
                    <w:rPr>
                      <w:rFonts w:hint="eastAsia"/>
                      <w:szCs w:val="21"/>
                    </w:rPr>
                    <w:t>&lt;0.0012</w:t>
                  </w:r>
                </w:p>
              </w:tc>
              <w:tc>
                <w:tcPr>
                  <w:tcW w:w="930" w:type="dxa"/>
                  <w:tcBorders>
                    <w:tl2br w:val="nil"/>
                    <w:tr2bl w:val="nil"/>
                  </w:tcBorders>
                  <w:vAlign w:val="center"/>
                </w:tcPr>
                <w:p w:rsidR="00DE0F59" w:rsidRDefault="00DB1CA3">
                  <w:pPr>
                    <w:jc w:val="center"/>
                    <w:rPr>
                      <w:szCs w:val="21"/>
                    </w:rPr>
                  </w:pPr>
                  <w:r>
                    <w:rPr>
                      <w:rFonts w:hint="eastAsia"/>
                      <w:szCs w:val="21"/>
                    </w:rPr>
                    <w:t>&lt;0.0012</w:t>
                  </w:r>
                </w:p>
              </w:tc>
              <w:tc>
                <w:tcPr>
                  <w:tcW w:w="840" w:type="dxa"/>
                  <w:tcBorders>
                    <w:tl2br w:val="nil"/>
                    <w:tr2bl w:val="nil"/>
                  </w:tcBorders>
                  <w:vAlign w:val="center"/>
                </w:tcPr>
                <w:p w:rsidR="00DE0F59" w:rsidRDefault="00DB1CA3">
                  <w:pPr>
                    <w:jc w:val="center"/>
                    <w:rPr>
                      <w:szCs w:val="21"/>
                    </w:rPr>
                  </w:pPr>
                  <w:r>
                    <w:rPr>
                      <w:rFonts w:hint="eastAsia"/>
                      <w:szCs w:val="21"/>
                    </w:rPr>
                    <w:t>2.8</w:t>
                  </w:r>
                </w:p>
              </w:tc>
              <w:tc>
                <w:tcPr>
                  <w:tcW w:w="681" w:type="dxa"/>
                  <w:tcBorders>
                    <w:tl2br w:val="nil"/>
                    <w:tr2bl w:val="nil"/>
                  </w:tcBorders>
                  <w:vAlign w:val="center"/>
                </w:tcPr>
                <w:p w:rsidR="00DE0F59" w:rsidRDefault="00DB1CA3">
                  <w:pPr>
                    <w:autoSpaceDE w:val="0"/>
                    <w:autoSpaceDN w:val="0"/>
                    <w:adjustRightInd w:val="0"/>
                    <w:jc w:val="center"/>
                    <w:rPr>
                      <w:szCs w:val="21"/>
                    </w:rPr>
                  </w:pPr>
                  <w:r>
                    <w:rPr>
                      <w:rFonts w:hint="eastAsia"/>
                      <w:szCs w:val="21"/>
                    </w:rPr>
                    <w:t>0.00</w:t>
                  </w:r>
                </w:p>
              </w:tc>
            </w:tr>
            <w:tr w:rsidR="00DE0F59">
              <w:tc>
                <w:tcPr>
                  <w:tcW w:w="1121" w:type="dxa"/>
                  <w:tcBorders>
                    <w:tl2br w:val="nil"/>
                    <w:tr2bl w:val="nil"/>
                  </w:tcBorders>
                  <w:vAlign w:val="center"/>
                </w:tcPr>
                <w:p w:rsidR="00DE0F59" w:rsidRDefault="00DB1CA3">
                  <w:pPr>
                    <w:jc w:val="center"/>
                    <w:rPr>
                      <w:szCs w:val="21"/>
                    </w:rPr>
                  </w:pPr>
                  <w:r>
                    <w:rPr>
                      <w:szCs w:val="21"/>
                    </w:rPr>
                    <w:t>四氯乙烯</w:t>
                  </w:r>
                </w:p>
              </w:tc>
              <w:tc>
                <w:tcPr>
                  <w:tcW w:w="795" w:type="dxa"/>
                  <w:vMerge/>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c>
                <w:tcPr>
                  <w:tcW w:w="1140" w:type="dxa"/>
                  <w:tcBorders>
                    <w:tl2br w:val="nil"/>
                    <w:tr2bl w:val="nil"/>
                  </w:tcBorders>
                  <w:vAlign w:val="center"/>
                </w:tcPr>
                <w:p w:rsidR="00DE0F59" w:rsidRDefault="00DB1CA3">
                  <w:pPr>
                    <w:jc w:val="center"/>
                    <w:rPr>
                      <w:szCs w:val="21"/>
                    </w:rPr>
                  </w:pPr>
                  <w:r>
                    <w:rPr>
                      <w:rFonts w:hint="eastAsia"/>
                      <w:szCs w:val="21"/>
                    </w:rPr>
                    <w:t>4.4</w:t>
                  </w:r>
                </w:p>
              </w:tc>
              <w:tc>
                <w:tcPr>
                  <w:tcW w:w="945" w:type="dxa"/>
                  <w:tcBorders>
                    <w:tl2br w:val="nil"/>
                    <w:tr2bl w:val="nil"/>
                  </w:tcBorders>
                  <w:vAlign w:val="center"/>
                </w:tcPr>
                <w:p w:rsidR="00DE0F59" w:rsidRDefault="00DB1CA3">
                  <w:pPr>
                    <w:jc w:val="center"/>
                    <w:rPr>
                      <w:szCs w:val="21"/>
                    </w:rPr>
                  </w:pPr>
                  <w:r>
                    <w:rPr>
                      <w:rFonts w:hint="eastAsia"/>
                      <w:szCs w:val="21"/>
                    </w:rPr>
                    <w:t>4.5</w:t>
                  </w:r>
                </w:p>
              </w:tc>
              <w:tc>
                <w:tcPr>
                  <w:tcW w:w="975" w:type="dxa"/>
                  <w:tcBorders>
                    <w:tl2br w:val="nil"/>
                    <w:tr2bl w:val="nil"/>
                  </w:tcBorders>
                  <w:vAlign w:val="center"/>
                </w:tcPr>
                <w:p w:rsidR="00DE0F59" w:rsidRDefault="00DB1CA3">
                  <w:pPr>
                    <w:jc w:val="center"/>
                    <w:rPr>
                      <w:szCs w:val="21"/>
                    </w:rPr>
                  </w:pPr>
                  <w:r>
                    <w:rPr>
                      <w:rFonts w:hint="eastAsia"/>
                      <w:szCs w:val="21"/>
                    </w:rPr>
                    <w:t>5.2</w:t>
                  </w:r>
                </w:p>
              </w:tc>
              <w:tc>
                <w:tcPr>
                  <w:tcW w:w="1005" w:type="dxa"/>
                  <w:tcBorders>
                    <w:tl2br w:val="nil"/>
                    <w:tr2bl w:val="nil"/>
                  </w:tcBorders>
                  <w:vAlign w:val="center"/>
                </w:tcPr>
                <w:p w:rsidR="00DE0F59" w:rsidRDefault="00DB1CA3">
                  <w:pPr>
                    <w:jc w:val="center"/>
                    <w:rPr>
                      <w:szCs w:val="21"/>
                    </w:rPr>
                  </w:pPr>
                  <w:r>
                    <w:rPr>
                      <w:rFonts w:hint="eastAsia"/>
                      <w:szCs w:val="21"/>
                    </w:rPr>
                    <w:t>4.5</w:t>
                  </w:r>
                </w:p>
              </w:tc>
              <w:tc>
                <w:tcPr>
                  <w:tcW w:w="990" w:type="dxa"/>
                  <w:tcBorders>
                    <w:tl2br w:val="nil"/>
                    <w:tr2bl w:val="nil"/>
                  </w:tcBorders>
                  <w:vAlign w:val="center"/>
                </w:tcPr>
                <w:p w:rsidR="00DE0F59" w:rsidRDefault="00DB1CA3">
                  <w:pPr>
                    <w:jc w:val="center"/>
                    <w:rPr>
                      <w:szCs w:val="21"/>
                    </w:rPr>
                  </w:pPr>
                  <w:r>
                    <w:rPr>
                      <w:rFonts w:hint="eastAsia"/>
                      <w:szCs w:val="21"/>
                    </w:rPr>
                    <w:t>4.9</w:t>
                  </w:r>
                </w:p>
              </w:tc>
              <w:tc>
                <w:tcPr>
                  <w:tcW w:w="930" w:type="dxa"/>
                  <w:tcBorders>
                    <w:tl2br w:val="nil"/>
                    <w:tr2bl w:val="nil"/>
                  </w:tcBorders>
                  <w:vAlign w:val="center"/>
                </w:tcPr>
                <w:p w:rsidR="00DE0F59" w:rsidRDefault="00DB1CA3">
                  <w:pPr>
                    <w:jc w:val="center"/>
                    <w:rPr>
                      <w:szCs w:val="21"/>
                    </w:rPr>
                  </w:pPr>
                  <w:r>
                    <w:rPr>
                      <w:rFonts w:hint="eastAsia"/>
                      <w:szCs w:val="21"/>
                    </w:rPr>
                    <w:t>5.0</w:t>
                  </w:r>
                </w:p>
              </w:tc>
              <w:tc>
                <w:tcPr>
                  <w:tcW w:w="840" w:type="dxa"/>
                  <w:tcBorders>
                    <w:tl2br w:val="nil"/>
                    <w:tr2bl w:val="nil"/>
                  </w:tcBorders>
                  <w:vAlign w:val="center"/>
                </w:tcPr>
                <w:p w:rsidR="00DE0F59" w:rsidRDefault="00DB1CA3">
                  <w:pPr>
                    <w:jc w:val="center"/>
                    <w:rPr>
                      <w:szCs w:val="21"/>
                    </w:rPr>
                  </w:pPr>
                  <w:r>
                    <w:rPr>
                      <w:rFonts w:hint="eastAsia"/>
                      <w:szCs w:val="21"/>
                    </w:rPr>
                    <w:t>53</w:t>
                  </w:r>
                </w:p>
              </w:tc>
              <w:tc>
                <w:tcPr>
                  <w:tcW w:w="681" w:type="dxa"/>
                  <w:tcBorders>
                    <w:tl2br w:val="nil"/>
                    <w:tr2bl w:val="nil"/>
                  </w:tcBorders>
                  <w:vAlign w:val="center"/>
                </w:tcPr>
                <w:p w:rsidR="00DE0F59" w:rsidRDefault="00DB1CA3">
                  <w:pPr>
                    <w:autoSpaceDE w:val="0"/>
                    <w:autoSpaceDN w:val="0"/>
                    <w:adjustRightInd w:val="0"/>
                    <w:jc w:val="center"/>
                    <w:rPr>
                      <w:szCs w:val="21"/>
                    </w:rPr>
                  </w:pPr>
                  <w:r>
                    <w:rPr>
                      <w:rFonts w:hint="eastAsia"/>
                      <w:szCs w:val="21"/>
                    </w:rPr>
                    <w:t>0.09</w:t>
                  </w:r>
                </w:p>
              </w:tc>
            </w:tr>
            <w:tr w:rsidR="00DE0F59">
              <w:tc>
                <w:tcPr>
                  <w:tcW w:w="1121" w:type="dxa"/>
                  <w:tcBorders>
                    <w:tl2br w:val="nil"/>
                    <w:tr2bl w:val="nil"/>
                  </w:tcBorders>
                  <w:vAlign w:val="center"/>
                </w:tcPr>
                <w:p w:rsidR="00DE0F59" w:rsidRDefault="00DB1CA3">
                  <w:pPr>
                    <w:jc w:val="center"/>
                    <w:rPr>
                      <w:szCs w:val="21"/>
                    </w:rPr>
                  </w:pPr>
                  <w:r>
                    <w:rPr>
                      <w:szCs w:val="21"/>
                    </w:rPr>
                    <w:t>氯苯</w:t>
                  </w:r>
                </w:p>
              </w:tc>
              <w:tc>
                <w:tcPr>
                  <w:tcW w:w="795" w:type="dxa"/>
                  <w:vMerge/>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c>
                <w:tcPr>
                  <w:tcW w:w="1140" w:type="dxa"/>
                  <w:tcBorders>
                    <w:tl2br w:val="nil"/>
                    <w:tr2bl w:val="nil"/>
                  </w:tcBorders>
                  <w:vAlign w:val="center"/>
                </w:tcPr>
                <w:p w:rsidR="00DE0F59" w:rsidRDefault="00DB1CA3">
                  <w:pPr>
                    <w:jc w:val="center"/>
                    <w:rPr>
                      <w:szCs w:val="21"/>
                    </w:rPr>
                  </w:pPr>
                  <w:r>
                    <w:rPr>
                      <w:rFonts w:hint="eastAsia"/>
                      <w:szCs w:val="21"/>
                    </w:rPr>
                    <w:t>&lt;0.0012</w:t>
                  </w:r>
                </w:p>
              </w:tc>
              <w:tc>
                <w:tcPr>
                  <w:tcW w:w="945" w:type="dxa"/>
                  <w:tcBorders>
                    <w:tl2br w:val="nil"/>
                    <w:tr2bl w:val="nil"/>
                  </w:tcBorders>
                  <w:vAlign w:val="center"/>
                </w:tcPr>
                <w:p w:rsidR="00DE0F59" w:rsidRDefault="00DB1CA3">
                  <w:pPr>
                    <w:jc w:val="center"/>
                    <w:rPr>
                      <w:szCs w:val="21"/>
                    </w:rPr>
                  </w:pPr>
                  <w:r>
                    <w:rPr>
                      <w:rFonts w:hint="eastAsia"/>
                      <w:szCs w:val="21"/>
                    </w:rPr>
                    <w:t>&lt;0.0012</w:t>
                  </w:r>
                </w:p>
              </w:tc>
              <w:tc>
                <w:tcPr>
                  <w:tcW w:w="975" w:type="dxa"/>
                  <w:tcBorders>
                    <w:tl2br w:val="nil"/>
                    <w:tr2bl w:val="nil"/>
                  </w:tcBorders>
                  <w:vAlign w:val="center"/>
                </w:tcPr>
                <w:p w:rsidR="00DE0F59" w:rsidRDefault="00DB1CA3">
                  <w:pPr>
                    <w:jc w:val="center"/>
                    <w:rPr>
                      <w:szCs w:val="21"/>
                    </w:rPr>
                  </w:pPr>
                  <w:r>
                    <w:rPr>
                      <w:rFonts w:hint="eastAsia"/>
                      <w:szCs w:val="21"/>
                    </w:rPr>
                    <w:t>&lt;0.0012</w:t>
                  </w:r>
                </w:p>
              </w:tc>
              <w:tc>
                <w:tcPr>
                  <w:tcW w:w="1005" w:type="dxa"/>
                  <w:tcBorders>
                    <w:tl2br w:val="nil"/>
                    <w:tr2bl w:val="nil"/>
                  </w:tcBorders>
                  <w:vAlign w:val="center"/>
                </w:tcPr>
                <w:p w:rsidR="00DE0F59" w:rsidRDefault="00DB1CA3">
                  <w:pPr>
                    <w:jc w:val="center"/>
                    <w:rPr>
                      <w:szCs w:val="21"/>
                    </w:rPr>
                  </w:pPr>
                  <w:r>
                    <w:rPr>
                      <w:rFonts w:hint="eastAsia"/>
                      <w:szCs w:val="21"/>
                    </w:rPr>
                    <w:t>&lt;0.0012</w:t>
                  </w:r>
                </w:p>
              </w:tc>
              <w:tc>
                <w:tcPr>
                  <w:tcW w:w="990" w:type="dxa"/>
                  <w:tcBorders>
                    <w:tl2br w:val="nil"/>
                    <w:tr2bl w:val="nil"/>
                  </w:tcBorders>
                  <w:vAlign w:val="center"/>
                </w:tcPr>
                <w:p w:rsidR="00DE0F59" w:rsidRDefault="00DB1CA3">
                  <w:pPr>
                    <w:jc w:val="center"/>
                    <w:rPr>
                      <w:szCs w:val="21"/>
                    </w:rPr>
                  </w:pPr>
                  <w:r>
                    <w:rPr>
                      <w:rFonts w:hint="eastAsia"/>
                      <w:szCs w:val="21"/>
                    </w:rPr>
                    <w:t>&lt;0.0012</w:t>
                  </w:r>
                </w:p>
              </w:tc>
              <w:tc>
                <w:tcPr>
                  <w:tcW w:w="930" w:type="dxa"/>
                  <w:tcBorders>
                    <w:tl2br w:val="nil"/>
                    <w:tr2bl w:val="nil"/>
                  </w:tcBorders>
                  <w:vAlign w:val="center"/>
                </w:tcPr>
                <w:p w:rsidR="00DE0F59" w:rsidRDefault="00DB1CA3">
                  <w:pPr>
                    <w:jc w:val="center"/>
                    <w:rPr>
                      <w:szCs w:val="21"/>
                    </w:rPr>
                  </w:pPr>
                  <w:r>
                    <w:rPr>
                      <w:rFonts w:hint="eastAsia"/>
                      <w:szCs w:val="21"/>
                    </w:rPr>
                    <w:t>&lt;0.0012</w:t>
                  </w:r>
                </w:p>
              </w:tc>
              <w:tc>
                <w:tcPr>
                  <w:tcW w:w="840" w:type="dxa"/>
                  <w:tcBorders>
                    <w:tl2br w:val="nil"/>
                    <w:tr2bl w:val="nil"/>
                  </w:tcBorders>
                  <w:vAlign w:val="center"/>
                </w:tcPr>
                <w:p w:rsidR="00DE0F59" w:rsidRDefault="00DB1CA3">
                  <w:pPr>
                    <w:jc w:val="center"/>
                    <w:rPr>
                      <w:szCs w:val="21"/>
                    </w:rPr>
                  </w:pPr>
                  <w:r>
                    <w:rPr>
                      <w:rFonts w:hint="eastAsia"/>
                      <w:szCs w:val="21"/>
                    </w:rPr>
                    <w:t>270</w:t>
                  </w:r>
                </w:p>
              </w:tc>
              <w:tc>
                <w:tcPr>
                  <w:tcW w:w="681" w:type="dxa"/>
                  <w:tcBorders>
                    <w:tl2br w:val="nil"/>
                    <w:tr2bl w:val="nil"/>
                  </w:tcBorders>
                  <w:vAlign w:val="center"/>
                </w:tcPr>
                <w:p w:rsidR="00DE0F59" w:rsidRDefault="00DB1CA3">
                  <w:pPr>
                    <w:autoSpaceDE w:val="0"/>
                    <w:autoSpaceDN w:val="0"/>
                    <w:adjustRightInd w:val="0"/>
                    <w:jc w:val="center"/>
                    <w:rPr>
                      <w:szCs w:val="21"/>
                    </w:rPr>
                  </w:pPr>
                  <w:r>
                    <w:rPr>
                      <w:rFonts w:hint="eastAsia"/>
                      <w:szCs w:val="21"/>
                    </w:rPr>
                    <w:t>0.00</w:t>
                  </w:r>
                </w:p>
              </w:tc>
            </w:tr>
            <w:tr w:rsidR="00DE0F59">
              <w:tc>
                <w:tcPr>
                  <w:tcW w:w="1121" w:type="dxa"/>
                  <w:tcBorders>
                    <w:tl2br w:val="nil"/>
                    <w:tr2bl w:val="nil"/>
                  </w:tcBorders>
                  <w:vAlign w:val="center"/>
                </w:tcPr>
                <w:p w:rsidR="00DE0F59" w:rsidRDefault="00DB1CA3">
                  <w:pPr>
                    <w:jc w:val="center"/>
                    <w:rPr>
                      <w:szCs w:val="21"/>
                    </w:rPr>
                  </w:pPr>
                  <w:r>
                    <w:rPr>
                      <w:szCs w:val="21"/>
                    </w:rPr>
                    <w:t>1,1,1,2-</w:t>
                  </w:r>
                  <w:r>
                    <w:rPr>
                      <w:szCs w:val="21"/>
                    </w:rPr>
                    <w:t>四氯乙烷</w:t>
                  </w:r>
                </w:p>
              </w:tc>
              <w:tc>
                <w:tcPr>
                  <w:tcW w:w="795" w:type="dxa"/>
                  <w:vMerge/>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c>
                <w:tcPr>
                  <w:tcW w:w="1140" w:type="dxa"/>
                  <w:tcBorders>
                    <w:tl2br w:val="nil"/>
                    <w:tr2bl w:val="nil"/>
                  </w:tcBorders>
                  <w:vAlign w:val="center"/>
                </w:tcPr>
                <w:p w:rsidR="00DE0F59" w:rsidRDefault="00DB1CA3">
                  <w:pPr>
                    <w:jc w:val="center"/>
                    <w:rPr>
                      <w:szCs w:val="21"/>
                    </w:rPr>
                  </w:pPr>
                  <w:r>
                    <w:rPr>
                      <w:rFonts w:hint="eastAsia"/>
                      <w:szCs w:val="21"/>
                    </w:rPr>
                    <w:t>&lt;0.0012</w:t>
                  </w:r>
                </w:p>
              </w:tc>
              <w:tc>
                <w:tcPr>
                  <w:tcW w:w="945" w:type="dxa"/>
                  <w:tcBorders>
                    <w:tl2br w:val="nil"/>
                    <w:tr2bl w:val="nil"/>
                  </w:tcBorders>
                  <w:vAlign w:val="center"/>
                </w:tcPr>
                <w:p w:rsidR="00DE0F59" w:rsidRDefault="00DB1CA3">
                  <w:pPr>
                    <w:jc w:val="center"/>
                    <w:rPr>
                      <w:szCs w:val="21"/>
                    </w:rPr>
                  </w:pPr>
                  <w:r>
                    <w:rPr>
                      <w:rFonts w:hint="eastAsia"/>
                      <w:szCs w:val="21"/>
                    </w:rPr>
                    <w:t>&lt;0.0012</w:t>
                  </w:r>
                </w:p>
              </w:tc>
              <w:tc>
                <w:tcPr>
                  <w:tcW w:w="975" w:type="dxa"/>
                  <w:tcBorders>
                    <w:tl2br w:val="nil"/>
                    <w:tr2bl w:val="nil"/>
                  </w:tcBorders>
                  <w:vAlign w:val="center"/>
                </w:tcPr>
                <w:p w:rsidR="00DE0F59" w:rsidRDefault="00DB1CA3">
                  <w:pPr>
                    <w:jc w:val="center"/>
                    <w:rPr>
                      <w:szCs w:val="21"/>
                    </w:rPr>
                  </w:pPr>
                  <w:r>
                    <w:rPr>
                      <w:rFonts w:hint="eastAsia"/>
                      <w:szCs w:val="21"/>
                    </w:rPr>
                    <w:t>&lt;0.0012</w:t>
                  </w:r>
                </w:p>
              </w:tc>
              <w:tc>
                <w:tcPr>
                  <w:tcW w:w="1005" w:type="dxa"/>
                  <w:tcBorders>
                    <w:tl2br w:val="nil"/>
                    <w:tr2bl w:val="nil"/>
                  </w:tcBorders>
                  <w:vAlign w:val="center"/>
                </w:tcPr>
                <w:p w:rsidR="00DE0F59" w:rsidRDefault="00DB1CA3">
                  <w:pPr>
                    <w:jc w:val="center"/>
                    <w:rPr>
                      <w:szCs w:val="21"/>
                    </w:rPr>
                  </w:pPr>
                  <w:r>
                    <w:rPr>
                      <w:rFonts w:hint="eastAsia"/>
                      <w:szCs w:val="21"/>
                    </w:rPr>
                    <w:t>&lt;0.0012</w:t>
                  </w:r>
                </w:p>
              </w:tc>
              <w:tc>
                <w:tcPr>
                  <w:tcW w:w="990" w:type="dxa"/>
                  <w:tcBorders>
                    <w:tl2br w:val="nil"/>
                    <w:tr2bl w:val="nil"/>
                  </w:tcBorders>
                  <w:vAlign w:val="center"/>
                </w:tcPr>
                <w:p w:rsidR="00DE0F59" w:rsidRDefault="00DB1CA3">
                  <w:pPr>
                    <w:jc w:val="center"/>
                    <w:rPr>
                      <w:szCs w:val="21"/>
                    </w:rPr>
                  </w:pPr>
                  <w:r>
                    <w:rPr>
                      <w:rFonts w:hint="eastAsia"/>
                      <w:szCs w:val="21"/>
                    </w:rPr>
                    <w:t>&lt;0.0012</w:t>
                  </w:r>
                </w:p>
              </w:tc>
              <w:tc>
                <w:tcPr>
                  <w:tcW w:w="930"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0.0012</w:t>
                  </w:r>
                </w:p>
              </w:tc>
              <w:tc>
                <w:tcPr>
                  <w:tcW w:w="840" w:type="dxa"/>
                  <w:tcBorders>
                    <w:tl2br w:val="nil"/>
                    <w:tr2bl w:val="nil"/>
                  </w:tcBorders>
                  <w:vAlign w:val="center"/>
                </w:tcPr>
                <w:p w:rsidR="00DE0F59" w:rsidRDefault="00DB1CA3">
                  <w:pPr>
                    <w:jc w:val="center"/>
                    <w:rPr>
                      <w:szCs w:val="21"/>
                    </w:rPr>
                  </w:pPr>
                  <w:r>
                    <w:rPr>
                      <w:rFonts w:hint="eastAsia"/>
                      <w:szCs w:val="21"/>
                    </w:rPr>
                    <w:t>10</w:t>
                  </w:r>
                </w:p>
              </w:tc>
              <w:tc>
                <w:tcPr>
                  <w:tcW w:w="681" w:type="dxa"/>
                  <w:tcBorders>
                    <w:tl2br w:val="nil"/>
                    <w:tr2bl w:val="nil"/>
                  </w:tcBorders>
                  <w:vAlign w:val="center"/>
                </w:tcPr>
                <w:p w:rsidR="00DE0F59" w:rsidRDefault="00DB1CA3">
                  <w:pPr>
                    <w:autoSpaceDE w:val="0"/>
                    <w:autoSpaceDN w:val="0"/>
                    <w:adjustRightInd w:val="0"/>
                    <w:jc w:val="center"/>
                    <w:rPr>
                      <w:szCs w:val="21"/>
                    </w:rPr>
                  </w:pPr>
                  <w:r>
                    <w:rPr>
                      <w:rFonts w:hint="eastAsia"/>
                      <w:szCs w:val="21"/>
                    </w:rPr>
                    <w:t>0.00</w:t>
                  </w:r>
                </w:p>
              </w:tc>
            </w:tr>
            <w:tr w:rsidR="00DE0F59">
              <w:tc>
                <w:tcPr>
                  <w:tcW w:w="1121" w:type="dxa"/>
                  <w:tcBorders>
                    <w:tl2br w:val="nil"/>
                    <w:tr2bl w:val="nil"/>
                  </w:tcBorders>
                  <w:vAlign w:val="center"/>
                </w:tcPr>
                <w:p w:rsidR="00DE0F59" w:rsidRDefault="00DB1CA3">
                  <w:pPr>
                    <w:jc w:val="center"/>
                    <w:rPr>
                      <w:szCs w:val="21"/>
                    </w:rPr>
                  </w:pPr>
                  <w:r>
                    <w:rPr>
                      <w:szCs w:val="21"/>
                    </w:rPr>
                    <w:t>乙苯</w:t>
                  </w:r>
                </w:p>
              </w:tc>
              <w:tc>
                <w:tcPr>
                  <w:tcW w:w="795" w:type="dxa"/>
                  <w:vMerge/>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c>
                <w:tcPr>
                  <w:tcW w:w="1140" w:type="dxa"/>
                  <w:tcBorders>
                    <w:tl2br w:val="nil"/>
                    <w:tr2bl w:val="nil"/>
                  </w:tcBorders>
                  <w:vAlign w:val="center"/>
                </w:tcPr>
                <w:p w:rsidR="00DE0F59" w:rsidRDefault="00DB1CA3">
                  <w:pPr>
                    <w:jc w:val="center"/>
                    <w:rPr>
                      <w:szCs w:val="21"/>
                    </w:rPr>
                  </w:pPr>
                  <w:r>
                    <w:rPr>
                      <w:rFonts w:hint="eastAsia"/>
                      <w:szCs w:val="21"/>
                    </w:rPr>
                    <w:t>&lt;0.0012</w:t>
                  </w:r>
                </w:p>
              </w:tc>
              <w:tc>
                <w:tcPr>
                  <w:tcW w:w="945" w:type="dxa"/>
                  <w:tcBorders>
                    <w:tl2br w:val="nil"/>
                    <w:tr2bl w:val="nil"/>
                  </w:tcBorders>
                  <w:vAlign w:val="center"/>
                </w:tcPr>
                <w:p w:rsidR="00DE0F59" w:rsidRDefault="00DB1CA3">
                  <w:pPr>
                    <w:jc w:val="center"/>
                    <w:rPr>
                      <w:szCs w:val="21"/>
                    </w:rPr>
                  </w:pPr>
                  <w:r>
                    <w:rPr>
                      <w:rFonts w:hint="eastAsia"/>
                      <w:szCs w:val="21"/>
                    </w:rPr>
                    <w:t>&lt;0.0012</w:t>
                  </w:r>
                </w:p>
              </w:tc>
              <w:tc>
                <w:tcPr>
                  <w:tcW w:w="975" w:type="dxa"/>
                  <w:tcBorders>
                    <w:tl2br w:val="nil"/>
                    <w:tr2bl w:val="nil"/>
                  </w:tcBorders>
                  <w:vAlign w:val="center"/>
                </w:tcPr>
                <w:p w:rsidR="00DE0F59" w:rsidRDefault="00DB1CA3">
                  <w:pPr>
                    <w:jc w:val="center"/>
                    <w:rPr>
                      <w:szCs w:val="21"/>
                    </w:rPr>
                  </w:pPr>
                  <w:r>
                    <w:rPr>
                      <w:rFonts w:hint="eastAsia"/>
                      <w:szCs w:val="21"/>
                    </w:rPr>
                    <w:t>&lt;0.0012</w:t>
                  </w:r>
                </w:p>
              </w:tc>
              <w:tc>
                <w:tcPr>
                  <w:tcW w:w="1005" w:type="dxa"/>
                  <w:tcBorders>
                    <w:tl2br w:val="nil"/>
                    <w:tr2bl w:val="nil"/>
                  </w:tcBorders>
                  <w:vAlign w:val="center"/>
                </w:tcPr>
                <w:p w:rsidR="00DE0F59" w:rsidRDefault="00DB1CA3">
                  <w:pPr>
                    <w:jc w:val="center"/>
                    <w:rPr>
                      <w:szCs w:val="21"/>
                    </w:rPr>
                  </w:pPr>
                  <w:r>
                    <w:rPr>
                      <w:rFonts w:hint="eastAsia"/>
                      <w:szCs w:val="21"/>
                    </w:rPr>
                    <w:t>&lt;0.0012</w:t>
                  </w:r>
                </w:p>
              </w:tc>
              <w:tc>
                <w:tcPr>
                  <w:tcW w:w="990" w:type="dxa"/>
                  <w:tcBorders>
                    <w:tl2br w:val="nil"/>
                    <w:tr2bl w:val="nil"/>
                  </w:tcBorders>
                  <w:vAlign w:val="center"/>
                </w:tcPr>
                <w:p w:rsidR="00DE0F59" w:rsidRDefault="00DB1CA3">
                  <w:pPr>
                    <w:jc w:val="center"/>
                    <w:rPr>
                      <w:szCs w:val="21"/>
                    </w:rPr>
                  </w:pPr>
                  <w:r>
                    <w:rPr>
                      <w:rFonts w:hint="eastAsia"/>
                      <w:szCs w:val="21"/>
                    </w:rPr>
                    <w:t>&lt;0.0012</w:t>
                  </w:r>
                </w:p>
              </w:tc>
              <w:tc>
                <w:tcPr>
                  <w:tcW w:w="930" w:type="dxa"/>
                  <w:tcBorders>
                    <w:tl2br w:val="nil"/>
                    <w:tr2bl w:val="nil"/>
                  </w:tcBorders>
                  <w:vAlign w:val="center"/>
                </w:tcPr>
                <w:p w:rsidR="00DE0F59" w:rsidRDefault="00DB1CA3">
                  <w:pPr>
                    <w:jc w:val="center"/>
                    <w:rPr>
                      <w:szCs w:val="21"/>
                    </w:rPr>
                  </w:pPr>
                  <w:r>
                    <w:rPr>
                      <w:rFonts w:hint="eastAsia"/>
                      <w:szCs w:val="21"/>
                    </w:rPr>
                    <w:t>&lt;0.0012</w:t>
                  </w:r>
                </w:p>
              </w:tc>
              <w:tc>
                <w:tcPr>
                  <w:tcW w:w="840" w:type="dxa"/>
                  <w:tcBorders>
                    <w:tl2br w:val="nil"/>
                    <w:tr2bl w:val="nil"/>
                  </w:tcBorders>
                  <w:vAlign w:val="center"/>
                </w:tcPr>
                <w:p w:rsidR="00DE0F59" w:rsidRDefault="00DB1CA3">
                  <w:pPr>
                    <w:jc w:val="center"/>
                    <w:rPr>
                      <w:szCs w:val="21"/>
                    </w:rPr>
                  </w:pPr>
                  <w:r>
                    <w:rPr>
                      <w:rFonts w:hint="eastAsia"/>
                      <w:szCs w:val="21"/>
                    </w:rPr>
                    <w:t>28</w:t>
                  </w:r>
                </w:p>
              </w:tc>
              <w:tc>
                <w:tcPr>
                  <w:tcW w:w="681" w:type="dxa"/>
                  <w:tcBorders>
                    <w:tl2br w:val="nil"/>
                    <w:tr2bl w:val="nil"/>
                  </w:tcBorders>
                  <w:vAlign w:val="center"/>
                </w:tcPr>
                <w:p w:rsidR="00DE0F59" w:rsidRDefault="00DB1CA3">
                  <w:pPr>
                    <w:autoSpaceDE w:val="0"/>
                    <w:autoSpaceDN w:val="0"/>
                    <w:adjustRightInd w:val="0"/>
                    <w:jc w:val="center"/>
                    <w:rPr>
                      <w:szCs w:val="21"/>
                    </w:rPr>
                  </w:pPr>
                  <w:r>
                    <w:rPr>
                      <w:rFonts w:hint="eastAsia"/>
                      <w:szCs w:val="21"/>
                    </w:rPr>
                    <w:t>0.00</w:t>
                  </w:r>
                </w:p>
              </w:tc>
            </w:tr>
            <w:tr w:rsidR="00DE0F59">
              <w:tc>
                <w:tcPr>
                  <w:tcW w:w="1121" w:type="dxa"/>
                  <w:tcBorders>
                    <w:tl2br w:val="nil"/>
                    <w:tr2bl w:val="nil"/>
                  </w:tcBorders>
                  <w:vAlign w:val="center"/>
                </w:tcPr>
                <w:p w:rsidR="00DE0F59" w:rsidRDefault="00DB1CA3">
                  <w:pPr>
                    <w:jc w:val="center"/>
                    <w:rPr>
                      <w:szCs w:val="21"/>
                    </w:rPr>
                  </w:pPr>
                  <w:r>
                    <w:rPr>
                      <w:szCs w:val="21"/>
                    </w:rPr>
                    <w:t>间，对</w:t>
                  </w:r>
                  <w:r>
                    <w:rPr>
                      <w:szCs w:val="21"/>
                    </w:rPr>
                    <w:t>-</w:t>
                  </w:r>
                  <w:r>
                    <w:rPr>
                      <w:szCs w:val="21"/>
                    </w:rPr>
                    <w:t>二甲苯</w:t>
                  </w:r>
                </w:p>
              </w:tc>
              <w:tc>
                <w:tcPr>
                  <w:tcW w:w="795" w:type="dxa"/>
                  <w:vMerge/>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c>
                <w:tcPr>
                  <w:tcW w:w="1140" w:type="dxa"/>
                  <w:tcBorders>
                    <w:tl2br w:val="nil"/>
                    <w:tr2bl w:val="nil"/>
                  </w:tcBorders>
                  <w:vAlign w:val="center"/>
                </w:tcPr>
                <w:p w:rsidR="00DE0F59" w:rsidRDefault="00DB1CA3">
                  <w:pPr>
                    <w:jc w:val="center"/>
                    <w:rPr>
                      <w:szCs w:val="21"/>
                    </w:rPr>
                  </w:pPr>
                  <w:r>
                    <w:rPr>
                      <w:rFonts w:hint="eastAsia"/>
                      <w:szCs w:val="21"/>
                    </w:rPr>
                    <w:t>&lt;0.0012</w:t>
                  </w:r>
                </w:p>
              </w:tc>
              <w:tc>
                <w:tcPr>
                  <w:tcW w:w="945" w:type="dxa"/>
                  <w:tcBorders>
                    <w:tl2br w:val="nil"/>
                    <w:tr2bl w:val="nil"/>
                  </w:tcBorders>
                  <w:vAlign w:val="center"/>
                </w:tcPr>
                <w:p w:rsidR="00DE0F59" w:rsidRDefault="00DB1CA3">
                  <w:pPr>
                    <w:jc w:val="center"/>
                    <w:rPr>
                      <w:szCs w:val="21"/>
                    </w:rPr>
                  </w:pPr>
                  <w:r>
                    <w:rPr>
                      <w:rFonts w:hint="eastAsia"/>
                      <w:szCs w:val="21"/>
                    </w:rPr>
                    <w:t>&lt;0.0012</w:t>
                  </w:r>
                </w:p>
              </w:tc>
              <w:tc>
                <w:tcPr>
                  <w:tcW w:w="975" w:type="dxa"/>
                  <w:tcBorders>
                    <w:tl2br w:val="nil"/>
                    <w:tr2bl w:val="nil"/>
                  </w:tcBorders>
                  <w:vAlign w:val="center"/>
                </w:tcPr>
                <w:p w:rsidR="00DE0F59" w:rsidRDefault="00DB1CA3">
                  <w:pPr>
                    <w:jc w:val="center"/>
                    <w:rPr>
                      <w:szCs w:val="21"/>
                    </w:rPr>
                  </w:pPr>
                  <w:r>
                    <w:rPr>
                      <w:rFonts w:hint="eastAsia"/>
                      <w:szCs w:val="21"/>
                    </w:rPr>
                    <w:t>&lt;0.0012</w:t>
                  </w:r>
                </w:p>
              </w:tc>
              <w:tc>
                <w:tcPr>
                  <w:tcW w:w="1005" w:type="dxa"/>
                  <w:tcBorders>
                    <w:tl2br w:val="nil"/>
                    <w:tr2bl w:val="nil"/>
                  </w:tcBorders>
                  <w:vAlign w:val="center"/>
                </w:tcPr>
                <w:p w:rsidR="00DE0F59" w:rsidRDefault="00DB1CA3">
                  <w:pPr>
                    <w:jc w:val="center"/>
                    <w:rPr>
                      <w:szCs w:val="21"/>
                    </w:rPr>
                  </w:pPr>
                  <w:r>
                    <w:rPr>
                      <w:rFonts w:hint="eastAsia"/>
                      <w:szCs w:val="21"/>
                    </w:rPr>
                    <w:t>&lt;0.0012</w:t>
                  </w:r>
                </w:p>
              </w:tc>
              <w:tc>
                <w:tcPr>
                  <w:tcW w:w="990" w:type="dxa"/>
                  <w:tcBorders>
                    <w:tl2br w:val="nil"/>
                    <w:tr2bl w:val="nil"/>
                  </w:tcBorders>
                  <w:vAlign w:val="center"/>
                </w:tcPr>
                <w:p w:rsidR="00DE0F59" w:rsidRDefault="00DB1CA3">
                  <w:pPr>
                    <w:jc w:val="center"/>
                    <w:rPr>
                      <w:szCs w:val="21"/>
                    </w:rPr>
                  </w:pPr>
                  <w:r>
                    <w:rPr>
                      <w:rFonts w:hint="eastAsia"/>
                      <w:szCs w:val="21"/>
                    </w:rPr>
                    <w:t>&lt;0.0012</w:t>
                  </w:r>
                </w:p>
              </w:tc>
              <w:tc>
                <w:tcPr>
                  <w:tcW w:w="930" w:type="dxa"/>
                  <w:tcBorders>
                    <w:tl2br w:val="nil"/>
                    <w:tr2bl w:val="nil"/>
                  </w:tcBorders>
                  <w:vAlign w:val="center"/>
                </w:tcPr>
                <w:p w:rsidR="00DE0F59" w:rsidRDefault="00DB1CA3">
                  <w:pPr>
                    <w:jc w:val="center"/>
                    <w:rPr>
                      <w:szCs w:val="21"/>
                    </w:rPr>
                  </w:pPr>
                  <w:r>
                    <w:rPr>
                      <w:rFonts w:hint="eastAsia"/>
                      <w:szCs w:val="21"/>
                    </w:rPr>
                    <w:t>&lt;0.0012</w:t>
                  </w:r>
                </w:p>
              </w:tc>
              <w:tc>
                <w:tcPr>
                  <w:tcW w:w="840" w:type="dxa"/>
                  <w:tcBorders>
                    <w:tl2br w:val="nil"/>
                    <w:tr2bl w:val="nil"/>
                  </w:tcBorders>
                  <w:vAlign w:val="center"/>
                </w:tcPr>
                <w:p w:rsidR="00DE0F59" w:rsidRDefault="00DB1CA3">
                  <w:pPr>
                    <w:jc w:val="center"/>
                    <w:rPr>
                      <w:szCs w:val="21"/>
                    </w:rPr>
                  </w:pPr>
                  <w:r>
                    <w:rPr>
                      <w:rFonts w:hint="eastAsia"/>
                      <w:szCs w:val="21"/>
                    </w:rPr>
                    <w:t>570</w:t>
                  </w:r>
                </w:p>
              </w:tc>
              <w:tc>
                <w:tcPr>
                  <w:tcW w:w="681" w:type="dxa"/>
                  <w:tcBorders>
                    <w:tl2br w:val="nil"/>
                    <w:tr2bl w:val="nil"/>
                  </w:tcBorders>
                  <w:vAlign w:val="center"/>
                </w:tcPr>
                <w:p w:rsidR="00DE0F59" w:rsidRDefault="00DB1CA3">
                  <w:pPr>
                    <w:autoSpaceDE w:val="0"/>
                    <w:autoSpaceDN w:val="0"/>
                    <w:adjustRightInd w:val="0"/>
                    <w:jc w:val="center"/>
                    <w:rPr>
                      <w:szCs w:val="21"/>
                    </w:rPr>
                  </w:pPr>
                  <w:r>
                    <w:rPr>
                      <w:rFonts w:hint="eastAsia"/>
                      <w:szCs w:val="21"/>
                    </w:rPr>
                    <w:t>0.00</w:t>
                  </w:r>
                </w:p>
              </w:tc>
            </w:tr>
            <w:tr w:rsidR="00DE0F59">
              <w:tc>
                <w:tcPr>
                  <w:tcW w:w="1121" w:type="dxa"/>
                  <w:tcBorders>
                    <w:tl2br w:val="nil"/>
                    <w:tr2bl w:val="nil"/>
                  </w:tcBorders>
                  <w:vAlign w:val="center"/>
                </w:tcPr>
                <w:p w:rsidR="00DE0F59" w:rsidRDefault="00DB1CA3">
                  <w:pPr>
                    <w:jc w:val="center"/>
                    <w:rPr>
                      <w:szCs w:val="21"/>
                    </w:rPr>
                  </w:pPr>
                  <w:r>
                    <w:rPr>
                      <w:szCs w:val="21"/>
                    </w:rPr>
                    <w:t>邻</w:t>
                  </w:r>
                  <w:r>
                    <w:rPr>
                      <w:szCs w:val="21"/>
                    </w:rPr>
                    <w:t>-</w:t>
                  </w:r>
                  <w:r>
                    <w:rPr>
                      <w:szCs w:val="21"/>
                    </w:rPr>
                    <w:t>二甲苯</w:t>
                  </w:r>
                </w:p>
              </w:tc>
              <w:tc>
                <w:tcPr>
                  <w:tcW w:w="795" w:type="dxa"/>
                  <w:vMerge/>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c>
                <w:tcPr>
                  <w:tcW w:w="1140" w:type="dxa"/>
                  <w:tcBorders>
                    <w:tl2br w:val="nil"/>
                    <w:tr2bl w:val="nil"/>
                  </w:tcBorders>
                  <w:vAlign w:val="center"/>
                </w:tcPr>
                <w:p w:rsidR="00DE0F59" w:rsidRDefault="00DB1CA3">
                  <w:pPr>
                    <w:jc w:val="center"/>
                    <w:rPr>
                      <w:szCs w:val="21"/>
                    </w:rPr>
                  </w:pPr>
                  <w:r>
                    <w:rPr>
                      <w:rFonts w:hint="eastAsia"/>
                      <w:szCs w:val="21"/>
                    </w:rPr>
                    <w:t>&lt;0.0012</w:t>
                  </w:r>
                </w:p>
              </w:tc>
              <w:tc>
                <w:tcPr>
                  <w:tcW w:w="945" w:type="dxa"/>
                  <w:tcBorders>
                    <w:tl2br w:val="nil"/>
                    <w:tr2bl w:val="nil"/>
                  </w:tcBorders>
                  <w:vAlign w:val="center"/>
                </w:tcPr>
                <w:p w:rsidR="00DE0F59" w:rsidRDefault="00DB1CA3">
                  <w:pPr>
                    <w:jc w:val="center"/>
                    <w:rPr>
                      <w:szCs w:val="21"/>
                    </w:rPr>
                  </w:pPr>
                  <w:r>
                    <w:rPr>
                      <w:rFonts w:hint="eastAsia"/>
                      <w:szCs w:val="21"/>
                    </w:rPr>
                    <w:t>&lt;0.0012</w:t>
                  </w:r>
                </w:p>
              </w:tc>
              <w:tc>
                <w:tcPr>
                  <w:tcW w:w="975" w:type="dxa"/>
                  <w:tcBorders>
                    <w:tl2br w:val="nil"/>
                    <w:tr2bl w:val="nil"/>
                  </w:tcBorders>
                  <w:vAlign w:val="center"/>
                </w:tcPr>
                <w:p w:rsidR="00DE0F59" w:rsidRDefault="00DB1CA3">
                  <w:pPr>
                    <w:jc w:val="center"/>
                    <w:rPr>
                      <w:szCs w:val="21"/>
                    </w:rPr>
                  </w:pPr>
                  <w:r>
                    <w:rPr>
                      <w:rFonts w:hint="eastAsia"/>
                      <w:szCs w:val="21"/>
                    </w:rPr>
                    <w:t>&lt;0.0012</w:t>
                  </w:r>
                </w:p>
              </w:tc>
              <w:tc>
                <w:tcPr>
                  <w:tcW w:w="1005" w:type="dxa"/>
                  <w:tcBorders>
                    <w:tl2br w:val="nil"/>
                    <w:tr2bl w:val="nil"/>
                  </w:tcBorders>
                  <w:vAlign w:val="center"/>
                </w:tcPr>
                <w:p w:rsidR="00DE0F59" w:rsidRDefault="00DB1CA3">
                  <w:pPr>
                    <w:jc w:val="center"/>
                    <w:rPr>
                      <w:szCs w:val="21"/>
                    </w:rPr>
                  </w:pPr>
                  <w:r>
                    <w:rPr>
                      <w:rFonts w:hint="eastAsia"/>
                      <w:szCs w:val="21"/>
                    </w:rPr>
                    <w:t>&lt;0.0012</w:t>
                  </w:r>
                </w:p>
              </w:tc>
              <w:tc>
                <w:tcPr>
                  <w:tcW w:w="990" w:type="dxa"/>
                  <w:tcBorders>
                    <w:tl2br w:val="nil"/>
                    <w:tr2bl w:val="nil"/>
                  </w:tcBorders>
                  <w:vAlign w:val="center"/>
                </w:tcPr>
                <w:p w:rsidR="00DE0F59" w:rsidRDefault="00DB1CA3">
                  <w:pPr>
                    <w:jc w:val="center"/>
                    <w:rPr>
                      <w:szCs w:val="21"/>
                    </w:rPr>
                  </w:pPr>
                  <w:r>
                    <w:rPr>
                      <w:rFonts w:hint="eastAsia"/>
                      <w:szCs w:val="21"/>
                    </w:rPr>
                    <w:t>&lt;0.0012</w:t>
                  </w:r>
                </w:p>
              </w:tc>
              <w:tc>
                <w:tcPr>
                  <w:tcW w:w="930" w:type="dxa"/>
                  <w:tcBorders>
                    <w:tl2br w:val="nil"/>
                    <w:tr2bl w:val="nil"/>
                  </w:tcBorders>
                  <w:vAlign w:val="center"/>
                </w:tcPr>
                <w:p w:rsidR="00DE0F59" w:rsidRDefault="00DB1CA3">
                  <w:pPr>
                    <w:jc w:val="center"/>
                    <w:rPr>
                      <w:szCs w:val="21"/>
                    </w:rPr>
                  </w:pPr>
                  <w:r>
                    <w:rPr>
                      <w:rFonts w:hint="eastAsia"/>
                      <w:szCs w:val="21"/>
                    </w:rPr>
                    <w:t>&lt;0.0012</w:t>
                  </w:r>
                </w:p>
              </w:tc>
              <w:tc>
                <w:tcPr>
                  <w:tcW w:w="840" w:type="dxa"/>
                  <w:tcBorders>
                    <w:tl2br w:val="nil"/>
                    <w:tr2bl w:val="nil"/>
                  </w:tcBorders>
                  <w:vAlign w:val="center"/>
                </w:tcPr>
                <w:p w:rsidR="00DE0F59" w:rsidRDefault="00DB1CA3">
                  <w:pPr>
                    <w:jc w:val="center"/>
                    <w:rPr>
                      <w:szCs w:val="21"/>
                    </w:rPr>
                  </w:pPr>
                  <w:r>
                    <w:rPr>
                      <w:rFonts w:hint="eastAsia"/>
                      <w:szCs w:val="21"/>
                    </w:rPr>
                    <w:t>640</w:t>
                  </w:r>
                </w:p>
              </w:tc>
              <w:tc>
                <w:tcPr>
                  <w:tcW w:w="681" w:type="dxa"/>
                  <w:tcBorders>
                    <w:tl2br w:val="nil"/>
                    <w:tr2bl w:val="nil"/>
                  </w:tcBorders>
                  <w:vAlign w:val="center"/>
                </w:tcPr>
                <w:p w:rsidR="00DE0F59" w:rsidRDefault="00DB1CA3">
                  <w:pPr>
                    <w:autoSpaceDE w:val="0"/>
                    <w:autoSpaceDN w:val="0"/>
                    <w:adjustRightInd w:val="0"/>
                    <w:jc w:val="center"/>
                    <w:rPr>
                      <w:szCs w:val="21"/>
                    </w:rPr>
                  </w:pPr>
                  <w:r>
                    <w:rPr>
                      <w:rFonts w:hint="eastAsia"/>
                      <w:szCs w:val="21"/>
                    </w:rPr>
                    <w:t>0.00</w:t>
                  </w:r>
                </w:p>
              </w:tc>
            </w:tr>
            <w:tr w:rsidR="00DE0F59">
              <w:tc>
                <w:tcPr>
                  <w:tcW w:w="1121" w:type="dxa"/>
                  <w:tcBorders>
                    <w:tl2br w:val="nil"/>
                    <w:tr2bl w:val="nil"/>
                  </w:tcBorders>
                  <w:vAlign w:val="center"/>
                </w:tcPr>
                <w:p w:rsidR="00DE0F59" w:rsidRDefault="00DB1CA3">
                  <w:pPr>
                    <w:jc w:val="center"/>
                    <w:rPr>
                      <w:szCs w:val="21"/>
                    </w:rPr>
                  </w:pPr>
                  <w:r>
                    <w:rPr>
                      <w:szCs w:val="21"/>
                    </w:rPr>
                    <w:t>苯乙烯</w:t>
                  </w:r>
                </w:p>
              </w:tc>
              <w:tc>
                <w:tcPr>
                  <w:tcW w:w="795" w:type="dxa"/>
                  <w:vMerge/>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c>
                <w:tcPr>
                  <w:tcW w:w="1140" w:type="dxa"/>
                  <w:tcBorders>
                    <w:tl2br w:val="nil"/>
                    <w:tr2bl w:val="nil"/>
                  </w:tcBorders>
                  <w:vAlign w:val="center"/>
                </w:tcPr>
                <w:p w:rsidR="00DE0F59" w:rsidRDefault="00DB1CA3">
                  <w:pPr>
                    <w:jc w:val="center"/>
                    <w:rPr>
                      <w:szCs w:val="21"/>
                    </w:rPr>
                  </w:pPr>
                  <w:r>
                    <w:rPr>
                      <w:rFonts w:hint="eastAsia"/>
                      <w:szCs w:val="21"/>
                    </w:rPr>
                    <w:t>&lt;0.0011</w:t>
                  </w:r>
                </w:p>
              </w:tc>
              <w:tc>
                <w:tcPr>
                  <w:tcW w:w="945" w:type="dxa"/>
                  <w:tcBorders>
                    <w:tl2br w:val="nil"/>
                    <w:tr2bl w:val="nil"/>
                  </w:tcBorders>
                  <w:vAlign w:val="center"/>
                </w:tcPr>
                <w:p w:rsidR="00DE0F59" w:rsidRDefault="00DB1CA3">
                  <w:pPr>
                    <w:jc w:val="center"/>
                    <w:rPr>
                      <w:szCs w:val="21"/>
                    </w:rPr>
                  </w:pPr>
                  <w:r>
                    <w:rPr>
                      <w:rFonts w:hint="eastAsia"/>
                      <w:szCs w:val="21"/>
                    </w:rPr>
                    <w:t>&lt;0.0011</w:t>
                  </w:r>
                </w:p>
              </w:tc>
              <w:tc>
                <w:tcPr>
                  <w:tcW w:w="975" w:type="dxa"/>
                  <w:tcBorders>
                    <w:tl2br w:val="nil"/>
                    <w:tr2bl w:val="nil"/>
                  </w:tcBorders>
                  <w:vAlign w:val="center"/>
                </w:tcPr>
                <w:p w:rsidR="00DE0F59" w:rsidRDefault="00DB1CA3">
                  <w:pPr>
                    <w:jc w:val="center"/>
                    <w:rPr>
                      <w:szCs w:val="21"/>
                    </w:rPr>
                  </w:pPr>
                  <w:r>
                    <w:rPr>
                      <w:rFonts w:hint="eastAsia"/>
                      <w:szCs w:val="21"/>
                    </w:rPr>
                    <w:t>&lt;0.0011</w:t>
                  </w:r>
                </w:p>
              </w:tc>
              <w:tc>
                <w:tcPr>
                  <w:tcW w:w="1005" w:type="dxa"/>
                  <w:tcBorders>
                    <w:tl2br w:val="nil"/>
                    <w:tr2bl w:val="nil"/>
                  </w:tcBorders>
                  <w:vAlign w:val="center"/>
                </w:tcPr>
                <w:p w:rsidR="00DE0F59" w:rsidRDefault="00DB1CA3">
                  <w:pPr>
                    <w:jc w:val="center"/>
                    <w:rPr>
                      <w:szCs w:val="21"/>
                    </w:rPr>
                  </w:pPr>
                  <w:r>
                    <w:rPr>
                      <w:rFonts w:hint="eastAsia"/>
                      <w:szCs w:val="21"/>
                    </w:rPr>
                    <w:t>&lt;0.0011</w:t>
                  </w:r>
                </w:p>
              </w:tc>
              <w:tc>
                <w:tcPr>
                  <w:tcW w:w="990" w:type="dxa"/>
                  <w:tcBorders>
                    <w:tl2br w:val="nil"/>
                    <w:tr2bl w:val="nil"/>
                  </w:tcBorders>
                  <w:vAlign w:val="center"/>
                </w:tcPr>
                <w:p w:rsidR="00DE0F59" w:rsidRDefault="00DB1CA3">
                  <w:pPr>
                    <w:jc w:val="center"/>
                    <w:rPr>
                      <w:szCs w:val="21"/>
                    </w:rPr>
                  </w:pPr>
                  <w:r>
                    <w:rPr>
                      <w:rFonts w:hint="eastAsia"/>
                      <w:szCs w:val="21"/>
                    </w:rPr>
                    <w:t>&lt;0.0011</w:t>
                  </w:r>
                </w:p>
              </w:tc>
              <w:tc>
                <w:tcPr>
                  <w:tcW w:w="930"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0.0011</w:t>
                  </w:r>
                </w:p>
              </w:tc>
              <w:tc>
                <w:tcPr>
                  <w:tcW w:w="840" w:type="dxa"/>
                  <w:tcBorders>
                    <w:tl2br w:val="nil"/>
                    <w:tr2bl w:val="nil"/>
                  </w:tcBorders>
                  <w:vAlign w:val="center"/>
                </w:tcPr>
                <w:p w:rsidR="00DE0F59" w:rsidRDefault="00DB1CA3">
                  <w:pPr>
                    <w:jc w:val="center"/>
                    <w:rPr>
                      <w:szCs w:val="21"/>
                    </w:rPr>
                  </w:pPr>
                  <w:r>
                    <w:rPr>
                      <w:rFonts w:hint="eastAsia"/>
                      <w:szCs w:val="21"/>
                    </w:rPr>
                    <w:t>1290</w:t>
                  </w:r>
                </w:p>
              </w:tc>
              <w:tc>
                <w:tcPr>
                  <w:tcW w:w="681" w:type="dxa"/>
                  <w:tcBorders>
                    <w:tl2br w:val="nil"/>
                    <w:tr2bl w:val="nil"/>
                  </w:tcBorders>
                  <w:vAlign w:val="center"/>
                </w:tcPr>
                <w:p w:rsidR="00DE0F59" w:rsidRDefault="00DB1CA3">
                  <w:pPr>
                    <w:autoSpaceDE w:val="0"/>
                    <w:autoSpaceDN w:val="0"/>
                    <w:adjustRightInd w:val="0"/>
                    <w:jc w:val="center"/>
                    <w:rPr>
                      <w:szCs w:val="21"/>
                    </w:rPr>
                  </w:pPr>
                  <w:r>
                    <w:rPr>
                      <w:rFonts w:hint="eastAsia"/>
                      <w:szCs w:val="21"/>
                    </w:rPr>
                    <w:t>0.00</w:t>
                  </w:r>
                </w:p>
              </w:tc>
            </w:tr>
            <w:tr w:rsidR="00DE0F59">
              <w:tc>
                <w:tcPr>
                  <w:tcW w:w="1121" w:type="dxa"/>
                  <w:tcBorders>
                    <w:tl2br w:val="nil"/>
                    <w:tr2bl w:val="nil"/>
                  </w:tcBorders>
                  <w:vAlign w:val="center"/>
                </w:tcPr>
                <w:p w:rsidR="00DE0F59" w:rsidRDefault="00DB1CA3">
                  <w:pPr>
                    <w:jc w:val="center"/>
                    <w:rPr>
                      <w:szCs w:val="21"/>
                    </w:rPr>
                  </w:pPr>
                  <w:r>
                    <w:rPr>
                      <w:szCs w:val="21"/>
                    </w:rPr>
                    <w:t>1,1,2,2-</w:t>
                  </w:r>
                  <w:r>
                    <w:rPr>
                      <w:szCs w:val="21"/>
                    </w:rPr>
                    <w:t>四氯乙烷</w:t>
                  </w:r>
                </w:p>
              </w:tc>
              <w:tc>
                <w:tcPr>
                  <w:tcW w:w="795" w:type="dxa"/>
                  <w:vMerge/>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c>
                <w:tcPr>
                  <w:tcW w:w="1140" w:type="dxa"/>
                  <w:tcBorders>
                    <w:tl2br w:val="nil"/>
                    <w:tr2bl w:val="nil"/>
                  </w:tcBorders>
                  <w:vAlign w:val="center"/>
                </w:tcPr>
                <w:p w:rsidR="00DE0F59" w:rsidRDefault="00DB1CA3">
                  <w:pPr>
                    <w:jc w:val="center"/>
                    <w:rPr>
                      <w:szCs w:val="21"/>
                    </w:rPr>
                  </w:pPr>
                  <w:r>
                    <w:rPr>
                      <w:rFonts w:hint="eastAsia"/>
                      <w:szCs w:val="21"/>
                    </w:rPr>
                    <w:t>&lt;0.0012</w:t>
                  </w:r>
                </w:p>
              </w:tc>
              <w:tc>
                <w:tcPr>
                  <w:tcW w:w="945" w:type="dxa"/>
                  <w:tcBorders>
                    <w:tl2br w:val="nil"/>
                    <w:tr2bl w:val="nil"/>
                  </w:tcBorders>
                  <w:vAlign w:val="center"/>
                </w:tcPr>
                <w:p w:rsidR="00DE0F59" w:rsidRDefault="00DB1CA3">
                  <w:pPr>
                    <w:jc w:val="center"/>
                    <w:rPr>
                      <w:szCs w:val="21"/>
                    </w:rPr>
                  </w:pPr>
                  <w:r>
                    <w:rPr>
                      <w:rFonts w:hint="eastAsia"/>
                      <w:szCs w:val="21"/>
                    </w:rPr>
                    <w:t>&lt;0.0012</w:t>
                  </w:r>
                </w:p>
              </w:tc>
              <w:tc>
                <w:tcPr>
                  <w:tcW w:w="975" w:type="dxa"/>
                  <w:tcBorders>
                    <w:tl2br w:val="nil"/>
                    <w:tr2bl w:val="nil"/>
                  </w:tcBorders>
                  <w:vAlign w:val="center"/>
                </w:tcPr>
                <w:p w:rsidR="00DE0F59" w:rsidRDefault="00DB1CA3">
                  <w:pPr>
                    <w:jc w:val="center"/>
                    <w:rPr>
                      <w:szCs w:val="21"/>
                    </w:rPr>
                  </w:pPr>
                  <w:r>
                    <w:rPr>
                      <w:rFonts w:hint="eastAsia"/>
                      <w:szCs w:val="21"/>
                    </w:rPr>
                    <w:t>&lt;0.0012</w:t>
                  </w:r>
                </w:p>
              </w:tc>
              <w:tc>
                <w:tcPr>
                  <w:tcW w:w="1005" w:type="dxa"/>
                  <w:tcBorders>
                    <w:tl2br w:val="nil"/>
                    <w:tr2bl w:val="nil"/>
                  </w:tcBorders>
                  <w:vAlign w:val="center"/>
                </w:tcPr>
                <w:p w:rsidR="00DE0F59" w:rsidRDefault="00DB1CA3">
                  <w:pPr>
                    <w:jc w:val="center"/>
                    <w:rPr>
                      <w:szCs w:val="21"/>
                    </w:rPr>
                  </w:pPr>
                  <w:r>
                    <w:rPr>
                      <w:rFonts w:hint="eastAsia"/>
                      <w:szCs w:val="21"/>
                    </w:rPr>
                    <w:t>&lt;0.0012</w:t>
                  </w:r>
                </w:p>
              </w:tc>
              <w:tc>
                <w:tcPr>
                  <w:tcW w:w="990" w:type="dxa"/>
                  <w:tcBorders>
                    <w:tl2br w:val="nil"/>
                    <w:tr2bl w:val="nil"/>
                  </w:tcBorders>
                  <w:vAlign w:val="center"/>
                </w:tcPr>
                <w:p w:rsidR="00DE0F59" w:rsidRDefault="00DB1CA3">
                  <w:pPr>
                    <w:jc w:val="center"/>
                    <w:rPr>
                      <w:szCs w:val="21"/>
                    </w:rPr>
                  </w:pPr>
                  <w:r>
                    <w:rPr>
                      <w:rFonts w:hint="eastAsia"/>
                      <w:szCs w:val="21"/>
                    </w:rPr>
                    <w:t>&lt;0.0012</w:t>
                  </w:r>
                </w:p>
              </w:tc>
              <w:tc>
                <w:tcPr>
                  <w:tcW w:w="930" w:type="dxa"/>
                  <w:tcBorders>
                    <w:tl2br w:val="nil"/>
                    <w:tr2bl w:val="nil"/>
                  </w:tcBorders>
                  <w:vAlign w:val="center"/>
                </w:tcPr>
                <w:p w:rsidR="00DE0F59" w:rsidRDefault="00DB1CA3">
                  <w:pPr>
                    <w:jc w:val="center"/>
                    <w:rPr>
                      <w:szCs w:val="21"/>
                    </w:rPr>
                  </w:pPr>
                  <w:r>
                    <w:rPr>
                      <w:rFonts w:hint="eastAsia"/>
                      <w:szCs w:val="21"/>
                    </w:rPr>
                    <w:t>&lt;0.0012</w:t>
                  </w:r>
                </w:p>
              </w:tc>
              <w:tc>
                <w:tcPr>
                  <w:tcW w:w="840" w:type="dxa"/>
                  <w:tcBorders>
                    <w:tl2br w:val="nil"/>
                    <w:tr2bl w:val="nil"/>
                  </w:tcBorders>
                  <w:vAlign w:val="center"/>
                </w:tcPr>
                <w:p w:rsidR="00DE0F59" w:rsidRDefault="00DB1CA3">
                  <w:pPr>
                    <w:jc w:val="center"/>
                    <w:rPr>
                      <w:szCs w:val="21"/>
                    </w:rPr>
                  </w:pPr>
                  <w:r>
                    <w:rPr>
                      <w:rFonts w:hint="eastAsia"/>
                      <w:szCs w:val="21"/>
                    </w:rPr>
                    <w:t>6.8</w:t>
                  </w:r>
                </w:p>
              </w:tc>
              <w:tc>
                <w:tcPr>
                  <w:tcW w:w="681" w:type="dxa"/>
                  <w:tcBorders>
                    <w:tl2br w:val="nil"/>
                    <w:tr2bl w:val="nil"/>
                  </w:tcBorders>
                  <w:vAlign w:val="center"/>
                </w:tcPr>
                <w:p w:rsidR="00DE0F59" w:rsidRDefault="00DB1CA3">
                  <w:pPr>
                    <w:autoSpaceDE w:val="0"/>
                    <w:autoSpaceDN w:val="0"/>
                    <w:adjustRightInd w:val="0"/>
                    <w:jc w:val="center"/>
                    <w:rPr>
                      <w:szCs w:val="21"/>
                    </w:rPr>
                  </w:pPr>
                  <w:r>
                    <w:rPr>
                      <w:rFonts w:hint="eastAsia"/>
                      <w:szCs w:val="21"/>
                    </w:rPr>
                    <w:t>0.00</w:t>
                  </w:r>
                </w:p>
              </w:tc>
            </w:tr>
            <w:tr w:rsidR="00DE0F59">
              <w:tc>
                <w:tcPr>
                  <w:tcW w:w="1121" w:type="dxa"/>
                  <w:tcBorders>
                    <w:tl2br w:val="nil"/>
                    <w:tr2bl w:val="nil"/>
                  </w:tcBorders>
                  <w:vAlign w:val="center"/>
                </w:tcPr>
                <w:p w:rsidR="00DE0F59" w:rsidRDefault="00DB1CA3">
                  <w:pPr>
                    <w:jc w:val="center"/>
                    <w:rPr>
                      <w:szCs w:val="21"/>
                    </w:rPr>
                  </w:pPr>
                  <w:r>
                    <w:rPr>
                      <w:szCs w:val="21"/>
                    </w:rPr>
                    <w:t>1,2,3-</w:t>
                  </w:r>
                  <w:r>
                    <w:rPr>
                      <w:szCs w:val="21"/>
                    </w:rPr>
                    <w:t>三氯丙烷</w:t>
                  </w:r>
                </w:p>
              </w:tc>
              <w:tc>
                <w:tcPr>
                  <w:tcW w:w="795" w:type="dxa"/>
                  <w:vMerge/>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c>
                <w:tcPr>
                  <w:tcW w:w="1140" w:type="dxa"/>
                  <w:tcBorders>
                    <w:tl2br w:val="nil"/>
                    <w:tr2bl w:val="nil"/>
                  </w:tcBorders>
                  <w:vAlign w:val="center"/>
                </w:tcPr>
                <w:p w:rsidR="00DE0F59" w:rsidRDefault="00DB1CA3">
                  <w:pPr>
                    <w:jc w:val="center"/>
                    <w:rPr>
                      <w:szCs w:val="21"/>
                    </w:rPr>
                  </w:pPr>
                  <w:r>
                    <w:rPr>
                      <w:rFonts w:hint="eastAsia"/>
                      <w:szCs w:val="21"/>
                    </w:rPr>
                    <w:t>&lt;0.0012</w:t>
                  </w:r>
                </w:p>
              </w:tc>
              <w:tc>
                <w:tcPr>
                  <w:tcW w:w="945" w:type="dxa"/>
                  <w:tcBorders>
                    <w:tl2br w:val="nil"/>
                    <w:tr2bl w:val="nil"/>
                  </w:tcBorders>
                  <w:vAlign w:val="center"/>
                </w:tcPr>
                <w:p w:rsidR="00DE0F59" w:rsidRDefault="00DB1CA3">
                  <w:pPr>
                    <w:jc w:val="center"/>
                    <w:rPr>
                      <w:szCs w:val="21"/>
                    </w:rPr>
                  </w:pPr>
                  <w:r>
                    <w:rPr>
                      <w:rFonts w:hint="eastAsia"/>
                      <w:szCs w:val="21"/>
                    </w:rPr>
                    <w:t>&lt;0.0012</w:t>
                  </w:r>
                </w:p>
              </w:tc>
              <w:tc>
                <w:tcPr>
                  <w:tcW w:w="975" w:type="dxa"/>
                  <w:tcBorders>
                    <w:tl2br w:val="nil"/>
                    <w:tr2bl w:val="nil"/>
                  </w:tcBorders>
                  <w:vAlign w:val="center"/>
                </w:tcPr>
                <w:p w:rsidR="00DE0F59" w:rsidRDefault="00DB1CA3">
                  <w:pPr>
                    <w:jc w:val="center"/>
                    <w:rPr>
                      <w:szCs w:val="21"/>
                    </w:rPr>
                  </w:pPr>
                  <w:r>
                    <w:rPr>
                      <w:rFonts w:hint="eastAsia"/>
                      <w:szCs w:val="21"/>
                    </w:rPr>
                    <w:t>&lt;0.0012</w:t>
                  </w:r>
                </w:p>
              </w:tc>
              <w:tc>
                <w:tcPr>
                  <w:tcW w:w="1005" w:type="dxa"/>
                  <w:tcBorders>
                    <w:tl2br w:val="nil"/>
                    <w:tr2bl w:val="nil"/>
                  </w:tcBorders>
                  <w:vAlign w:val="center"/>
                </w:tcPr>
                <w:p w:rsidR="00DE0F59" w:rsidRDefault="00DB1CA3">
                  <w:pPr>
                    <w:jc w:val="center"/>
                    <w:rPr>
                      <w:szCs w:val="21"/>
                    </w:rPr>
                  </w:pPr>
                  <w:r>
                    <w:rPr>
                      <w:rFonts w:hint="eastAsia"/>
                      <w:szCs w:val="21"/>
                    </w:rPr>
                    <w:t>&lt;0.0012</w:t>
                  </w:r>
                </w:p>
              </w:tc>
              <w:tc>
                <w:tcPr>
                  <w:tcW w:w="990" w:type="dxa"/>
                  <w:tcBorders>
                    <w:tl2br w:val="nil"/>
                    <w:tr2bl w:val="nil"/>
                  </w:tcBorders>
                  <w:vAlign w:val="center"/>
                </w:tcPr>
                <w:p w:rsidR="00DE0F59" w:rsidRDefault="00DB1CA3">
                  <w:pPr>
                    <w:jc w:val="center"/>
                    <w:rPr>
                      <w:szCs w:val="21"/>
                    </w:rPr>
                  </w:pPr>
                  <w:r>
                    <w:rPr>
                      <w:rFonts w:hint="eastAsia"/>
                      <w:szCs w:val="21"/>
                    </w:rPr>
                    <w:t>&lt;0.0012</w:t>
                  </w:r>
                </w:p>
              </w:tc>
              <w:tc>
                <w:tcPr>
                  <w:tcW w:w="930" w:type="dxa"/>
                  <w:tcBorders>
                    <w:tl2br w:val="nil"/>
                    <w:tr2bl w:val="nil"/>
                  </w:tcBorders>
                  <w:vAlign w:val="center"/>
                </w:tcPr>
                <w:p w:rsidR="00DE0F59" w:rsidRDefault="00DB1CA3">
                  <w:pPr>
                    <w:jc w:val="center"/>
                    <w:rPr>
                      <w:szCs w:val="21"/>
                    </w:rPr>
                  </w:pPr>
                  <w:r>
                    <w:rPr>
                      <w:rFonts w:hint="eastAsia"/>
                      <w:szCs w:val="21"/>
                    </w:rPr>
                    <w:t>&lt;0.0012</w:t>
                  </w:r>
                </w:p>
              </w:tc>
              <w:tc>
                <w:tcPr>
                  <w:tcW w:w="840" w:type="dxa"/>
                  <w:tcBorders>
                    <w:tl2br w:val="nil"/>
                    <w:tr2bl w:val="nil"/>
                  </w:tcBorders>
                  <w:vAlign w:val="center"/>
                </w:tcPr>
                <w:p w:rsidR="00DE0F59" w:rsidRDefault="00DB1CA3">
                  <w:pPr>
                    <w:jc w:val="center"/>
                    <w:rPr>
                      <w:szCs w:val="21"/>
                    </w:rPr>
                  </w:pPr>
                  <w:r>
                    <w:rPr>
                      <w:rFonts w:hint="eastAsia"/>
                      <w:szCs w:val="21"/>
                    </w:rPr>
                    <w:t>0.5</w:t>
                  </w:r>
                </w:p>
              </w:tc>
              <w:tc>
                <w:tcPr>
                  <w:tcW w:w="681" w:type="dxa"/>
                  <w:tcBorders>
                    <w:tl2br w:val="nil"/>
                    <w:tr2bl w:val="nil"/>
                  </w:tcBorders>
                  <w:vAlign w:val="center"/>
                </w:tcPr>
                <w:p w:rsidR="00DE0F59" w:rsidRDefault="00DB1CA3">
                  <w:pPr>
                    <w:autoSpaceDE w:val="0"/>
                    <w:autoSpaceDN w:val="0"/>
                    <w:adjustRightInd w:val="0"/>
                    <w:jc w:val="center"/>
                    <w:rPr>
                      <w:szCs w:val="21"/>
                    </w:rPr>
                  </w:pPr>
                  <w:r>
                    <w:rPr>
                      <w:rFonts w:hint="eastAsia"/>
                      <w:szCs w:val="21"/>
                    </w:rPr>
                    <w:t>0.00</w:t>
                  </w:r>
                </w:p>
              </w:tc>
            </w:tr>
            <w:tr w:rsidR="00DE0F59">
              <w:tc>
                <w:tcPr>
                  <w:tcW w:w="1121" w:type="dxa"/>
                  <w:tcBorders>
                    <w:tl2br w:val="nil"/>
                    <w:tr2bl w:val="nil"/>
                  </w:tcBorders>
                  <w:vAlign w:val="center"/>
                </w:tcPr>
                <w:p w:rsidR="00DE0F59" w:rsidRDefault="00DB1CA3">
                  <w:pPr>
                    <w:jc w:val="center"/>
                    <w:rPr>
                      <w:szCs w:val="21"/>
                    </w:rPr>
                  </w:pPr>
                  <w:r>
                    <w:rPr>
                      <w:szCs w:val="21"/>
                    </w:rPr>
                    <w:t>1,4-</w:t>
                  </w:r>
                  <w:r>
                    <w:rPr>
                      <w:szCs w:val="21"/>
                    </w:rPr>
                    <w:t>二氯苯</w:t>
                  </w:r>
                </w:p>
              </w:tc>
              <w:tc>
                <w:tcPr>
                  <w:tcW w:w="795" w:type="dxa"/>
                  <w:vMerge/>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c>
                <w:tcPr>
                  <w:tcW w:w="1140" w:type="dxa"/>
                  <w:tcBorders>
                    <w:tl2br w:val="nil"/>
                    <w:tr2bl w:val="nil"/>
                  </w:tcBorders>
                  <w:vAlign w:val="center"/>
                </w:tcPr>
                <w:p w:rsidR="00DE0F59" w:rsidRDefault="00DB1CA3">
                  <w:pPr>
                    <w:jc w:val="center"/>
                    <w:rPr>
                      <w:szCs w:val="21"/>
                    </w:rPr>
                  </w:pPr>
                  <w:r>
                    <w:rPr>
                      <w:rFonts w:hint="eastAsia"/>
                      <w:szCs w:val="21"/>
                    </w:rPr>
                    <w:t>&lt;0.0015</w:t>
                  </w:r>
                </w:p>
              </w:tc>
              <w:tc>
                <w:tcPr>
                  <w:tcW w:w="945" w:type="dxa"/>
                  <w:tcBorders>
                    <w:tl2br w:val="nil"/>
                    <w:tr2bl w:val="nil"/>
                  </w:tcBorders>
                  <w:vAlign w:val="center"/>
                </w:tcPr>
                <w:p w:rsidR="00DE0F59" w:rsidRDefault="00DB1CA3">
                  <w:pPr>
                    <w:jc w:val="center"/>
                    <w:rPr>
                      <w:szCs w:val="21"/>
                    </w:rPr>
                  </w:pPr>
                  <w:r>
                    <w:rPr>
                      <w:rFonts w:hint="eastAsia"/>
                      <w:szCs w:val="21"/>
                    </w:rPr>
                    <w:t>&lt;0.0015</w:t>
                  </w:r>
                </w:p>
              </w:tc>
              <w:tc>
                <w:tcPr>
                  <w:tcW w:w="975" w:type="dxa"/>
                  <w:tcBorders>
                    <w:tl2br w:val="nil"/>
                    <w:tr2bl w:val="nil"/>
                  </w:tcBorders>
                  <w:vAlign w:val="center"/>
                </w:tcPr>
                <w:p w:rsidR="00DE0F59" w:rsidRDefault="00DB1CA3">
                  <w:pPr>
                    <w:jc w:val="center"/>
                    <w:rPr>
                      <w:szCs w:val="21"/>
                    </w:rPr>
                  </w:pPr>
                  <w:r>
                    <w:rPr>
                      <w:rFonts w:hint="eastAsia"/>
                      <w:szCs w:val="21"/>
                    </w:rPr>
                    <w:t>&lt;0.0015</w:t>
                  </w:r>
                </w:p>
              </w:tc>
              <w:tc>
                <w:tcPr>
                  <w:tcW w:w="1005" w:type="dxa"/>
                  <w:tcBorders>
                    <w:tl2br w:val="nil"/>
                    <w:tr2bl w:val="nil"/>
                  </w:tcBorders>
                  <w:vAlign w:val="center"/>
                </w:tcPr>
                <w:p w:rsidR="00DE0F59" w:rsidRDefault="00DB1CA3">
                  <w:pPr>
                    <w:jc w:val="center"/>
                    <w:rPr>
                      <w:szCs w:val="21"/>
                    </w:rPr>
                  </w:pPr>
                  <w:r>
                    <w:rPr>
                      <w:rFonts w:hint="eastAsia"/>
                      <w:szCs w:val="21"/>
                    </w:rPr>
                    <w:t>&lt;0.0015</w:t>
                  </w:r>
                </w:p>
              </w:tc>
              <w:tc>
                <w:tcPr>
                  <w:tcW w:w="990" w:type="dxa"/>
                  <w:tcBorders>
                    <w:tl2br w:val="nil"/>
                    <w:tr2bl w:val="nil"/>
                  </w:tcBorders>
                  <w:vAlign w:val="center"/>
                </w:tcPr>
                <w:p w:rsidR="00DE0F59" w:rsidRDefault="00DB1CA3">
                  <w:pPr>
                    <w:jc w:val="center"/>
                    <w:rPr>
                      <w:szCs w:val="21"/>
                    </w:rPr>
                  </w:pPr>
                  <w:r>
                    <w:rPr>
                      <w:rFonts w:hint="eastAsia"/>
                      <w:szCs w:val="21"/>
                    </w:rPr>
                    <w:t>&lt;0.0015</w:t>
                  </w:r>
                </w:p>
              </w:tc>
              <w:tc>
                <w:tcPr>
                  <w:tcW w:w="930" w:type="dxa"/>
                  <w:tcBorders>
                    <w:tl2br w:val="nil"/>
                    <w:tr2bl w:val="nil"/>
                  </w:tcBorders>
                  <w:vAlign w:val="center"/>
                </w:tcPr>
                <w:p w:rsidR="00DE0F59" w:rsidRDefault="00DB1CA3">
                  <w:pPr>
                    <w:jc w:val="center"/>
                    <w:rPr>
                      <w:szCs w:val="21"/>
                    </w:rPr>
                  </w:pPr>
                  <w:r>
                    <w:rPr>
                      <w:rFonts w:hint="eastAsia"/>
                      <w:szCs w:val="21"/>
                    </w:rPr>
                    <w:t>&lt;0.0015</w:t>
                  </w:r>
                </w:p>
              </w:tc>
              <w:tc>
                <w:tcPr>
                  <w:tcW w:w="840" w:type="dxa"/>
                  <w:tcBorders>
                    <w:tl2br w:val="nil"/>
                    <w:tr2bl w:val="nil"/>
                  </w:tcBorders>
                  <w:vAlign w:val="center"/>
                </w:tcPr>
                <w:p w:rsidR="00DE0F59" w:rsidRDefault="00DB1CA3">
                  <w:pPr>
                    <w:jc w:val="center"/>
                    <w:rPr>
                      <w:szCs w:val="21"/>
                    </w:rPr>
                  </w:pPr>
                  <w:r>
                    <w:rPr>
                      <w:rFonts w:hint="eastAsia"/>
                      <w:szCs w:val="21"/>
                    </w:rPr>
                    <w:t>20</w:t>
                  </w:r>
                </w:p>
              </w:tc>
              <w:tc>
                <w:tcPr>
                  <w:tcW w:w="681" w:type="dxa"/>
                  <w:tcBorders>
                    <w:tl2br w:val="nil"/>
                    <w:tr2bl w:val="nil"/>
                  </w:tcBorders>
                  <w:vAlign w:val="center"/>
                </w:tcPr>
                <w:p w:rsidR="00DE0F59" w:rsidRDefault="00DB1CA3">
                  <w:pPr>
                    <w:autoSpaceDE w:val="0"/>
                    <w:autoSpaceDN w:val="0"/>
                    <w:adjustRightInd w:val="0"/>
                    <w:jc w:val="center"/>
                    <w:rPr>
                      <w:szCs w:val="21"/>
                    </w:rPr>
                  </w:pPr>
                  <w:r>
                    <w:rPr>
                      <w:rFonts w:hint="eastAsia"/>
                      <w:szCs w:val="21"/>
                    </w:rPr>
                    <w:t>0.00</w:t>
                  </w:r>
                </w:p>
              </w:tc>
            </w:tr>
            <w:tr w:rsidR="00DE0F59">
              <w:tc>
                <w:tcPr>
                  <w:tcW w:w="1121" w:type="dxa"/>
                  <w:tcBorders>
                    <w:tl2br w:val="nil"/>
                    <w:tr2bl w:val="nil"/>
                  </w:tcBorders>
                  <w:vAlign w:val="center"/>
                </w:tcPr>
                <w:p w:rsidR="00DE0F59" w:rsidRDefault="00DB1CA3">
                  <w:pPr>
                    <w:jc w:val="center"/>
                    <w:rPr>
                      <w:szCs w:val="21"/>
                    </w:rPr>
                  </w:pPr>
                  <w:r>
                    <w:rPr>
                      <w:szCs w:val="21"/>
                    </w:rPr>
                    <w:t>1,2-</w:t>
                  </w:r>
                  <w:r>
                    <w:rPr>
                      <w:szCs w:val="21"/>
                    </w:rPr>
                    <w:t>二氯苯</w:t>
                  </w:r>
                </w:p>
              </w:tc>
              <w:tc>
                <w:tcPr>
                  <w:tcW w:w="795" w:type="dxa"/>
                  <w:vMerge/>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c>
                <w:tcPr>
                  <w:tcW w:w="1140" w:type="dxa"/>
                  <w:tcBorders>
                    <w:tl2br w:val="nil"/>
                    <w:tr2bl w:val="nil"/>
                  </w:tcBorders>
                  <w:vAlign w:val="center"/>
                </w:tcPr>
                <w:p w:rsidR="00DE0F59" w:rsidRDefault="00DB1CA3">
                  <w:pPr>
                    <w:jc w:val="center"/>
                    <w:rPr>
                      <w:szCs w:val="21"/>
                    </w:rPr>
                  </w:pPr>
                  <w:r>
                    <w:rPr>
                      <w:rFonts w:hint="eastAsia"/>
                      <w:szCs w:val="21"/>
                    </w:rPr>
                    <w:t>&lt;0.0015</w:t>
                  </w:r>
                </w:p>
              </w:tc>
              <w:tc>
                <w:tcPr>
                  <w:tcW w:w="945" w:type="dxa"/>
                  <w:tcBorders>
                    <w:tl2br w:val="nil"/>
                    <w:tr2bl w:val="nil"/>
                  </w:tcBorders>
                  <w:vAlign w:val="center"/>
                </w:tcPr>
                <w:p w:rsidR="00DE0F59" w:rsidRDefault="00DB1CA3">
                  <w:pPr>
                    <w:jc w:val="center"/>
                    <w:rPr>
                      <w:szCs w:val="21"/>
                    </w:rPr>
                  </w:pPr>
                  <w:r>
                    <w:rPr>
                      <w:rFonts w:hint="eastAsia"/>
                      <w:szCs w:val="21"/>
                    </w:rPr>
                    <w:t>&lt;0.0015</w:t>
                  </w:r>
                </w:p>
              </w:tc>
              <w:tc>
                <w:tcPr>
                  <w:tcW w:w="975"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0.0015</w:t>
                  </w:r>
                </w:p>
              </w:tc>
              <w:tc>
                <w:tcPr>
                  <w:tcW w:w="1005" w:type="dxa"/>
                  <w:tcBorders>
                    <w:tl2br w:val="nil"/>
                    <w:tr2bl w:val="nil"/>
                  </w:tcBorders>
                  <w:vAlign w:val="center"/>
                </w:tcPr>
                <w:p w:rsidR="00DE0F59" w:rsidRDefault="00DB1CA3">
                  <w:pPr>
                    <w:jc w:val="center"/>
                    <w:rPr>
                      <w:szCs w:val="21"/>
                    </w:rPr>
                  </w:pPr>
                  <w:r>
                    <w:rPr>
                      <w:rFonts w:hint="eastAsia"/>
                      <w:szCs w:val="21"/>
                    </w:rPr>
                    <w:t>&lt;0.0015</w:t>
                  </w:r>
                </w:p>
              </w:tc>
              <w:tc>
                <w:tcPr>
                  <w:tcW w:w="990" w:type="dxa"/>
                  <w:tcBorders>
                    <w:tl2br w:val="nil"/>
                    <w:tr2bl w:val="nil"/>
                  </w:tcBorders>
                  <w:vAlign w:val="center"/>
                </w:tcPr>
                <w:p w:rsidR="00DE0F59" w:rsidRDefault="00DB1CA3">
                  <w:pPr>
                    <w:jc w:val="center"/>
                    <w:rPr>
                      <w:szCs w:val="21"/>
                    </w:rPr>
                  </w:pPr>
                  <w:r>
                    <w:rPr>
                      <w:rFonts w:hint="eastAsia"/>
                      <w:szCs w:val="21"/>
                    </w:rPr>
                    <w:t>&lt;0.0015</w:t>
                  </w:r>
                </w:p>
              </w:tc>
              <w:tc>
                <w:tcPr>
                  <w:tcW w:w="930" w:type="dxa"/>
                  <w:tcBorders>
                    <w:tl2br w:val="nil"/>
                    <w:tr2bl w:val="nil"/>
                  </w:tcBorders>
                  <w:vAlign w:val="center"/>
                </w:tcPr>
                <w:p w:rsidR="00DE0F59" w:rsidRDefault="00DB1CA3">
                  <w:pPr>
                    <w:jc w:val="center"/>
                    <w:rPr>
                      <w:szCs w:val="21"/>
                    </w:rPr>
                  </w:pPr>
                  <w:r>
                    <w:rPr>
                      <w:rFonts w:hint="eastAsia"/>
                      <w:szCs w:val="21"/>
                    </w:rPr>
                    <w:t>&lt;0.0015</w:t>
                  </w:r>
                </w:p>
              </w:tc>
              <w:tc>
                <w:tcPr>
                  <w:tcW w:w="840" w:type="dxa"/>
                  <w:tcBorders>
                    <w:tl2br w:val="nil"/>
                    <w:tr2bl w:val="nil"/>
                  </w:tcBorders>
                  <w:vAlign w:val="center"/>
                </w:tcPr>
                <w:p w:rsidR="00DE0F59" w:rsidRDefault="00DB1CA3">
                  <w:pPr>
                    <w:jc w:val="center"/>
                    <w:rPr>
                      <w:szCs w:val="21"/>
                    </w:rPr>
                  </w:pPr>
                  <w:r>
                    <w:rPr>
                      <w:rFonts w:hint="eastAsia"/>
                      <w:szCs w:val="21"/>
                    </w:rPr>
                    <w:t>560</w:t>
                  </w:r>
                </w:p>
              </w:tc>
              <w:tc>
                <w:tcPr>
                  <w:tcW w:w="681" w:type="dxa"/>
                  <w:tcBorders>
                    <w:tl2br w:val="nil"/>
                    <w:tr2bl w:val="nil"/>
                  </w:tcBorders>
                  <w:vAlign w:val="center"/>
                </w:tcPr>
                <w:p w:rsidR="00DE0F59" w:rsidRDefault="00DB1CA3">
                  <w:pPr>
                    <w:autoSpaceDE w:val="0"/>
                    <w:autoSpaceDN w:val="0"/>
                    <w:adjustRightInd w:val="0"/>
                    <w:jc w:val="center"/>
                    <w:rPr>
                      <w:szCs w:val="21"/>
                    </w:rPr>
                  </w:pPr>
                  <w:r>
                    <w:rPr>
                      <w:rFonts w:hint="eastAsia"/>
                      <w:szCs w:val="21"/>
                    </w:rPr>
                    <w:t>0.00</w:t>
                  </w:r>
                </w:p>
              </w:tc>
            </w:tr>
            <w:tr w:rsidR="00DE0F59">
              <w:tc>
                <w:tcPr>
                  <w:tcW w:w="1121" w:type="dxa"/>
                  <w:tcBorders>
                    <w:tl2br w:val="nil"/>
                    <w:tr2bl w:val="nil"/>
                  </w:tcBorders>
                  <w:vAlign w:val="center"/>
                </w:tcPr>
                <w:p w:rsidR="00DE0F59" w:rsidRDefault="00DB1CA3">
                  <w:pPr>
                    <w:jc w:val="center"/>
                    <w:rPr>
                      <w:szCs w:val="21"/>
                    </w:rPr>
                  </w:pPr>
                  <w:r>
                    <w:rPr>
                      <w:szCs w:val="21"/>
                    </w:rPr>
                    <w:t>2-</w:t>
                  </w:r>
                  <w:r>
                    <w:rPr>
                      <w:szCs w:val="21"/>
                    </w:rPr>
                    <w:t>氯</w:t>
                  </w:r>
                  <w:r>
                    <w:rPr>
                      <w:rFonts w:hint="eastAsia"/>
                      <w:szCs w:val="21"/>
                    </w:rPr>
                    <w:t>苯</w:t>
                  </w:r>
                  <w:r>
                    <w:rPr>
                      <w:szCs w:val="21"/>
                    </w:rPr>
                    <w:t>酚</w:t>
                  </w:r>
                </w:p>
              </w:tc>
              <w:tc>
                <w:tcPr>
                  <w:tcW w:w="795" w:type="dxa"/>
                  <w:vMerge/>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c>
                <w:tcPr>
                  <w:tcW w:w="1140"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0.06</w:t>
                  </w:r>
                </w:p>
              </w:tc>
              <w:tc>
                <w:tcPr>
                  <w:tcW w:w="945"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0.06</w:t>
                  </w:r>
                </w:p>
              </w:tc>
              <w:tc>
                <w:tcPr>
                  <w:tcW w:w="975"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0.06</w:t>
                  </w:r>
                </w:p>
              </w:tc>
              <w:tc>
                <w:tcPr>
                  <w:tcW w:w="1005"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0.06</w:t>
                  </w:r>
                </w:p>
              </w:tc>
              <w:tc>
                <w:tcPr>
                  <w:tcW w:w="990"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0.06</w:t>
                  </w:r>
                </w:p>
              </w:tc>
              <w:tc>
                <w:tcPr>
                  <w:tcW w:w="930"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0.06</w:t>
                  </w:r>
                </w:p>
              </w:tc>
              <w:tc>
                <w:tcPr>
                  <w:tcW w:w="840" w:type="dxa"/>
                  <w:tcBorders>
                    <w:tl2br w:val="nil"/>
                    <w:tr2bl w:val="nil"/>
                  </w:tcBorders>
                  <w:vAlign w:val="center"/>
                </w:tcPr>
                <w:p w:rsidR="00DE0F59" w:rsidRDefault="00DB1CA3">
                  <w:pPr>
                    <w:jc w:val="center"/>
                    <w:rPr>
                      <w:szCs w:val="21"/>
                    </w:rPr>
                  </w:pPr>
                  <w:r>
                    <w:rPr>
                      <w:rFonts w:hint="eastAsia"/>
                      <w:szCs w:val="21"/>
                    </w:rPr>
                    <w:t>2256</w:t>
                  </w:r>
                </w:p>
              </w:tc>
              <w:tc>
                <w:tcPr>
                  <w:tcW w:w="681" w:type="dxa"/>
                  <w:tcBorders>
                    <w:tl2br w:val="nil"/>
                    <w:tr2bl w:val="nil"/>
                  </w:tcBorders>
                  <w:vAlign w:val="center"/>
                </w:tcPr>
                <w:p w:rsidR="00DE0F59" w:rsidRDefault="00DB1CA3">
                  <w:pPr>
                    <w:autoSpaceDE w:val="0"/>
                    <w:autoSpaceDN w:val="0"/>
                    <w:adjustRightInd w:val="0"/>
                    <w:jc w:val="center"/>
                    <w:rPr>
                      <w:szCs w:val="21"/>
                    </w:rPr>
                  </w:pPr>
                  <w:r>
                    <w:rPr>
                      <w:rFonts w:hint="eastAsia"/>
                      <w:szCs w:val="21"/>
                    </w:rPr>
                    <w:t>0.00</w:t>
                  </w:r>
                </w:p>
              </w:tc>
            </w:tr>
            <w:tr w:rsidR="00DE0F59">
              <w:tc>
                <w:tcPr>
                  <w:tcW w:w="1121" w:type="dxa"/>
                  <w:tcBorders>
                    <w:tl2br w:val="nil"/>
                    <w:tr2bl w:val="nil"/>
                  </w:tcBorders>
                  <w:vAlign w:val="center"/>
                </w:tcPr>
                <w:p w:rsidR="00DE0F59" w:rsidRDefault="00DB1CA3">
                  <w:pPr>
                    <w:jc w:val="center"/>
                    <w:rPr>
                      <w:szCs w:val="21"/>
                    </w:rPr>
                  </w:pPr>
                  <w:r>
                    <w:rPr>
                      <w:szCs w:val="21"/>
                    </w:rPr>
                    <w:t>硝基苯</w:t>
                  </w:r>
                </w:p>
              </w:tc>
              <w:tc>
                <w:tcPr>
                  <w:tcW w:w="795" w:type="dxa"/>
                  <w:vMerge/>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c>
                <w:tcPr>
                  <w:tcW w:w="1140"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0.09</w:t>
                  </w:r>
                </w:p>
              </w:tc>
              <w:tc>
                <w:tcPr>
                  <w:tcW w:w="945"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0.09</w:t>
                  </w:r>
                </w:p>
              </w:tc>
              <w:tc>
                <w:tcPr>
                  <w:tcW w:w="975"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0.09</w:t>
                  </w:r>
                </w:p>
              </w:tc>
              <w:tc>
                <w:tcPr>
                  <w:tcW w:w="1005"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0.09</w:t>
                  </w:r>
                </w:p>
              </w:tc>
              <w:tc>
                <w:tcPr>
                  <w:tcW w:w="990"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0.09</w:t>
                  </w:r>
                </w:p>
              </w:tc>
              <w:tc>
                <w:tcPr>
                  <w:tcW w:w="930"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0.09</w:t>
                  </w:r>
                </w:p>
              </w:tc>
              <w:tc>
                <w:tcPr>
                  <w:tcW w:w="840" w:type="dxa"/>
                  <w:tcBorders>
                    <w:tl2br w:val="nil"/>
                    <w:tr2bl w:val="nil"/>
                  </w:tcBorders>
                  <w:vAlign w:val="center"/>
                </w:tcPr>
                <w:p w:rsidR="00DE0F59" w:rsidRDefault="00DB1CA3">
                  <w:pPr>
                    <w:jc w:val="center"/>
                    <w:rPr>
                      <w:szCs w:val="21"/>
                    </w:rPr>
                  </w:pPr>
                  <w:r>
                    <w:rPr>
                      <w:rFonts w:hint="eastAsia"/>
                      <w:szCs w:val="21"/>
                    </w:rPr>
                    <w:t>76</w:t>
                  </w:r>
                </w:p>
              </w:tc>
              <w:tc>
                <w:tcPr>
                  <w:tcW w:w="681" w:type="dxa"/>
                  <w:tcBorders>
                    <w:tl2br w:val="nil"/>
                    <w:tr2bl w:val="nil"/>
                  </w:tcBorders>
                  <w:vAlign w:val="center"/>
                </w:tcPr>
                <w:p w:rsidR="00DE0F59" w:rsidRDefault="00DB1CA3">
                  <w:pPr>
                    <w:autoSpaceDE w:val="0"/>
                    <w:autoSpaceDN w:val="0"/>
                    <w:adjustRightInd w:val="0"/>
                    <w:jc w:val="center"/>
                    <w:rPr>
                      <w:szCs w:val="21"/>
                    </w:rPr>
                  </w:pPr>
                  <w:r>
                    <w:rPr>
                      <w:rFonts w:hint="eastAsia"/>
                      <w:szCs w:val="21"/>
                    </w:rPr>
                    <w:t>0.00</w:t>
                  </w:r>
                </w:p>
              </w:tc>
            </w:tr>
            <w:tr w:rsidR="00DE0F59">
              <w:tc>
                <w:tcPr>
                  <w:tcW w:w="1121" w:type="dxa"/>
                  <w:tcBorders>
                    <w:tl2br w:val="nil"/>
                    <w:tr2bl w:val="nil"/>
                  </w:tcBorders>
                  <w:vAlign w:val="center"/>
                </w:tcPr>
                <w:p w:rsidR="00DE0F59" w:rsidRDefault="00DB1CA3">
                  <w:pPr>
                    <w:jc w:val="center"/>
                    <w:rPr>
                      <w:szCs w:val="21"/>
                    </w:rPr>
                  </w:pPr>
                  <w:r>
                    <w:rPr>
                      <w:szCs w:val="21"/>
                    </w:rPr>
                    <w:t>萘</w:t>
                  </w:r>
                </w:p>
              </w:tc>
              <w:tc>
                <w:tcPr>
                  <w:tcW w:w="795" w:type="dxa"/>
                  <w:vMerge/>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c>
                <w:tcPr>
                  <w:tcW w:w="1140" w:type="dxa"/>
                  <w:tcBorders>
                    <w:tl2br w:val="nil"/>
                    <w:tr2bl w:val="nil"/>
                  </w:tcBorders>
                  <w:vAlign w:val="center"/>
                </w:tcPr>
                <w:p w:rsidR="00DE0F59" w:rsidRDefault="00DB1CA3">
                  <w:pPr>
                    <w:jc w:val="center"/>
                    <w:rPr>
                      <w:szCs w:val="21"/>
                    </w:rPr>
                  </w:pPr>
                  <w:r>
                    <w:rPr>
                      <w:rFonts w:hint="eastAsia"/>
                      <w:szCs w:val="21"/>
                    </w:rPr>
                    <w:t>&lt;0.0</w:t>
                  </w:r>
                  <w:r>
                    <w:rPr>
                      <w:rFonts w:hint="eastAsia"/>
                      <w:szCs w:val="21"/>
                    </w:rPr>
                    <w:t>9</w:t>
                  </w:r>
                </w:p>
              </w:tc>
              <w:tc>
                <w:tcPr>
                  <w:tcW w:w="945" w:type="dxa"/>
                  <w:tcBorders>
                    <w:tl2br w:val="nil"/>
                    <w:tr2bl w:val="nil"/>
                  </w:tcBorders>
                  <w:vAlign w:val="center"/>
                </w:tcPr>
                <w:p w:rsidR="00DE0F59" w:rsidRDefault="00DB1CA3">
                  <w:pPr>
                    <w:jc w:val="center"/>
                    <w:rPr>
                      <w:szCs w:val="21"/>
                    </w:rPr>
                  </w:pPr>
                  <w:r>
                    <w:rPr>
                      <w:rFonts w:hint="eastAsia"/>
                      <w:szCs w:val="21"/>
                    </w:rPr>
                    <w:t>&lt;0.0</w:t>
                  </w:r>
                  <w:r>
                    <w:rPr>
                      <w:rFonts w:hint="eastAsia"/>
                      <w:szCs w:val="21"/>
                    </w:rPr>
                    <w:t>9</w:t>
                  </w:r>
                </w:p>
              </w:tc>
              <w:tc>
                <w:tcPr>
                  <w:tcW w:w="975" w:type="dxa"/>
                  <w:tcBorders>
                    <w:tl2br w:val="nil"/>
                    <w:tr2bl w:val="nil"/>
                  </w:tcBorders>
                  <w:vAlign w:val="center"/>
                </w:tcPr>
                <w:p w:rsidR="00DE0F59" w:rsidRDefault="00DB1CA3">
                  <w:pPr>
                    <w:jc w:val="center"/>
                    <w:rPr>
                      <w:szCs w:val="21"/>
                    </w:rPr>
                  </w:pPr>
                  <w:r>
                    <w:rPr>
                      <w:rFonts w:hint="eastAsia"/>
                      <w:szCs w:val="21"/>
                    </w:rPr>
                    <w:t>&lt;0.0</w:t>
                  </w:r>
                  <w:r>
                    <w:rPr>
                      <w:rFonts w:hint="eastAsia"/>
                      <w:szCs w:val="21"/>
                    </w:rPr>
                    <w:t>9</w:t>
                  </w:r>
                </w:p>
              </w:tc>
              <w:tc>
                <w:tcPr>
                  <w:tcW w:w="1005" w:type="dxa"/>
                  <w:tcBorders>
                    <w:tl2br w:val="nil"/>
                    <w:tr2bl w:val="nil"/>
                  </w:tcBorders>
                  <w:vAlign w:val="center"/>
                </w:tcPr>
                <w:p w:rsidR="00DE0F59" w:rsidRDefault="00DB1CA3">
                  <w:pPr>
                    <w:jc w:val="center"/>
                    <w:rPr>
                      <w:szCs w:val="21"/>
                    </w:rPr>
                  </w:pPr>
                  <w:r>
                    <w:rPr>
                      <w:rFonts w:hint="eastAsia"/>
                      <w:szCs w:val="21"/>
                    </w:rPr>
                    <w:t>&lt;0.0</w:t>
                  </w:r>
                  <w:r>
                    <w:rPr>
                      <w:rFonts w:hint="eastAsia"/>
                      <w:szCs w:val="21"/>
                    </w:rPr>
                    <w:t>9</w:t>
                  </w:r>
                </w:p>
              </w:tc>
              <w:tc>
                <w:tcPr>
                  <w:tcW w:w="990" w:type="dxa"/>
                  <w:tcBorders>
                    <w:tl2br w:val="nil"/>
                    <w:tr2bl w:val="nil"/>
                  </w:tcBorders>
                  <w:vAlign w:val="center"/>
                </w:tcPr>
                <w:p w:rsidR="00DE0F59" w:rsidRDefault="00DB1CA3">
                  <w:pPr>
                    <w:jc w:val="center"/>
                    <w:rPr>
                      <w:szCs w:val="21"/>
                    </w:rPr>
                  </w:pPr>
                  <w:r>
                    <w:rPr>
                      <w:rFonts w:hint="eastAsia"/>
                      <w:szCs w:val="21"/>
                    </w:rPr>
                    <w:t>&lt;0.0</w:t>
                  </w:r>
                  <w:r>
                    <w:rPr>
                      <w:rFonts w:hint="eastAsia"/>
                      <w:szCs w:val="21"/>
                    </w:rPr>
                    <w:t>9</w:t>
                  </w:r>
                </w:p>
              </w:tc>
              <w:tc>
                <w:tcPr>
                  <w:tcW w:w="930" w:type="dxa"/>
                  <w:tcBorders>
                    <w:tl2br w:val="nil"/>
                    <w:tr2bl w:val="nil"/>
                  </w:tcBorders>
                  <w:vAlign w:val="center"/>
                </w:tcPr>
                <w:p w:rsidR="00DE0F59" w:rsidRDefault="00DB1CA3">
                  <w:pPr>
                    <w:jc w:val="center"/>
                    <w:rPr>
                      <w:szCs w:val="21"/>
                    </w:rPr>
                  </w:pPr>
                  <w:r>
                    <w:rPr>
                      <w:rFonts w:hint="eastAsia"/>
                      <w:szCs w:val="21"/>
                    </w:rPr>
                    <w:t>&lt;0.0</w:t>
                  </w:r>
                  <w:r>
                    <w:rPr>
                      <w:rFonts w:hint="eastAsia"/>
                      <w:szCs w:val="21"/>
                    </w:rPr>
                    <w:t>9</w:t>
                  </w:r>
                </w:p>
              </w:tc>
              <w:tc>
                <w:tcPr>
                  <w:tcW w:w="840" w:type="dxa"/>
                  <w:tcBorders>
                    <w:tl2br w:val="nil"/>
                    <w:tr2bl w:val="nil"/>
                  </w:tcBorders>
                  <w:vAlign w:val="center"/>
                </w:tcPr>
                <w:p w:rsidR="00DE0F59" w:rsidRDefault="00DB1CA3">
                  <w:pPr>
                    <w:jc w:val="center"/>
                    <w:rPr>
                      <w:szCs w:val="21"/>
                    </w:rPr>
                  </w:pPr>
                  <w:r>
                    <w:rPr>
                      <w:rFonts w:hint="eastAsia"/>
                      <w:szCs w:val="21"/>
                    </w:rPr>
                    <w:t>70</w:t>
                  </w:r>
                </w:p>
              </w:tc>
              <w:tc>
                <w:tcPr>
                  <w:tcW w:w="681" w:type="dxa"/>
                  <w:tcBorders>
                    <w:tl2br w:val="nil"/>
                    <w:tr2bl w:val="nil"/>
                  </w:tcBorders>
                  <w:vAlign w:val="center"/>
                </w:tcPr>
                <w:p w:rsidR="00DE0F59" w:rsidRDefault="00DB1CA3">
                  <w:pPr>
                    <w:autoSpaceDE w:val="0"/>
                    <w:autoSpaceDN w:val="0"/>
                    <w:adjustRightInd w:val="0"/>
                    <w:jc w:val="center"/>
                    <w:rPr>
                      <w:szCs w:val="21"/>
                    </w:rPr>
                  </w:pPr>
                  <w:r>
                    <w:rPr>
                      <w:rFonts w:hint="eastAsia"/>
                      <w:szCs w:val="21"/>
                    </w:rPr>
                    <w:t>0.00</w:t>
                  </w:r>
                </w:p>
              </w:tc>
            </w:tr>
            <w:tr w:rsidR="00DE0F59">
              <w:tc>
                <w:tcPr>
                  <w:tcW w:w="1121" w:type="dxa"/>
                  <w:tcBorders>
                    <w:tl2br w:val="nil"/>
                    <w:tr2bl w:val="nil"/>
                  </w:tcBorders>
                  <w:vAlign w:val="center"/>
                </w:tcPr>
                <w:p w:rsidR="00DE0F59" w:rsidRDefault="00DB1CA3">
                  <w:pPr>
                    <w:jc w:val="center"/>
                    <w:rPr>
                      <w:szCs w:val="21"/>
                    </w:rPr>
                  </w:pPr>
                  <w:r>
                    <w:rPr>
                      <w:szCs w:val="21"/>
                    </w:rPr>
                    <w:t>苯并</w:t>
                  </w:r>
                  <w:r>
                    <w:rPr>
                      <w:szCs w:val="21"/>
                    </w:rPr>
                    <w:t>[a]</w:t>
                  </w:r>
                  <w:r>
                    <w:rPr>
                      <w:szCs w:val="21"/>
                    </w:rPr>
                    <w:t>蒽</w:t>
                  </w:r>
                </w:p>
              </w:tc>
              <w:tc>
                <w:tcPr>
                  <w:tcW w:w="795" w:type="dxa"/>
                  <w:vMerge/>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c>
                <w:tcPr>
                  <w:tcW w:w="1140"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0.12</w:t>
                  </w:r>
                </w:p>
              </w:tc>
              <w:tc>
                <w:tcPr>
                  <w:tcW w:w="945"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0.12</w:t>
                  </w:r>
                </w:p>
              </w:tc>
              <w:tc>
                <w:tcPr>
                  <w:tcW w:w="975"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0.12</w:t>
                  </w:r>
                </w:p>
              </w:tc>
              <w:tc>
                <w:tcPr>
                  <w:tcW w:w="1005"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0.12</w:t>
                  </w:r>
                </w:p>
              </w:tc>
              <w:tc>
                <w:tcPr>
                  <w:tcW w:w="990"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0.12</w:t>
                  </w:r>
                </w:p>
              </w:tc>
              <w:tc>
                <w:tcPr>
                  <w:tcW w:w="930"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0.12</w:t>
                  </w:r>
                </w:p>
              </w:tc>
              <w:tc>
                <w:tcPr>
                  <w:tcW w:w="840" w:type="dxa"/>
                  <w:tcBorders>
                    <w:tl2br w:val="nil"/>
                    <w:tr2bl w:val="nil"/>
                  </w:tcBorders>
                  <w:vAlign w:val="center"/>
                </w:tcPr>
                <w:p w:rsidR="00DE0F59" w:rsidRDefault="00DB1CA3">
                  <w:pPr>
                    <w:jc w:val="center"/>
                    <w:rPr>
                      <w:szCs w:val="21"/>
                    </w:rPr>
                  </w:pPr>
                  <w:r>
                    <w:rPr>
                      <w:rFonts w:hint="eastAsia"/>
                      <w:szCs w:val="21"/>
                    </w:rPr>
                    <w:t>15</w:t>
                  </w:r>
                </w:p>
              </w:tc>
              <w:tc>
                <w:tcPr>
                  <w:tcW w:w="681" w:type="dxa"/>
                  <w:tcBorders>
                    <w:tl2br w:val="nil"/>
                    <w:tr2bl w:val="nil"/>
                  </w:tcBorders>
                  <w:vAlign w:val="center"/>
                </w:tcPr>
                <w:p w:rsidR="00DE0F59" w:rsidRDefault="00DB1CA3">
                  <w:pPr>
                    <w:autoSpaceDE w:val="0"/>
                    <w:autoSpaceDN w:val="0"/>
                    <w:adjustRightInd w:val="0"/>
                    <w:jc w:val="center"/>
                    <w:rPr>
                      <w:szCs w:val="21"/>
                    </w:rPr>
                  </w:pPr>
                  <w:r>
                    <w:rPr>
                      <w:rFonts w:hint="eastAsia"/>
                      <w:szCs w:val="21"/>
                    </w:rPr>
                    <w:t>0.00</w:t>
                  </w:r>
                </w:p>
              </w:tc>
            </w:tr>
            <w:tr w:rsidR="00DE0F59">
              <w:tc>
                <w:tcPr>
                  <w:tcW w:w="1121" w:type="dxa"/>
                  <w:tcBorders>
                    <w:tl2br w:val="nil"/>
                    <w:tr2bl w:val="nil"/>
                  </w:tcBorders>
                  <w:vAlign w:val="center"/>
                </w:tcPr>
                <w:p w:rsidR="00DE0F59" w:rsidRDefault="00DB1CA3">
                  <w:pPr>
                    <w:jc w:val="center"/>
                    <w:rPr>
                      <w:szCs w:val="21"/>
                    </w:rPr>
                  </w:pPr>
                  <w:r>
                    <w:rPr>
                      <w:szCs w:val="21"/>
                    </w:rPr>
                    <w:t>䓛</w:t>
                  </w:r>
                </w:p>
              </w:tc>
              <w:tc>
                <w:tcPr>
                  <w:tcW w:w="795" w:type="dxa"/>
                  <w:vMerge/>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c>
                <w:tcPr>
                  <w:tcW w:w="1140"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0.14</w:t>
                  </w:r>
                </w:p>
              </w:tc>
              <w:tc>
                <w:tcPr>
                  <w:tcW w:w="945"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0.14</w:t>
                  </w:r>
                </w:p>
              </w:tc>
              <w:tc>
                <w:tcPr>
                  <w:tcW w:w="975"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0.14</w:t>
                  </w:r>
                </w:p>
              </w:tc>
              <w:tc>
                <w:tcPr>
                  <w:tcW w:w="1005"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0.14</w:t>
                  </w:r>
                </w:p>
              </w:tc>
              <w:tc>
                <w:tcPr>
                  <w:tcW w:w="990"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0.14</w:t>
                  </w:r>
                </w:p>
              </w:tc>
              <w:tc>
                <w:tcPr>
                  <w:tcW w:w="930"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0.14</w:t>
                  </w:r>
                </w:p>
              </w:tc>
              <w:tc>
                <w:tcPr>
                  <w:tcW w:w="840" w:type="dxa"/>
                  <w:tcBorders>
                    <w:tl2br w:val="nil"/>
                    <w:tr2bl w:val="nil"/>
                  </w:tcBorders>
                  <w:vAlign w:val="center"/>
                </w:tcPr>
                <w:p w:rsidR="00DE0F59" w:rsidRDefault="00DB1CA3">
                  <w:pPr>
                    <w:jc w:val="center"/>
                    <w:rPr>
                      <w:szCs w:val="21"/>
                    </w:rPr>
                  </w:pPr>
                  <w:r>
                    <w:rPr>
                      <w:rFonts w:hint="eastAsia"/>
                      <w:szCs w:val="21"/>
                    </w:rPr>
                    <w:t>1293</w:t>
                  </w:r>
                </w:p>
              </w:tc>
              <w:tc>
                <w:tcPr>
                  <w:tcW w:w="681" w:type="dxa"/>
                  <w:tcBorders>
                    <w:tl2br w:val="nil"/>
                    <w:tr2bl w:val="nil"/>
                  </w:tcBorders>
                  <w:vAlign w:val="center"/>
                </w:tcPr>
                <w:p w:rsidR="00DE0F59" w:rsidRDefault="00DB1CA3">
                  <w:pPr>
                    <w:autoSpaceDE w:val="0"/>
                    <w:autoSpaceDN w:val="0"/>
                    <w:adjustRightInd w:val="0"/>
                    <w:jc w:val="center"/>
                    <w:rPr>
                      <w:szCs w:val="21"/>
                    </w:rPr>
                  </w:pPr>
                  <w:r>
                    <w:rPr>
                      <w:rFonts w:hint="eastAsia"/>
                      <w:szCs w:val="21"/>
                    </w:rPr>
                    <w:t>0.00</w:t>
                  </w:r>
                </w:p>
              </w:tc>
            </w:tr>
            <w:tr w:rsidR="00DE0F59">
              <w:tc>
                <w:tcPr>
                  <w:tcW w:w="1121" w:type="dxa"/>
                  <w:tcBorders>
                    <w:tl2br w:val="nil"/>
                    <w:tr2bl w:val="nil"/>
                  </w:tcBorders>
                  <w:vAlign w:val="center"/>
                </w:tcPr>
                <w:p w:rsidR="00DE0F59" w:rsidRDefault="00DB1CA3">
                  <w:pPr>
                    <w:jc w:val="center"/>
                    <w:rPr>
                      <w:szCs w:val="21"/>
                    </w:rPr>
                  </w:pPr>
                  <w:r>
                    <w:rPr>
                      <w:szCs w:val="21"/>
                    </w:rPr>
                    <w:t>苯并</w:t>
                  </w:r>
                  <w:r>
                    <w:rPr>
                      <w:szCs w:val="21"/>
                    </w:rPr>
                    <w:t>[b]</w:t>
                  </w:r>
                  <w:r>
                    <w:rPr>
                      <w:szCs w:val="21"/>
                    </w:rPr>
                    <w:t>荧蒽</w:t>
                  </w:r>
                </w:p>
              </w:tc>
              <w:tc>
                <w:tcPr>
                  <w:tcW w:w="795" w:type="dxa"/>
                  <w:vMerge/>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c>
                <w:tcPr>
                  <w:tcW w:w="1140"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0.17</w:t>
                  </w:r>
                </w:p>
              </w:tc>
              <w:tc>
                <w:tcPr>
                  <w:tcW w:w="945"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0.17</w:t>
                  </w:r>
                </w:p>
              </w:tc>
              <w:tc>
                <w:tcPr>
                  <w:tcW w:w="975"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0.17</w:t>
                  </w:r>
                </w:p>
              </w:tc>
              <w:tc>
                <w:tcPr>
                  <w:tcW w:w="1005"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0.17</w:t>
                  </w:r>
                </w:p>
              </w:tc>
              <w:tc>
                <w:tcPr>
                  <w:tcW w:w="990"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0.17</w:t>
                  </w:r>
                </w:p>
              </w:tc>
              <w:tc>
                <w:tcPr>
                  <w:tcW w:w="930"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0.17</w:t>
                  </w:r>
                </w:p>
              </w:tc>
              <w:tc>
                <w:tcPr>
                  <w:tcW w:w="840" w:type="dxa"/>
                  <w:tcBorders>
                    <w:tl2br w:val="nil"/>
                    <w:tr2bl w:val="nil"/>
                  </w:tcBorders>
                  <w:vAlign w:val="center"/>
                </w:tcPr>
                <w:p w:rsidR="00DE0F59" w:rsidRDefault="00DB1CA3">
                  <w:pPr>
                    <w:jc w:val="center"/>
                    <w:rPr>
                      <w:szCs w:val="21"/>
                    </w:rPr>
                  </w:pPr>
                  <w:r>
                    <w:rPr>
                      <w:rFonts w:hint="eastAsia"/>
                      <w:szCs w:val="21"/>
                    </w:rPr>
                    <w:t>15</w:t>
                  </w:r>
                </w:p>
              </w:tc>
              <w:tc>
                <w:tcPr>
                  <w:tcW w:w="681" w:type="dxa"/>
                  <w:tcBorders>
                    <w:tl2br w:val="nil"/>
                    <w:tr2bl w:val="nil"/>
                  </w:tcBorders>
                  <w:vAlign w:val="center"/>
                </w:tcPr>
                <w:p w:rsidR="00DE0F59" w:rsidRDefault="00DB1CA3">
                  <w:pPr>
                    <w:autoSpaceDE w:val="0"/>
                    <w:autoSpaceDN w:val="0"/>
                    <w:adjustRightInd w:val="0"/>
                    <w:jc w:val="center"/>
                    <w:rPr>
                      <w:szCs w:val="21"/>
                    </w:rPr>
                  </w:pPr>
                  <w:r>
                    <w:rPr>
                      <w:rFonts w:hint="eastAsia"/>
                      <w:szCs w:val="21"/>
                    </w:rPr>
                    <w:t>0.00</w:t>
                  </w:r>
                </w:p>
              </w:tc>
            </w:tr>
            <w:tr w:rsidR="00DE0F59">
              <w:tc>
                <w:tcPr>
                  <w:tcW w:w="1121" w:type="dxa"/>
                  <w:tcBorders>
                    <w:tl2br w:val="nil"/>
                    <w:tr2bl w:val="nil"/>
                  </w:tcBorders>
                  <w:vAlign w:val="center"/>
                </w:tcPr>
                <w:p w:rsidR="00DE0F59" w:rsidRDefault="00DB1CA3">
                  <w:pPr>
                    <w:jc w:val="center"/>
                    <w:rPr>
                      <w:szCs w:val="21"/>
                    </w:rPr>
                  </w:pPr>
                  <w:r>
                    <w:rPr>
                      <w:szCs w:val="21"/>
                    </w:rPr>
                    <w:t>苯并</w:t>
                  </w:r>
                  <w:r>
                    <w:rPr>
                      <w:szCs w:val="21"/>
                    </w:rPr>
                    <w:t>[k]</w:t>
                  </w:r>
                  <w:r>
                    <w:rPr>
                      <w:szCs w:val="21"/>
                    </w:rPr>
                    <w:t>荧蒽</w:t>
                  </w:r>
                </w:p>
              </w:tc>
              <w:tc>
                <w:tcPr>
                  <w:tcW w:w="795" w:type="dxa"/>
                  <w:vMerge/>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c>
                <w:tcPr>
                  <w:tcW w:w="1140"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0.11</w:t>
                  </w:r>
                </w:p>
              </w:tc>
              <w:tc>
                <w:tcPr>
                  <w:tcW w:w="945"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0.11</w:t>
                  </w:r>
                </w:p>
              </w:tc>
              <w:tc>
                <w:tcPr>
                  <w:tcW w:w="975"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0.11</w:t>
                  </w:r>
                </w:p>
              </w:tc>
              <w:tc>
                <w:tcPr>
                  <w:tcW w:w="1005"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0.11</w:t>
                  </w:r>
                </w:p>
              </w:tc>
              <w:tc>
                <w:tcPr>
                  <w:tcW w:w="990"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0.11</w:t>
                  </w:r>
                </w:p>
              </w:tc>
              <w:tc>
                <w:tcPr>
                  <w:tcW w:w="930"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0.11</w:t>
                  </w:r>
                </w:p>
              </w:tc>
              <w:tc>
                <w:tcPr>
                  <w:tcW w:w="840" w:type="dxa"/>
                  <w:tcBorders>
                    <w:tl2br w:val="nil"/>
                    <w:tr2bl w:val="nil"/>
                  </w:tcBorders>
                  <w:vAlign w:val="center"/>
                </w:tcPr>
                <w:p w:rsidR="00DE0F59" w:rsidRDefault="00DB1CA3">
                  <w:pPr>
                    <w:jc w:val="center"/>
                    <w:rPr>
                      <w:szCs w:val="21"/>
                    </w:rPr>
                  </w:pPr>
                  <w:r>
                    <w:rPr>
                      <w:rFonts w:hint="eastAsia"/>
                      <w:szCs w:val="21"/>
                    </w:rPr>
                    <w:t>151</w:t>
                  </w:r>
                </w:p>
              </w:tc>
              <w:tc>
                <w:tcPr>
                  <w:tcW w:w="681" w:type="dxa"/>
                  <w:tcBorders>
                    <w:tl2br w:val="nil"/>
                    <w:tr2bl w:val="nil"/>
                  </w:tcBorders>
                  <w:vAlign w:val="center"/>
                </w:tcPr>
                <w:p w:rsidR="00DE0F59" w:rsidRDefault="00DB1CA3">
                  <w:pPr>
                    <w:autoSpaceDE w:val="0"/>
                    <w:autoSpaceDN w:val="0"/>
                    <w:adjustRightInd w:val="0"/>
                    <w:jc w:val="center"/>
                    <w:rPr>
                      <w:szCs w:val="21"/>
                    </w:rPr>
                  </w:pPr>
                  <w:r>
                    <w:rPr>
                      <w:rFonts w:hint="eastAsia"/>
                      <w:szCs w:val="21"/>
                    </w:rPr>
                    <w:t>0.00</w:t>
                  </w:r>
                </w:p>
              </w:tc>
            </w:tr>
            <w:tr w:rsidR="00DE0F59">
              <w:tc>
                <w:tcPr>
                  <w:tcW w:w="1121" w:type="dxa"/>
                  <w:tcBorders>
                    <w:tl2br w:val="nil"/>
                    <w:tr2bl w:val="nil"/>
                  </w:tcBorders>
                  <w:vAlign w:val="center"/>
                </w:tcPr>
                <w:p w:rsidR="00DE0F59" w:rsidRDefault="00DB1CA3">
                  <w:pPr>
                    <w:jc w:val="center"/>
                    <w:rPr>
                      <w:szCs w:val="21"/>
                    </w:rPr>
                  </w:pPr>
                  <w:r>
                    <w:rPr>
                      <w:szCs w:val="21"/>
                    </w:rPr>
                    <w:t>苯并</w:t>
                  </w:r>
                  <w:r>
                    <w:rPr>
                      <w:szCs w:val="21"/>
                    </w:rPr>
                    <w:t>[a]</w:t>
                  </w:r>
                  <w:r>
                    <w:rPr>
                      <w:szCs w:val="21"/>
                    </w:rPr>
                    <w:t>芘</w:t>
                  </w:r>
                </w:p>
              </w:tc>
              <w:tc>
                <w:tcPr>
                  <w:tcW w:w="795" w:type="dxa"/>
                  <w:vMerge/>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c>
                <w:tcPr>
                  <w:tcW w:w="1140"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0.17</w:t>
                  </w:r>
                </w:p>
              </w:tc>
              <w:tc>
                <w:tcPr>
                  <w:tcW w:w="945"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0.17</w:t>
                  </w:r>
                </w:p>
              </w:tc>
              <w:tc>
                <w:tcPr>
                  <w:tcW w:w="975"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0.17</w:t>
                  </w:r>
                </w:p>
              </w:tc>
              <w:tc>
                <w:tcPr>
                  <w:tcW w:w="1005"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0.17</w:t>
                  </w:r>
                </w:p>
              </w:tc>
              <w:tc>
                <w:tcPr>
                  <w:tcW w:w="990"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0.17</w:t>
                  </w:r>
                </w:p>
              </w:tc>
              <w:tc>
                <w:tcPr>
                  <w:tcW w:w="930"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0.17</w:t>
                  </w:r>
                </w:p>
              </w:tc>
              <w:tc>
                <w:tcPr>
                  <w:tcW w:w="840" w:type="dxa"/>
                  <w:tcBorders>
                    <w:tl2br w:val="nil"/>
                    <w:tr2bl w:val="nil"/>
                  </w:tcBorders>
                  <w:vAlign w:val="center"/>
                </w:tcPr>
                <w:p w:rsidR="00DE0F59" w:rsidRDefault="00DB1CA3">
                  <w:pPr>
                    <w:jc w:val="center"/>
                    <w:rPr>
                      <w:szCs w:val="21"/>
                    </w:rPr>
                  </w:pPr>
                  <w:r>
                    <w:rPr>
                      <w:rFonts w:hint="eastAsia"/>
                      <w:szCs w:val="21"/>
                    </w:rPr>
                    <w:t>1.5</w:t>
                  </w:r>
                </w:p>
              </w:tc>
              <w:tc>
                <w:tcPr>
                  <w:tcW w:w="681" w:type="dxa"/>
                  <w:tcBorders>
                    <w:tl2br w:val="nil"/>
                    <w:tr2bl w:val="nil"/>
                  </w:tcBorders>
                  <w:vAlign w:val="center"/>
                </w:tcPr>
                <w:p w:rsidR="00DE0F59" w:rsidRDefault="00DB1CA3">
                  <w:pPr>
                    <w:autoSpaceDE w:val="0"/>
                    <w:autoSpaceDN w:val="0"/>
                    <w:adjustRightInd w:val="0"/>
                    <w:jc w:val="center"/>
                    <w:rPr>
                      <w:szCs w:val="21"/>
                    </w:rPr>
                  </w:pPr>
                  <w:r>
                    <w:rPr>
                      <w:rFonts w:hint="eastAsia"/>
                      <w:szCs w:val="21"/>
                    </w:rPr>
                    <w:t>0.00</w:t>
                  </w:r>
                </w:p>
              </w:tc>
            </w:tr>
            <w:tr w:rsidR="00DE0F59">
              <w:tc>
                <w:tcPr>
                  <w:tcW w:w="1121" w:type="dxa"/>
                  <w:tcBorders>
                    <w:tl2br w:val="nil"/>
                    <w:tr2bl w:val="nil"/>
                  </w:tcBorders>
                  <w:vAlign w:val="center"/>
                </w:tcPr>
                <w:p w:rsidR="00DE0F59" w:rsidRDefault="00DB1CA3">
                  <w:pPr>
                    <w:jc w:val="center"/>
                    <w:rPr>
                      <w:szCs w:val="21"/>
                    </w:rPr>
                  </w:pPr>
                  <w:r>
                    <w:rPr>
                      <w:szCs w:val="21"/>
                    </w:rPr>
                    <w:t>茚并</w:t>
                  </w:r>
                  <w:r>
                    <w:rPr>
                      <w:szCs w:val="21"/>
                    </w:rPr>
                    <w:t>[1,2,3-cd]</w:t>
                  </w:r>
                  <w:r>
                    <w:rPr>
                      <w:szCs w:val="21"/>
                    </w:rPr>
                    <w:t>芘</w:t>
                  </w:r>
                </w:p>
              </w:tc>
              <w:tc>
                <w:tcPr>
                  <w:tcW w:w="795" w:type="dxa"/>
                  <w:vMerge/>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c>
                <w:tcPr>
                  <w:tcW w:w="1140"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0.13</w:t>
                  </w:r>
                </w:p>
              </w:tc>
              <w:tc>
                <w:tcPr>
                  <w:tcW w:w="945"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0.13</w:t>
                  </w:r>
                </w:p>
              </w:tc>
              <w:tc>
                <w:tcPr>
                  <w:tcW w:w="975"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0.13</w:t>
                  </w:r>
                </w:p>
              </w:tc>
              <w:tc>
                <w:tcPr>
                  <w:tcW w:w="1005"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0.13</w:t>
                  </w:r>
                </w:p>
              </w:tc>
              <w:tc>
                <w:tcPr>
                  <w:tcW w:w="990"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0.13</w:t>
                  </w:r>
                </w:p>
              </w:tc>
              <w:tc>
                <w:tcPr>
                  <w:tcW w:w="930"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0.13</w:t>
                  </w:r>
                </w:p>
              </w:tc>
              <w:tc>
                <w:tcPr>
                  <w:tcW w:w="840" w:type="dxa"/>
                  <w:tcBorders>
                    <w:tl2br w:val="nil"/>
                    <w:tr2bl w:val="nil"/>
                  </w:tcBorders>
                  <w:vAlign w:val="center"/>
                </w:tcPr>
                <w:p w:rsidR="00DE0F59" w:rsidRDefault="00DB1CA3">
                  <w:pPr>
                    <w:jc w:val="center"/>
                    <w:rPr>
                      <w:szCs w:val="21"/>
                    </w:rPr>
                  </w:pPr>
                  <w:r>
                    <w:rPr>
                      <w:rFonts w:hint="eastAsia"/>
                      <w:szCs w:val="21"/>
                    </w:rPr>
                    <w:t>15</w:t>
                  </w:r>
                </w:p>
              </w:tc>
              <w:tc>
                <w:tcPr>
                  <w:tcW w:w="681" w:type="dxa"/>
                  <w:tcBorders>
                    <w:tl2br w:val="nil"/>
                    <w:tr2bl w:val="nil"/>
                  </w:tcBorders>
                  <w:vAlign w:val="center"/>
                </w:tcPr>
                <w:p w:rsidR="00DE0F59" w:rsidRDefault="00DB1CA3">
                  <w:pPr>
                    <w:autoSpaceDE w:val="0"/>
                    <w:autoSpaceDN w:val="0"/>
                    <w:adjustRightInd w:val="0"/>
                    <w:jc w:val="center"/>
                    <w:rPr>
                      <w:szCs w:val="21"/>
                    </w:rPr>
                  </w:pPr>
                  <w:r>
                    <w:rPr>
                      <w:rFonts w:hint="eastAsia"/>
                      <w:szCs w:val="21"/>
                    </w:rPr>
                    <w:t>0.00</w:t>
                  </w:r>
                </w:p>
              </w:tc>
            </w:tr>
            <w:tr w:rsidR="00DE0F59">
              <w:tc>
                <w:tcPr>
                  <w:tcW w:w="1121" w:type="dxa"/>
                  <w:tcBorders>
                    <w:tl2br w:val="nil"/>
                    <w:tr2bl w:val="nil"/>
                  </w:tcBorders>
                  <w:vAlign w:val="center"/>
                </w:tcPr>
                <w:p w:rsidR="00DE0F59" w:rsidRDefault="00DB1CA3">
                  <w:pPr>
                    <w:jc w:val="center"/>
                    <w:rPr>
                      <w:szCs w:val="21"/>
                    </w:rPr>
                  </w:pPr>
                  <w:r>
                    <w:rPr>
                      <w:rFonts w:hint="eastAsia"/>
                      <w:szCs w:val="21"/>
                    </w:rPr>
                    <w:t>二苯并</w:t>
                  </w:r>
                  <w:r>
                    <w:rPr>
                      <w:szCs w:val="21"/>
                    </w:rPr>
                    <w:t>[a,h]</w:t>
                  </w:r>
                  <w:r>
                    <w:rPr>
                      <w:rFonts w:hint="eastAsia"/>
                      <w:szCs w:val="21"/>
                    </w:rPr>
                    <w:t>蒽</w:t>
                  </w:r>
                </w:p>
              </w:tc>
              <w:tc>
                <w:tcPr>
                  <w:tcW w:w="795" w:type="dxa"/>
                  <w:vMerge/>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c>
                <w:tcPr>
                  <w:tcW w:w="1140"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0.13</w:t>
                  </w:r>
                </w:p>
              </w:tc>
              <w:tc>
                <w:tcPr>
                  <w:tcW w:w="945"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0.13</w:t>
                  </w:r>
                </w:p>
              </w:tc>
              <w:tc>
                <w:tcPr>
                  <w:tcW w:w="975"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0.13</w:t>
                  </w:r>
                </w:p>
              </w:tc>
              <w:tc>
                <w:tcPr>
                  <w:tcW w:w="1005"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0.13</w:t>
                  </w:r>
                </w:p>
              </w:tc>
              <w:tc>
                <w:tcPr>
                  <w:tcW w:w="990"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0.13</w:t>
                  </w:r>
                </w:p>
              </w:tc>
              <w:tc>
                <w:tcPr>
                  <w:tcW w:w="930" w:type="dxa"/>
                  <w:tcBorders>
                    <w:tl2br w:val="nil"/>
                    <w:tr2bl w:val="nil"/>
                  </w:tcBorders>
                  <w:vAlign w:val="center"/>
                </w:tcPr>
                <w:p w:rsidR="00DE0F59" w:rsidRDefault="00DB1CA3">
                  <w:pPr>
                    <w:jc w:val="center"/>
                    <w:rPr>
                      <w:szCs w:val="21"/>
                    </w:rPr>
                  </w:pPr>
                  <w:r>
                    <w:rPr>
                      <w:rFonts w:hint="eastAsia"/>
                      <w:szCs w:val="21"/>
                    </w:rPr>
                    <w:t>&lt;</w:t>
                  </w:r>
                  <w:r>
                    <w:rPr>
                      <w:rFonts w:hint="eastAsia"/>
                      <w:szCs w:val="21"/>
                    </w:rPr>
                    <w:t>0.13</w:t>
                  </w:r>
                </w:p>
              </w:tc>
              <w:tc>
                <w:tcPr>
                  <w:tcW w:w="840" w:type="dxa"/>
                  <w:tcBorders>
                    <w:tl2br w:val="nil"/>
                    <w:tr2bl w:val="nil"/>
                  </w:tcBorders>
                  <w:vAlign w:val="center"/>
                </w:tcPr>
                <w:p w:rsidR="00DE0F59" w:rsidRDefault="00DB1CA3">
                  <w:pPr>
                    <w:jc w:val="center"/>
                    <w:rPr>
                      <w:szCs w:val="21"/>
                    </w:rPr>
                  </w:pPr>
                  <w:r>
                    <w:rPr>
                      <w:rFonts w:hint="eastAsia"/>
                      <w:szCs w:val="21"/>
                    </w:rPr>
                    <w:t>1.5</w:t>
                  </w:r>
                </w:p>
              </w:tc>
              <w:tc>
                <w:tcPr>
                  <w:tcW w:w="681" w:type="dxa"/>
                  <w:tcBorders>
                    <w:tl2br w:val="nil"/>
                    <w:tr2bl w:val="nil"/>
                  </w:tcBorders>
                  <w:vAlign w:val="center"/>
                </w:tcPr>
                <w:p w:rsidR="00DE0F59" w:rsidRDefault="00DB1CA3">
                  <w:pPr>
                    <w:autoSpaceDE w:val="0"/>
                    <w:autoSpaceDN w:val="0"/>
                    <w:adjustRightInd w:val="0"/>
                    <w:jc w:val="center"/>
                    <w:rPr>
                      <w:szCs w:val="21"/>
                    </w:rPr>
                  </w:pPr>
                  <w:r>
                    <w:rPr>
                      <w:rFonts w:hint="eastAsia"/>
                      <w:szCs w:val="21"/>
                    </w:rPr>
                    <w:t>0.00</w:t>
                  </w:r>
                </w:p>
              </w:tc>
            </w:tr>
            <w:tr w:rsidR="00DE0F59">
              <w:tc>
                <w:tcPr>
                  <w:tcW w:w="1121" w:type="dxa"/>
                  <w:tcBorders>
                    <w:tl2br w:val="nil"/>
                    <w:tr2bl w:val="nil"/>
                  </w:tcBorders>
                  <w:vAlign w:val="center"/>
                </w:tcPr>
                <w:p w:rsidR="00DE0F59" w:rsidRDefault="00DB1CA3">
                  <w:pPr>
                    <w:jc w:val="center"/>
                    <w:rPr>
                      <w:szCs w:val="21"/>
                    </w:rPr>
                  </w:pPr>
                  <w:r>
                    <w:rPr>
                      <w:szCs w:val="21"/>
                    </w:rPr>
                    <w:lastRenderedPageBreak/>
                    <w:t>苯胺</w:t>
                  </w:r>
                </w:p>
              </w:tc>
              <w:tc>
                <w:tcPr>
                  <w:tcW w:w="795" w:type="dxa"/>
                  <w:vMerge/>
                  <w:tcBorders>
                    <w:tl2br w:val="nil"/>
                    <w:tr2bl w:val="nil"/>
                  </w:tcBorders>
                  <w:vAlign w:val="center"/>
                </w:tcPr>
                <w:p w:rsidR="00DE0F59" w:rsidRDefault="00DE0F59">
                  <w:pPr>
                    <w:pStyle w:val="Default"/>
                    <w:jc w:val="center"/>
                    <w:rPr>
                      <w:rFonts w:ascii="Times New Roman" w:hAnsi="Times New Roman" w:cs="Times New Roman"/>
                      <w:color w:val="auto"/>
                      <w:sz w:val="21"/>
                      <w:szCs w:val="21"/>
                    </w:rPr>
                  </w:pPr>
                </w:p>
              </w:tc>
              <w:tc>
                <w:tcPr>
                  <w:tcW w:w="1140" w:type="dxa"/>
                  <w:tcBorders>
                    <w:tl2br w:val="nil"/>
                    <w:tr2bl w:val="nil"/>
                  </w:tcBorders>
                  <w:vAlign w:val="center"/>
                </w:tcPr>
                <w:p w:rsidR="00DE0F59" w:rsidRDefault="00DB1CA3">
                  <w:pPr>
                    <w:jc w:val="center"/>
                    <w:rPr>
                      <w:szCs w:val="21"/>
                    </w:rPr>
                  </w:pPr>
                  <w:r>
                    <w:rPr>
                      <w:rFonts w:hint="eastAsia"/>
                      <w:szCs w:val="21"/>
                    </w:rPr>
                    <w:t>2.2</w:t>
                  </w:r>
                </w:p>
              </w:tc>
              <w:tc>
                <w:tcPr>
                  <w:tcW w:w="945" w:type="dxa"/>
                  <w:tcBorders>
                    <w:tl2br w:val="nil"/>
                    <w:tr2bl w:val="nil"/>
                  </w:tcBorders>
                  <w:vAlign w:val="center"/>
                </w:tcPr>
                <w:p w:rsidR="00DE0F59" w:rsidRDefault="00DB1CA3">
                  <w:pPr>
                    <w:jc w:val="center"/>
                    <w:rPr>
                      <w:szCs w:val="21"/>
                    </w:rPr>
                  </w:pPr>
                  <w:r>
                    <w:rPr>
                      <w:rFonts w:hint="eastAsia"/>
                      <w:szCs w:val="21"/>
                    </w:rPr>
                    <w:t>2.3</w:t>
                  </w:r>
                </w:p>
              </w:tc>
              <w:tc>
                <w:tcPr>
                  <w:tcW w:w="975" w:type="dxa"/>
                  <w:tcBorders>
                    <w:tl2br w:val="nil"/>
                    <w:tr2bl w:val="nil"/>
                  </w:tcBorders>
                  <w:vAlign w:val="center"/>
                </w:tcPr>
                <w:p w:rsidR="00DE0F59" w:rsidRDefault="00DB1CA3">
                  <w:pPr>
                    <w:jc w:val="center"/>
                    <w:rPr>
                      <w:szCs w:val="21"/>
                    </w:rPr>
                  </w:pPr>
                  <w:r>
                    <w:rPr>
                      <w:rFonts w:hint="eastAsia"/>
                      <w:szCs w:val="21"/>
                    </w:rPr>
                    <w:t>2.2</w:t>
                  </w:r>
                </w:p>
              </w:tc>
              <w:tc>
                <w:tcPr>
                  <w:tcW w:w="1005" w:type="dxa"/>
                  <w:tcBorders>
                    <w:tl2br w:val="nil"/>
                    <w:tr2bl w:val="nil"/>
                  </w:tcBorders>
                  <w:vAlign w:val="center"/>
                </w:tcPr>
                <w:p w:rsidR="00DE0F59" w:rsidRDefault="00DB1CA3">
                  <w:pPr>
                    <w:jc w:val="center"/>
                    <w:rPr>
                      <w:szCs w:val="21"/>
                    </w:rPr>
                  </w:pPr>
                  <w:r>
                    <w:rPr>
                      <w:rFonts w:hint="eastAsia"/>
                      <w:szCs w:val="21"/>
                    </w:rPr>
                    <w:t>2.2</w:t>
                  </w:r>
                </w:p>
              </w:tc>
              <w:tc>
                <w:tcPr>
                  <w:tcW w:w="990" w:type="dxa"/>
                  <w:tcBorders>
                    <w:tl2br w:val="nil"/>
                    <w:tr2bl w:val="nil"/>
                  </w:tcBorders>
                  <w:vAlign w:val="center"/>
                </w:tcPr>
                <w:p w:rsidR="00DE0F59" w:rsidRDefault="00DB1CA3">
                  <w:pPr>
                    <w:jc w:val="center"/>
                    <w:rPr>
                      <w:szCs w:val="21"/>
                    </w:rPr>
                  </w:pPr>
                  <w:r>
                    <w:rPr>
                      <w:rFonts w:hint="eastAsia"/>
                      <w:szCs w:val="21"/>
                    </w:rPr>
                    <w:t>2.2</w:t>
                  </w:r>
                </w:p>
              </w:tc>
              <w:tc>
                <w:tcPr>
                  <w:tcW w:w="930" w:type="dxa"/>
                  <w:tcBorders>
                    <w:tl2br w:val="nil"/>
                    <w:tr2bl w:val="nil"/>
                  </w:tcBorders>
                  <w:vAlign w:val="center"/>
                </w:tcPr>
                <w:p w:rsidR="00DE0F59" w:rsidRDefault="00DB1CA3">
                  <w:pPr>
                    <w:jc w:val="center"/>
                    <w:rPr>
                      <w:szCs w:val="21"/>
                    </w:rPr>
                  </w:pPr>
                  <w:r>
                    <w:rPr>
                      <w:rFonts w:hint="eastAsia"/>
                      <w:szCs w:val="21"/>
                    </w:rPr>
                    <w:t>2.2</w:t>
                  </w:r>
                </w:p>
              </w:tc>
              <w:tc>
                <w:tcPr>
                  <w:tcW w:w="840" w:type="dxa"/>
                  <w:tcBorders>
                    <w:tl2br w:val="nil"/>
                    <w:tr2bl w:val="nil"/>
                  </w:tcBorders>
                  <w:vAlign w:val="center"/>
                </w:tcPr>
                <w:p w:rsidR="00DE0F59" w:rsidRDefault="00DB1CA3">
                  <w:pPr>
                    <w:jc w:val="center"/>
                    <w:rPr>
                      <w:szCs w:val="21"/>
                    </w:rPr>
                  </w:pPr>
                  <w:r>
                    <w:rPr>
                      <w:rFonts w:hint="eastAsia"/>
                      <w:szCs w:val="21"/>
                    </w:rPr>
                    <w:t>260</w:t>
                  </w:r>
                </w:p>
              </w:tc>
              <w:tc>
                <w:tcPr>
                  <w:tcW w:w="681" w:type="dxa"/>
                  <w:tcBorders>
                    <w:tl2br w:val="nil"/>
                    <w:tr2bl w:val="nil"/>
                  </w:tcBorders>
                  <w:vAlign w:val="center"/>
                </w:tcPr>
                <w:p w:rsidR="00DE0F59" w:rsidRDefault="00DB1CA3">
                  <w:pPr>
                    <w:autoSpaceDE w:val="0"/>
                    <w:autoSpaceDN w:val="0"/>
                    <w:adjustRightInd w:val="0"/>
                    <w:jc w:val="center"/>
                    <w:rPr>
                      <w:szCs w:val="21"/>
                    </w:rPr>
                  </w:pPr>
                  <w:r>
                    <w:rPr>
                      <w:rFonts w:hint="eastAsia"/>
                      <w:szCs w:val="21"/>
                    </w:rPr>
                    <w:t>0.00</w:t>
                  </w:r>
                </w:p>
              </w:tc>
            </w:tr>
          </w:tbl>
          <w:p w:rsidR="00DE0F59" w:rsidRDefault="00DB1CA3">
            <w:pPr>
              <w:spacing w:line="360" w:lineRule="auto"/>
              <w:ind w:firstLine="525"/>
              <w:rPr>
                <w:sz w:val="24"/>
              </w:rPr>
            </w:pPr>
            <w:r>
              <w:rPr>
                <w:rFonts w:hint="eastAsia"/>
                <w:sz w:val="24"/>
              </w:rPr>
              <w:t>根据上表</w:t>
            </w:r>
            <w:r>
              <w:rPr>
                <w:rFonts w:hint="eastAsia"/>
                <w:sz w:val="24"/>
              </w:rPr>
              <w:t>监测结果，土壤各类指标均能达到《土壤环境质量建设用地土壤污染风险管控标准（试行）》（</w:t>
            </w:r>
            <w:r>
              <w:rPr>
                <w:rFonts w:hint="eastAsia"/>
                <w:sz w:val="24"/>
              </w:rPr>
              <w:t>GB36600-2018</w:t>
            </w:r>
            <w:r>
              <w:rPr>
                <w:rFonts w:hint="eastAsia"/>
                <w:sz w:val="24"/>
              </w:rPr>
              <w:t>）中第二类用地筛选值的要求。</w:t>
            </w:r>
          </w:p>
          <w:p w:rsidR="00DE0F59" w:rsidRDefault="00DB1CA3">
            <w:pPr>
              <w:spacing w:line="360" w:lineRule="auto"/>
              <w:rPr>
                <w:b/>
                <w:sz w:val="24"/>
              </w:rPr>
            </w:pPr>
            <w:r>
              <w:rPr>
                <w:b/>
                <w:sz w:val="24"/>
              </w:rPr>
              <w:t>主要环境保护目标（列出名单及保护级别）：</w:t>
            </w:r>
          </w:p>
          <w:p w:rsidR="00DE0F59" w:rsidRDefault="00DB1CA3">
            <w:pPr>
              <w:spacing w:line="360" w:lineRule="auto"/>
              <w:ind w:firstLine="525"/>
              <w:rPr>
                <w:sz w:val="24"/>
              </w:rPr>
            </w:pPr>
            <w:r>
              <w:rPr>
                <w:sz w:val="24"/>
              </w:rPr>
              <w:t>1</w:t>
            </w:r>
            <w:r>
              <w:rPr>
                <w:sz w:val="24"/>
              </w:rPr>
              <w:t>、环境空气：保护厂区及周边环境空气质量，确保评价范围内的环境空气质量满足《境空气质量标准》（</w:t>
            </w:r>
            <w:r>
              <w:rPr>
                <w:sz w:val="24"/>
              </w:rPr>
              <w:t>GB3095-</w:t>
            </w:r>
            <w:r>
              <w:rPr>
                <w:rFonts w:hint="eastAsia"/>
                <w:sz w:val="24"/>
              </w:rPr>
              <w:t>2012</w:t>
            </w:r>
            <w:r>
              <w:rPr>
                <w:sz w:val="24"/>
              </w:rPr>
              <w:t>）中的二级标准。</w:t>
            </w:r>
          </w:p>
          <w:p w:rsidR="00DE0F59" w:rsidRDefault="00DB1CA3">
            <w:pPr>
              <w:spacing w:line="360" w:lineRule="auto"/>
              <w:ind w:firstLineChars="200" w:firstLine="480"/>
              <w:rPr>
                <w:bCs/>
                <w:sz w:val="24"/>
              </w:rPr>
            </w:pPr>
            <w:r>
              <w:rPr>
                <w:rFonts w:hint="eastAsia"/>
                <w:bCs/>
                <w:sz w:val="24"/>
              </w:rPr>
              <w:t>2</w:t>
            </w:r>
            <w:r>
              <w:rPr>
                <w:rFonts w:hint="eastAsia"/>
                <w:bCs/>
                <w:sz w:val="24"/>
              </w:rPr>
              <w:t>、地表水：确保地表水长江水质达到《地表水环境质量标准》（</w:t>
            </w:r>
            <w:r>
              <w:rPr>
                <w:rFonts w:hint="eastAsia"/>
                <w:bCs/>
                <w:sz w:val="24"/>
              </w:rPr>
              <w:t>GB3838-2002</w:t>
            </w:r>
            <w:r>
              <w:rPr>
                <w:rFonts w:hint="eastAsia"/>
                <w:bCs/>
                <w:sz w:val="24"/>
              </w:rPr>
              <w:t>）Ⅲ类标准。</w:t>
            </w:r>
          </w:p>
          <w:p w:rsidR="00DE0F59" w:rsidRDefault="00DB1CA3">
            <w:pPr>
              <w:spacing w:line="360" w:lineRule="auto"/>
              <w:ind w:firstLineChars="200" w:firstLine="480"/>
              <w:rPr>
                <w:sz w:val="24"/>
              </w:rPr>
            </w:pPr>
            <w:r>
              <w:rPr>
                <w:rFonts w:hint="eastAsia"/>
                <w:bCs/>
                <w:sz w:val="24"/>
              </w:rPr>
              <w:t>3</w:t>
            </w:r>
            <w:r>
              <w:rPr>
                <w:sz w:val="24"/>
              </w:rPr>
              <w:t>、噪声：声环境质量满足《声环境质量标准》（</w:t>
            </w:r>
            <w:r>
              <w:rPr>
                <w:sz w:val="24"/>
              </w:rPr>
              <w:t>GB3096-2008</w:t>
            </w:r>
            <w:r>
              <w:rPr>
                <w:sz w:val="24"/>
              </w:rPr>
              <w:t>）中的</w:t>
            </w:r>
            <w:r>
              <w:rPr>
                <w:rFonts w:hint="eastAsia"/>
                <w:sz w:val="24"/>
              </w:rPr>
              <w:t>3</w:t>
            </w:r>
            <w:r>
              <w:rPr>
                <w:sz w:val="24"/>
              </w:rPr>
              <w:t>类标准</w:t>
            </w:r>
            <w:r>
              <w:rPr>
                <w:rFonts w:hAnsi="宋体"/>
                <w:sz w:val="24"/>
              </w:rPr>
              <w:t>。</w:t>
            </w:r>
          </w:p>
          <w:p w:rsidR="00DE0F59" w:rsidRDefault="00DB1CA3">
            <w:pPr>
              <w:autoSpaceDE w:val="0"/>
              <w:autoSpaceDN w:val="0"/>
              <w:adjustRightInd w:val="0"/>
              <w:spacing w:line="360" w:lineRule="auto"/>
              <w:ind w:firstLineChars="200" w:firstLine="480"/>
              <w:rPr>
                <w:bCs/>
                <w:sz w:val="24"/>
              </w:rPr>
            </w:pPr>
            <w:r>
              <w:rPr>
                <w:bCs/>
                <w:sz w:val="24"/>
              </w:rPr>
              <w:t>据实地调查，本项目周边无风景区和自然保护区</w:t>
            </w:r>
            <w:r>
              <w:rPr>
                <w:rFonts w:hint="eastAsia"/>
                <w:bCs/>
                <w:sz w:val="24"/>
              </w:rPr>
              <w:t>，该项目的环境保护目标见下表</w:t>
            </w:r>
            <w:r>
              <w:rPr>
                <w:rFonts w:hint="eastAsia"/>
                <w:bCs/>
                <w:sz w:val="24"/>
              </w:rPr>
              <w:t>。</w:t>
            </w:r>
          </w:p>
          <w:p w:rsidR="00DE0F59" w:rsidRDefault="00DB1CA3">
            <w:pPr>
              <w:jc w:val="center"/>
              <w:rPr>
                <w:b/>
                <w:sz w:val="24"/>
              </w:rPr>
            </w:pPr>
            <w:r>
              <w:rPr>
                <w:b/>
                <w:sz w:val="24"/>
              </w:rPr>
              <w:t>表</w:t>
            </w:r>
            <w:r>
              <w:rPr>
                <w:rFonts w:hint="eastAsia"/>
                <w:b/>
                <w:sz w:val="24"/>
              </w:rPr>
              <w:t>3-10</w:t>
            </w:r>
            <w:r>
              <w:rPr>
                <w:b/>
                <w:sz w:val="24"/>
              </w:rPr>
              <w:t xml:space="preserve">     </w:t>
            </w:r>
            <w:r>
              <w:rPr>
                <w:b/>
                <w:sz w:val="24"/>
              </w:rPr>
              <w:t>项目主要环境敏感目标</w:t>
            </w:r>
          </w:p>
          <w:tbl>
            <w:tblPr>
              <w:tblW w:w="9386" w:type="dxa"/>
              <w:jc w:val="center"/>
              <w:tblBorders>
                <w:top w:val="single" w:sz="12" w:space="0" w:color="auto"/>
                <w:bottom w:val="single" w:sz="12" w:space="0" w:color="auto"/>
                <w:insideH w:val="single" w:sz="2" w:space="0" w:color="auto"/>
                <w:insideV w:val="single" w:sz="2" w:space="0" w:color="auto"/>
              </w:tblBorders>
              <w:tblLayout w:type="fixed"/>
              <w:tblLook w:val="04A0"/>
            </w:tblPr>
            <w:tblGrid>
              <w:gridCol w:w="1188"/>
              <w:gridCol w:w="1571"/>
              <w:gridCol w:w="1997"/>
              <w:gridCol w:w="1159"/>
              <w:gridCol w:w="104"/>
              <w:gridCol w:w="1628"/>
              <w:gridCol w:w="1739"/>
            </w:tblGrid>
            <w:tr w:rsidR="00DE0F59">
              <w:trPr>
                <w:trHeight w:hRule="exact" w:val="340"/>
                <w:jc w:val="center"/>
              </w:trPr>
              <w:tc>
                <w:tcPr>
                  <w:tcW w:w="1188" w:type="dxa"/>
                  <w:tcBorders>
                    <w:tl2br w:val="nil"/>
                    <w:tr2bl w:val="nil"/>
                  </w:tcBorders>
                  <w:tcMar>
                    <w:left w:w="0" w:type="dxa"/>
                    <w:right w:w="0" w:type="dxa"/>
                  </w:tcMar>
                  <w:vAlign w:val="center"/>
                </w:tcPr>
                <w:p w:rsidR="00DE0F59" w:rsidRDefault="00DB1CA3">
                  <w:pPr>
                    <w:snapToGrid w:val="0"/>
                    <w:jc w:val="center"/>
                    <w:rPr>
                      <w:szCs w:val="21"/>
                    </w:rPr>
                  </w:pPr>
                  <w:r>
                    <w:rPr>
                      <w:rFonts w:hint="eastAsia"/>
                      <w:szCs w:val="21"/>
                    </w:rPr>
                    <w:t>环境要素</w:t>
                  </w:r>
                </w:p>
              </w:tc>
              <w:tc>
                <w:tcPr>
                  <w:tcW w:w="1571" w:type="dxa"/>
                  <w:tcBorders>
                    <w:tl2br w:val="nil"/>
                    <w:tr2bl w:val="nil"/>
                  </w:tcBorders>
                  <w:tcMar>
                    <w:left w:w="0" w:type="dxa"/>
                    <w:right w:w="0" w:type="dxa"/>
                  </w:tcMar>
                  <w:vAlign w:val="center"/>
                </w:tcPr>
                <w:p w:rsidR="00DE0F59" w:rsidRDefault="00DB1CA3">
                  <w:pPr>
                    <w:snapToGrid w:val="0"/>
                    <w:jc w:val="center"/>
                    <w:rPr>
                      <w:szCs w:val="21"/>
                    </w:rPr>
                  </w:pPr>
                  <w:r>
                    <w:rPr>
                      <w:rFonts w:hint="eastAsia"/>
                      <w:szCs w:val="21"/>
                    </w:rPr>
                    <w:t>环境保护</w:t>
                  </w:r>
                </w:p>
              </w:tc>
              <w:tc>
                <w:tcPr>
                  <w:tcW w:w="1997" w:type="dxa"/>
                  <w:tcBorders>
                    <w:tl2br w:val="nil"/>
                    <w:tr2bl w:val="nil"/>
                  </w:tcBorders>
                  <w:tcMar>
                    <w:left w:w="0" w:type="dxa"/>
                    <w:right w:w="0" w:type="dxa"/>
                  </w:tcMar>
                  <w:vAlign w:val="center"/>
                </w:tcPr>
                <w:p w:rsidR="00DE0F59" w:rsidRDefault="00DB1CA3">
                  <w:pPr>
                    <w:snapToGrid w:val="0"/>
                    <w:jc w:val="center"/>
                    <w:rPr>
                      <w:szCs w:val="21"/>
                    </w:rPr>
                  </w:pPr>
                  <w:r>
                    <w:rPr>
                      <w:rFonts w:hint="eastAsia"/>
                      <w:szCs w:val="21"/>
                    </w:rPr>
                    <w:t>与厂址的相对方位</w:t>
                  </w:r>
                </w:p>
              </w:tc>
              <w:tc>
                <w:tcPr>
                  <w:tcW w:w="1159" w:type="dxa"/>
                  <w:tcBorders>
                    <w:tl2br w:val="nil"/>
                    <w:tr2bl w:val="nil"/>
                  </w:tcBorders>
                  <w:tcMar>
                    <w:left w:w="0" w:type="dxa"/>
                    <w:right w:w="0" w:type="dxa"/>
                  </w:tcMar>
                  <w:vAlign w:val="center"/>
                </w:tcPr>
                <w:p w:rsidR="00DE0F59" w:rsidRDefault="00DB1CA3">
                  <w:pPr>
                    <w:snapToGrid w:val="0"/>
                    <w:jc w:val="center"/>
                    <w:rPr>
                      <w:szCs w:val="21"/>
                    </w:rPr>
                  </w:pPr>
                  <w:r>
                    <w:rPr>
                      <w:rFonts w:hint="eastAsia"/>
                      <w:szCs w:val="21"/>
                    </w:rPr>
                    <w:t>距离（</w:t>
                  </w:r>
                  <w:r>
                    <w:rPr>
                      <w:rFonts w:hint="eastAsia"/>
                      <w:szCs w:val="21"/>
                    </w:rPr>
                    <w:t>m</w:t>
                  </w:r>
                  <w:r>
                    <w:rPr>
                      <w:rFonts w:hint="eastAsia"/>
                      <w:szCs w:val="21"/>
                    </w:rPr>
                    <w:t>）</w:t>
                  </w:r>
                </w:p>
              </w:tc>
              <w:tc>
                <w:tcPr>
                  <w:tcW w:w="1732" w:type="dxa"/>
                  <w:gridSpan w:val="2"/>
                  <w:tcBorders>
                    <w:tl2br w:val="nil"/>
                    <w:tr2bl w:val="nil"/>
                  </w:tcBorders>
                  <w:tcMar>
                    <w:left w:w="0" w:type="dxa"/>
                    <w:right w:w="0" w:type="dxa"/>
                  </w:tcMar>
                  <w:vAlign w:val="center"/>
                </w:tcPr>
                <w:p w:rsidR="00DE0F59" w:rsidRDefault="00DB1CA3">
                  <w:pPr>
                    <w:snapToGrid w:val="0"/>
                    <w:jc w:val="center"/>
                    <w:rPr>
                      <w:szCs w:val="21"/>
                    </w:rPr>
                  </w:pPr>
                  <w:r>
                    <w:rPr>
                      <w:rFonts w:hint="eastAsia"/>
                      <w:szCs w:val="21"/>
                    </w:rPr>
                    <w:t>规模</w:t>
                  </w:r>
                </w:p>
              </w:tc>
              <w:tc>
                <w:tcPr>
                  <w:tcW w:w="1739" w:type="dxa"/>
                  <w:tcBorders>
                    <w:tl2br w:val="nil"/>
                    <w:tr2bl w:val="nil"/>
                  </w:tcBorders>
                  <w:tcMar>
                    <w:left w:w="0" w:type="dxa"/>
                    <w:right w:w="0" w:type="dxa"/>
                  </w:tcMar>
                  <w:vAlign w:val="center"/>
                </w:tcPr>
                <w:p w:rsidR="00DE0F59" w:rsidRDefault="00DB1CA3">
                  <w:pPr>
                    <w:snapToGrid w:val="0"/>
                    <w:jc w:val="center"/>
                    <w:rPr>
                      <w:szCs w:val="21"/>
                    </w:rPr>
                  </w:pPr>
                  <w:r>
                    <w:rPr>
                      <w:rFonts w:hint="eastAsia"/>
                      <w:szCs w:val="21"/>
                    </w:rPr>
                    <w:t>环境功能</w:t>
                  </w:r>
                </w:p>
              </w:tc>
            </w:tr>
            <w:tr w:rsidR="00DE0F59">
              <w:trPr>
                <w:trHeight w:hRule="exact" w:val="340"/>
                <w:jc w:val="center"/>
              </w:trPr>
              <w:tc>
                <w:tcPr>
                  <w:tcW w:w="1188" w:type="dxa"/>
                  <w:vMerge w:val="restart"/>
                  <w:tcBorders>
                    <w:tl2br w:val="nil"/>
                    <w:tr2bl w:val="nil"/>
                  </w:tcBorders>
                  <w:tcMar>
                    <w:left w:w="0" w:type="dxa"/>
                    <w:right w:w="0" w:type="dxa"/>
                  </w:tcMar>
                  <w:vAlign w:val="center"/>
                </w:tcPr>
                <w:p w:rsidR="00DE0F59" w:rsidRDefault="00DB1CA3">
                  <w:pPr>
                    <w:snapToGrid w:val="0"/>
                    <w:jc w:val="center"/>
                    <w:rPr>
                      <w:szCs w:val="21"/>
                    </w:rPr>
                  </w:pPr>
                  <w:bookmarkStart w:id="36" w:name="_Hlk319913949"/>
                  <w:bookmarkStart w:id="37" w:name="OLE_LINK17" w:colFirst="1" w:colLast="4"/>
                  <w:bookmarkStart w:id="38" w:name="OLE_LINK18" w:colFirst="1" w:colLast="4"/>
                  <w:r>
                    <w:rPr>
                      <w:rFonts w:hint="eastAsia"/>
                      <w:szCs w:val="21"/>
                    </w:rPr>
                    <w:t>环境空气</w:t>
                  </w:r>
                </w:p>
              </w:tc>
              <w:tc>
                <w:tcPr>
                  <w:tcW w:w="1571" w:type="dxa"/>
                  <w:tcBorders>
                    <w:tl2br w:val="nil"/>
                    <w:tr2bl w:val="nil"/>
                  </w:tcBorders>
                  <w:tcMar>
                    <w:left w:w="0" w:type="dxa"/>
                    <w:right w:w="0" w:type="dxa"/>
                  </w:tcMar>
                  <w:vAlign w:val="center"/>
                </w:tcPr>
                <w:p w:rsidR="00DE0F59" w:rsidRDefault="00DB1CA3">
                  <w:pPr>
                    <w:pStyle w:val="aff5"/>
                  </w:pPr>
                  <w:r>
                    <w:rPr>
                      <w:rFonts w:hAnsi="宋体" w:hint="eastAsia"/>
                    </w:rPr>
                    <w:t>赤湖村</w:t>
                  </w:r>
                </w:p>
              </w:tc>
              <w:tc>
                <w:tcPr>
                  <w:tcW w:w="1997" w:type="dxa"/>
                  <w:tcBorders>
                    <w:tl2br w:val="nil"/>
                    <w:tr2bl w:val="nil"/>
                  </w:tcBorders>
                  <w:tcMar>
                    <w:left w:w="0" w:type="dxa"/>
                    <w:right w:w="0" w:type="dxa"/>
                  </w:tcMar>
                  <w:vAlign w:val="center"/>
                </w:tcPr>
                <w:p w:rsidR="00DE0F59" w:rsidRDefault="00DB1CA3">
                  <w:pPr>
                    <w:snapToGrid w:val="0"/>
                    <w:jc w:val="center"/>
                    <w:rPr>
                      <w:szCs w:val="21"/>
                    </w:rPr>
                  </w:pPr>
                  <w:r>
                    <w:rPr>
                      <w:rFonts w:hint="eastAsia"/>
                      <w:szCs w:val="21"/>
                    </w:rPr>
                    <w:t>北</w:t>
                  </w:r>
                </w:p>
              </w:tc>
              <w:tc>
                <w:tcPr>
                  <w:tcW w:w="1159" w:type="dxa"/>
                  <w:tcBorders>
                    <w:tl2br w:val="nil"/>
                    <w:tr2bl w:val="nil"/>
                  </w:tcBorders>
                  <w:tcMar>
                    <w:left w:w="0" w:type="dxa"/>
                    <w:right w:w="0" w:type="dxa"/>
                  </w:tcMar>
                  <w:vAlign w:val="center"/>
                </w:tcPr>
                <w:p w:rsidR="00DE0F59" w:rsidRDefault="00DB1CA3">
                  <w:pPr>
                    <w:snapToGrid w:val="0"/>
                    <w:jc w:val="center"/>
                    <w:rPr>
                      <w:szCs w:val="21"/>
                    </w:rPr>
                  </w:pPr>
                  <w:r>
                    <w:rPr>
                      <w:rFonts w:hint="eastAsia"/>
                      <w:szCs w:val="21"/>
                    </w:rPr>
                    <w:t>1007</w:t>
                  </w:r>
                </w:p>
              </w:tc>
              <w:tc>
                <w:tcPr>
                  <w:tcW w:w="1732" w:type="dxa"/>
                  <w:gridSpan w:val="2"/>
                  <w:tcBorders>
                    <w:tl2br w:val="nil"/>
                    <w:tr2bl w:val="nil"/>
                  </w:tcBorders>
                  <w:tcMar>
                    <w:left w:w="0" w:type="dxa"/>
                    <w:right w:w="0" w:type="dxa"/>
                  </w:tcMar>
                  <w:vAlign w:val="center"/>
                </w:tcPr>
                <w:p w:rsidR="00DE0F59" w:rsidRDefault="00DB1CA3">
                  <w:pPr>
                    <w:snapToGrid w:val="0"/>
                    <w:jc w:val="center"/>
                    <w:rPr>
                      <w:szCs w:val="21"/>
                    </w:rPr>
                  </w:pPr>
                  <w:r>
                    <w:rPr>
                      <w:rFonts w:hint="eastAsia"/>
                      <w:szCs w:val="21"/>
                    </w:rPr>
                    <w:t>34</w:t>
                  </w:r>
                  <w:r>
                    <w:rPr>
                      <w:rFonts w:hint="eastAsia"/>
                      <w:szCs w:val="21"/>
                    </w:rPr>
                    <w:t>户，约</w:t>
                  </w:r>
                  <w:r>
                    <w:rPr>
                      <w:rFonts w:hint="eastAsia"/>
                      <w:szCs w:val="21"/>
                    </w:rPr>
                    <w:t>102</w:t>
                  </w:r>
                  <w:r>
                    <w:rPr>
                      <w:rFonts w:hint="eastAsia"/>
                      <w:szCs w:val="21"/>
                    </w:rPr>
                    <w:t>人</w:t>
                  </w:r>
                </w:p>
              </w:tc>
              <w:tc>
                <w:tcPr>
                  <w:tcW w:w="1739" w:type="dxa"/>
                  <w:vMerge w:val="restart"/>
                  <w:tcBorders>
                    <w:tl2br w:val="nil"/>
                    <w:tr2bl w:val="nil"/>
                  </w:tcBorders>
                  <w:tcMar>
                    <w:left w:w="0" w:type="dxa"/>
                    <w:right w:w="0" w:type="dxa"/>
                  </w:tcMar>
                  <w:vAlign w:val="center"/>
                </w:tcPr>
                <w:p w:rsidR="00DE0F59" w:rsidRDefault="00DB1CA3">
                  <w:pPr>
                    <w:snapToGrid w:val="0"/>
                    <w:jc w:val="center"/>
                    <w:rPr>
                      <w:szCs w:val="21"/>
                    </w:rPr>
                  </w:pPr>
                  <w:r>
                    <w:rPr>
                      <w:rFonts w:hint="eastAsia"/>
                      <w:szCs w:val="21"/>
                    </w:rPr>
                    <w:t>居住区</w:t>
                  </w:r>
                </w:p>
                <w:p w:rsidR="00DE0F59" w:rsidRDefault="00DB1CA3">
                  <w:pPr>
                    <w:snapToGrid w:val="0"/>
                    <w:jc w:val="center"/>
                    <w:rPr>
                      <w:szCs w:val="21"/>
                    </w:rPr>
                  </w:pPr>
                  <w:r>
                    <w:rPr>
                      <w:rFonts w:hint="eastAsia"/>
                      <w:szCs w:val="21"/>
                    </w:rPr>
                    <w:t>二类</w:t>
                  </w:r>
                </w:p>
              </w:tc>
            </w:tr>
            <w:bookmarkEnd w:id="36"/>
            <w:bookmarkEnd w:id="37"/>
            <w:bookmarkEnd w:id="38"/>
            <w:tr w:rsidR="00DE0F59">
              <w:trPr>
                <w:trHeight w:hRule="exact" w:val="349"/>
                <w:jc w:val="center"/>
              </w:trPr>
              <w:tc>
                <w:tcPr>
                  <w:tcW w:w="1188" w:type="dxa"/>
                  <w:vMerge/>
                  <w:tcBorders>
                    <w:tl2br w:val="nil"/>
                    <w:tr2bl w:val="nil"/>
                  </w:tcBorders>
                  <w:tcMar>
                    <w:left w:w="0" w:type="dxa"/>
                    <w:right w:w="0" w:type="dxa"/>
                  </w:tcMar>
                  <w:vAlign w:val="center"/>
                </w:tcPr>
                <w:p w:rsidR="00DE0F59" w:rsidRDefault="00DE0F59">
                  <w:pPr>
                    <w:snapToGrid w:val="0"/>
                    <w:jc w:val="center"/>
                    <w:rPr>
                      <w:szCs w:val="21"/>
                    </w:rPr>
                  </w:pPr>
                </w:p>
              </w:tc>
              <w:tc>
                <w:tcPr>
                  <w:tcW w:w="1571" w:type="dxa"/>
                  <w:tcBorders>
                    <w:bottom w:val="single" w:sz="4" w:space="0" w:color="auto"/>
                    <w:tl2br w:val="nil"/>
                    <w:tr2bl w:val="nil"/>
                  </w:tcBorders>
                  <w:tcMar>
                    <w:left w:w="0" w:type="dxa"/>
                    <w:right w:w="0" w:type="dxa"/>
                  </w:tcMar>
                  <w:vAlign w:val="center"/>
                </w:tcPr>
                <w:p w:rsidR="00DE0F59" w:rsidRDefault="00DB1CA3">
                  <w:pPr>
                    <w:pStyle w:val="aff5"/>
                  </w:pPr>
                  <w:r>
                    <w:rPr>
                      <w:rFonts w:hAnsi="宋体" w:hint="eastAsia"/>
                    </w:rPr>
                    <w:t>中崔伍</w:t>
                  </w:r>
                </w:p>
              </w:tc>
              <w:tc>
                <w:tcPr>
                  <w:tcW w:w="1997" w:type="dxa"/>
                  <w:tcBorders>
                    <w:bottom w:val="single" w:sz="4" w:space="0" w:color="auto"/>
                    <w:tl2br w:val="nil"/>
                    <w:tr2bl w:val="nil"/>
                  </w:tcBorders>
                  <w:tcMar>
                    <w:left w:w="0" w:type="dxa"/>
                    <w:right w:w="0" w:type="dxa"/>
                  </w:tcMar>
                  <w:vAlign w:val="center"/>
                </w:tcPr>
                <w:p w:rsidR="00DE0F59" w:rsidRDefault="00DB1CA3">
                  <w:pPr>
                    <w:snapToGrid w:val="0"/>
                    <w:jc w:val="center"/>
                    <w:rPr>
                      <w:szCs w:val="21"/>
                    </w:rPr>
                  </w:pPr>
                  <w:r>
                    <w:rPr>
                      <w:rFonts w:hint="eastAsia"/>
                      <w:szCs w:val="21"/>
                    </w:rPr>
                    <w:t>东北</w:t>
                  </w:r>
                </w:p>
              </w:tc>
              <w:tc>
                <w:tcPr>
                  <w:tcW w:w="1159" w:type="dxa"/>
                  <w:tcBorders>
                    <w:bottom w:val="single" w:sz="4" w:space="0" w:color="auto"/>
                    <w:tl2br w:val="nil"/>
                    <w:tr2bl w:val="nil"/>
                  </w:tcBorders>
                  <w:tcMar>
                    <w:left w:w="0" w:type="dxa"/>
                    <w:right w:w="0" w:type="dxa"/>
                  </w:tcMar>
                  <w:vAlign w:val="center"/>
                </w:tcPr>
                <w:p w:rsidR="00DE0F59" w:rsidRDefault="00DB1CA3">
                  <w:pPr>
                    <w:snapToGrid w:val="0"/>
                    <w:jc w:val="center"/>
                    <w:rPr>
                      <w:szCs w:val="21"/>
                    </w:rPr>
                  </w:pPr>
                  <w:r>
                    <w:rPr>
                      <w:rFonts w:hint="eastAsia"/>
                      <w:szCs w:val="21"/>
                    </w:rPr>
                    <w:t>842</w:t>
                  </w:r>
                </w:p>
              </w:tc>
              <w:tc>
                <w:tcPr>
                  <w:tcW w:w="1732" w:type="dxa"/>
                  <w:gridSpan w:val="2"/>
                  <w:tcBorders>
                    <w:bottom w:val="single" w:sz="4" w:space="0" w:color="auto"/>
                    <w:tl2br w:val="nil"/>
                    <w:tr2bl w:val="nil"/>
                  </w:tcBorders>
                  <w:tcMar>
                    <w:left w:w="0" w:type="dxa"/>
                    <w:right w:w="0" w:type="dxa"/>
                  </w:tcMar>
                  <w:vAlign w:val="center"/>
                </w:tcPr>
                <w:p w:rsidR="00DE0F59" w:rsidRDefault="00DB1CA3">
                  <w:pPr>
                    <w:snapToGrid w:val="0"/>
                    <w:jc w:val="center"/>
                    <w:rPr>
                      <w:szCs w:val="21"/>
                    </w:rPr>
                  </w:pPr>
                  <w:r>
                    <w:rPr>
                      <w:rFonts w:hint="eastAsia"/>
                      <w:szCs w:val="21"/>
                    </w:rPr>
                    <w:t>32</w:t>
                  </w:r>
                  <w:r>
                    <w:rPr>
                      <w:rFonts w:hint="eastAsia"/>
                      <w:szCs w:val="21"/>
                    </w:rPr>
                    <w:t>户，约</w:t>
                  </w:r>
                  <w:r>
                    <w:rPr>
                      <w:rFonts w:hint="eastAsia"/>
                      <w:szCs w:val="21"/>
                    </w:rPr>
                    <w:t>96</w:t>
                  </w:r>
                  <w:r>
                    <w:rPr>
                      <w:rFonts w:hint="eastAsia"/>
                      <w:szCs w:val="21"/>
                    </w:rPr>
                    <w:t>人</w:t>
                  </w:r>
                </w:p>
              </w:tc>
              <w:tc>
                <w:tcPr>
                  <w:tcW w:w="1739" w:type="dxa"/>
                  <w:vMerge/>
                  <w:tcBorders>
                    <w:tl2br w:val="nil"/>
                    <w:tr2bl w:val="nil"/>
                  </w:tcBorders>
                  <w:tcMar>
                    <w:left w:w="0" w:type="dxa"/>
                    <w:right w:w="0" w:type="dxa"/>
                  </w:tcMar>
                  <w:vAlign w:val="center"/>
                </w:tcPr>
                <w:p w:rsidR="00DE0F59" w:rsidRDefault="00DE0F59">
                  <w:pPr>
                    <w:snapToGrid w:val="0"/>
                    <w:jc w:val="center"/>
                    <w:rPr>
                      <w:szCs w:val="21"/>
                    </w:rPr>
                  </w:pPr>
                </w:p>
              </w:tc>
            </w:tr>
            <w:tr w:rsidR="00DE0F59">
              <w:trPr>
                <w:trHeight w:hRule="exact" w:val="316"/>
                <w:jc w:val="center"/>
              </w:trPr>
              <w:tc>
                <w:tcPr>
                  <w:tcW w:w="1188" w:type="dxa"/>
                  <w:vMerge/>
                  <w:tcBorders>
                    <w:tl2br w:val="nil"/>
                    <w:tr2bl w:val="nil"/>
                  </w:tcBorders>
                  <w:tcMar>
                    <w:left w:w="0" w:type="dxa"/>
                    <w:right w:w="0" w:type="dxa"/>
                  </w:tcMar>
                  <w:vAlign w:val="center"/>
                </w:tcPr>
                <w:p w:rsidR="00DE0F59" w:rsidRDefault="00DE0F59">
                  <w:pPr>
                    <w:snapToGrid w:val="0"/>
                    <w:jc w:val="center"/>
                    <w:rPr>
                      <w:szCs w:val="21"/>
                    </w:rPr>
                  </w:pPr>
                </w:p>
              </w:tc>
              <w:tc>
                <w:tcPr>
                  <w:tcW w:w="1571" w:type="dxa"/>
                  <w:tcBorders>
                    <w:top w:val="single" w:sz="4" w:space="0" w:color="auto"/>
                    <w:tl2br w:val="nil"/>
                    <w:tr2bl w:val="nil"/>
                  </w:tcBorders>
                  <w:tcMar>
                    <w:left w:w="0" w:type="dxa"/>
                    <w:right w:w="0" w:type="dxa"/>
                  </w:tcMar>
                  <w:vAlign w:val="center"/>
                </w:tcPr>
                <w:p w:rsidR="00DE0F59" w:rsidRDefault="00DB1CA3">
                  <w:pPr>
                    <w:pStyle w:val="aff5"/>
                    <w:rPr>
                      <w:rFonts w:hAnsi="宋体"/>
                    </w:rPr>
                  </w:pPr>
                  <w:r>
                    <w:rPr>
                      <w:rFonts w:hAnsi="宋体" w:hint="eastAsia"/>
                    </w:rPr>
                    <w:t>上崔伍</w:t>
                  </w:r>
                </w:p>
              </w:tc>
              <w:tc>
                <w:tcPr>
                  <w:tcW w:w="1997" w:type="dxa"/>
                  <w:tcBorders>
                    <w:top w:val="single" w:sz="4" w:space="0" w:color="auto"/>
                    <w:tl2br w:val="nil"/>
                    <w:tr2bl w:val="nil"/>
                  </w:tcBorders>
                  <w:tcMar>
                    <w:left w:w="0" w:type="dxa"/>
                    <w:right w:w="0" w:type="dxa"/>
                  </w:tcMar>
                  <w:vAlign w:val="center"/>
                </w:tcPr>
                <w:p w:rsidR="00DE0F59" w:rsidRDefault="00DB1CA3">
                  <w:pPr>
                    <w:snapToGrid w:val="0"/>
                    <w:jc w:val="center"/>
                    <w:rPr>
                      <w:szCs w:val="21"/>
                    </w:rPr>
                  </w:pPr>
                  <w:r>
                    <w:rPr>
                      <w:rFonts w:hint="eastAsia"/>
                      <w:szCs w:val="21"/>
                    </w:rPr>
                    <w:t>北</w:t>
                  </w:r>
                </w:p>
              </w:tc>
              <w:tc>
                <w:tcPr>
                  <w:tcW w:w="1159" w:type="dxa"/>
                  <w:tcBorders>
                    <w:top w:val="single" w:sz="4" w:space="0" w:color="auto"/>
                    <w:tl2br w:val="nil"/>
                    <w:tr2bl w:val="nil"/>
                  </w:tcBorders>
                  <w:tcMar>
                    <w:left w:w="0" w:type="dxa"/>
                    <w:right w:w="0" w:type="dxa"/>
                  </w:tcMar>
                  <w:vAlign w:val="center"/>
                </w:tcPr>
                <w:p w:rsidR="00DE0F59" w:rsidRDefault="00DB1CA3">
                  <w:pPr>
                    <w:snapToGrid w:val="0"/>
                    <w:jc w:val="center"/>
                    <w:rPr>
                      <w:szCs w:val="21"/>
                    </w:rPr>
                  </w:pPr>
                  <w:r>
                    <w:rPr>
                      <w:rFonts w:hint="eastAsia"/>
                      <w:szCs w:val="21"/>
                    </w:rPr>
                    <w:t>677</w:t>
                  </w:r>
                </w:p>
              </w:tc>
              <w:tc>
                <w:tcPr>
                  <w:tcW w:w="1732" w:type="dxa"/>
                  <w:gridSpan w:val="2"/>
                  <w:tcBorders>
                    <w:top w:val="single" w:sz="4" w:space="0" w:color="auto"/>
                    <w:tl2br w:val="nil"/>
                    <w:tr2bl w:val="nil"/>
                  </w:tcBorders>
                  <w:tcMar>
                    <w:left w:w="0" w:type="dxa"/>
                    <w:right w:w="0" w:type="dxa"/>
                  </w:tcMar>
                  <w:vAlign w:val="center"/>
                </w:tcPr>
                <w:p w:rsidR="00DE0F59" w:rsidRDefault="00DB1CA3">
                  <w:pPr>
                    <w:snapToGrid w:val="0"/>
                    <w:jc w:val="center"/>
                    <w:rPr>
                      <w:szCs w:val="21"/>
                    </w:rPr>
                  </w:pPr>
                  <w:r>
                    <w:rPr>
                      <w:rFonts w:hint="eastAsia"/>
                      <w:szCs w:val="21"/>
                    </w:rPr>
                    <w:t>36</w:t>
                  </w:r>
                  <w:r>
                    <w:rPr>
                      <w:rFonts w:hint="eastAsia"/>
                      <w:szCs w:val="21"/>
                    </w:rPr>
                    <w:t>户，约</w:t>
                  </w:r>
                  <w:r>
                    <w:rPr>
                      <w:rFonts w:hint="eastAsia"/>
                      <w:szCs w:val="21"/>
                    </w:rPr>
                    <w:t>108</w:t>
                  </w:r>
                  <w:r>
                    <w:rPr>
                      <w:rFonts w:hint="eastAsia"/>
                      <w:szCs w:val="21"/>
                    </w:rPr>
                    <w:t>人</w:t>
                  </w:r>
                </w:p>
              </w:tc>
              <w:tc>
                <w:tcPr>
                  <w:tcW w:w="1739" w:type="dxa"/>
                  <w:vMerge/>
                  <w:tcBorders>
                    <w:tl2br w:val="nil"/>
                    <w:tr2bl w:val="nil"/>
                  </w:tcBorders>
                  <w:tcMar>
                    <w:left w:w="0" w:type="dxa"/>
                    <w:right w:w="0" w:type="dxa"/>
                  </w:tcMar>
                  <w:vAlign w:val="center"/>
                </w:tcPr>
                <w:p w:rsidR="00DE0F59" w:rsidRDefault="00DE0F59">
                  <w:pPr>
                    <w:snapToGrid w:val="0"/>
                    <w:jc w:val="center"/>
                    <w:rPr>
                      <w:szCs w:val="21"/>
                    </w:rPr>
                  </w:pPr>
                </w:p>
              </w:tc>
            </w:tr>
            <w:tr w:rsidR="00DE0F59">
              <w:trPr>
                <w:trHeight w:hRule="exact" w:val="295"/>
                <w:jc w:val="center"/>
              </w:trPr>
              <w:tc>
                <w:tcPr>
                  <w:tcW w:w="1188" w:type="dxa"/>
                  <w:vMerge/>
                  <w:tcBorders>
                    <w:tl2br w:val="nil"/>
                    <w:tr2bl w:val="nil"/>
                  </w:tcBorders>
                  <w:tcMar>
                    <w:left w:w="0" w:type="dxa"/>
                    <w:right w:w="0" w:type="dxa"/>
                  </w:tcMar>
                  <w:vAlign w:val="center"/>
                </w:tcPr>
                <w:p w:rsidR="00DE0F59" w:rsidRDefault="00DE0F59">
                  <w:pPr>
                    <w:snapToGrid w:val="0"/>
                    <w:jc w:val="center"/>
                    <w:rPr>
                      <w:szCs w:val="21"/>
                    </w:rPr>
                  </w:pPr>
                </w:p>
              </w:tc>
              <w:tc>
                <w:tcPr>
                  <w:tcW w:w="1571" w:type="dxa"/>
                  <w:tcBorders>
                    <w:tl2br w:val="nil"/>
                    <w:tr2bl w:val="nil"/>
                  </w:tcBorders>
                  <w:tcMar>
                    <w:left w:w="0" w:type="dxa"/>
                    <w:right w:w="0" w:type="dxa"/>
                  </w:tcMar>
                  <w:vAlign w:val="center"/>
                </w:tcPr>
                <w:p w:rsidR="00DE0F59" w:rsidRDefault="00DB1CA3">
                  <w:pPr>
                    <w:pStyle w:val="aff5"/>
                  </w:pPr>
                  <w:r>
                    <w:rPr>
                      <w:rFonts w:hAnsi="宋体" w:hint="eastAsia"/>
                    </w:rPr>
                    <w:t>许家村</w:t>
                  </w:r>
                </w:p>
              </w:tc>
              <w:tc>
                <w:tcPr>
                  <w:tcW w:w="1997" w:type="dxa"/>
                  <w:tcBorders>
                    <w:tl2br w:val="nil"/>
                    <w:tr2bl w:val="nil"/>
                  </w:tcBorders>
                  <w:tcMar>
                    <w:left w:w="0" w:type="dxa"/>
                    <w:right w:w="0" w:type="dxa"/>
                  </w:tcMar>
                  <w:vAlign w:val="center"/>
                </w:tcPr>
                <w:p w:rsidR="00DE0F59" w:rsidRDefault="00DB1CA3">
                  <w:pPr>
                    <w:snapToGrid w:val="0"/>
                    <w:jc w:val="center"/>
                    <w:rPr>
                      <w:szCs w:val="21"/>
                    </w:rPr>
                  </w:pPr>
                  <w:r>
                    <w:rPr>
                      <w:rFonts w:hint="eastAsia"/>
                      <w:szCs w:val="21"/>
                    </w:rPr>
                    <w:t>北</w:t>
                  </w:r>
                </w:p>
              </w:tc>
              <w:tc>
                <w:tcPr>
                  <w:tcW w:w="1159" w:type="dxa"/>
                  <w:tcBorders>
                    <w:tl2br w:val="nil"/>
                    <w:tr2bl w:val="nil"/>
                  </w:tcBorders>
                  <w:tcMar>
                    <w:left w:w="0" w:type="dxa"/>
                    <w:right w:w="0" w:type="dxa"/>
                  </w:tcMar>
                  <w:vAlign w:val="center"/>
                </w:tcPr>
                <w:p w:rsidR="00DE0F59" w:rsidRDefault="00DB1CA3">
                  <w:pPr>
                    <w:snapToGrid w:val="0"/>
                    <w:jc w:val="center"/>
                    <w:rPr>
                      <w:szCs w:val="21"/>
                    </w:rPr>
                  </w:pPr>
                  <w:r>
                    <w:rPr>
                      <w:rFonts w:hint="eastAsia"/>
                      <w:szCs w:val="21"/>
                    </w:rPr>
                    <w:t>1144</w:t>
                  </w:r>
                </w:p>
              </w:tc>
              <w:tc>
                <w:tcPr>
                  <w:tcW w:w="1732" w:type="dxa"/>
                  <w:gridSpan w:val="2"/>
                  <w:tcBorders>
                    <w:tl2br w:val="nil"/>
                    <w:tr2bl w:val="nil"/>
                  </w:tcBorders>
                  <w:tcMar>
                    <w:left w:w="0" w:type="dxa"/>
                    <w:right w:w="0" w:type="dxa"/>
                  </w:tcMar>
                  <w:vAlign w:val="center"/>
                </w:tcPr>
                <w:p w:rsidR="00DE0F59" w:rsidRDefault="00DB1CA3">
                  <w:pPr>
                    <w:snapToGrid w:val="0"/>
                    <w:jc w:val="center"/>
                    <w:rPr>
                      <w:szCs w:val="21"/>
                    </w:rPr>
                  </w:pPr>
                  <w:r>
                    <w:rPr>
                      <w:rFonts w:hint="eastAsia"/>
                      <w:szCs w:val="21"/>
                    </w:rPr>
                    <w:t>43</w:t>
                  </w:r>
                  <w:r>
                    <w:rPr>
                      <w:rFonts w:hint="eastAsia"/>
                      <w:szCs w:val="21"/>
                    </w:rPr>
                    <w:t>户，约</w:t>
                  </w:r>
                  <w:r>
                    <w:rPr>
                      <w:rFonts w:hint="eastAsia"/>
                      <w:szCs w:val="21"/>
                    </w:rPr>
                    <w:t>129</w:t>
                  </w:r>
                  <w:r>
                    <w:rPr>
                      <w:rFonts w:hint="eastAsia"/>
                      <w:szCs w:val="21"/>
                    </w:rPr>
                    <w:t>人</w:t>
                  </w:r>
                </w:p>
              </w:tc>
              <w:tc>
                <w:tcPr>
                  <w:tcW w:w="1739" w:type="dxa"/>
                  <w:vMerge/>
                  <w:tcBorders>
                    <w:tl2br w:val="nil"/>
                    <w:tr2bl w:val="nil"/>
                  </w:tcBorders>
                  <w:tcMar>
                    <w:left w:w="0" w:type="dxa"/>
                    <w:right w:w="0" w:type="dxa"/>
                  </w:tcMar>
                  <w:vAlign w:val="center"/>
                </w:tcPr>
                <w:p w:rsidR="00DE0F59" w:rsidRDefault="00DE0F59">
                  <w:pPr>
                    <w:snapToGrid w:val="0"/>
                    <w:jc w:val="center"/>
                    <w:rPr>
                      <w:szCs w:val="21"/>
                    </w:rPr>
                  </w:pPr>
                </w:p>
              </w:tc>
            </w:tr>
            <w:tr w:rsidR="00DE0F59">
              <w:trPr>
                <w:trHeight w:hRule="exact" w:val="277"/>
                <w:jc w:val="center"/>
              </w:trPr>
              <w:tc>
                <w:tcPr>
                  <w:tcW w:w="1188" w:type="dxa"/>
                  <w:vMerge/>
                  <w:tcBorders>
                    <w:tl2br w:val="nil"/>
                    <w:tr2bl w:val="nil"/>
                  </w:tcBorders>
                  <w:tcMar>
                    <w:left w:w="0" w:type="dxa"/>
                    <w:right w:w="0" w:type="dxa"/>
                  </w:tcMar>
                  <w:vAlign w:val="center"/>
                </w:tcPr>
                <w:p w:rsidR="00DE0F59" w:rsidRDefault="00DE0F59">
                  <w:pPr>
                    <w:snapToGrid w:val="0"/>
                    <w:jc w:val="center"/>
                    <w:rPr>
                      <w:szCs w:val="21"/>
                    </w:rPr>
                  </w:pPr>
                </w:p>
              </w:tc>
              <w:tc>
                <w:tcPr>
                  <w:tcW w:w="1571" w:type="dxa"/>
                  <w:tcBorders>
                    <w:bottom w:val="single" w:sz="4" w:space="0" w:color="auto"/>
                    <w:tl2br w:val="nil"/>
                    <w:tr2bl w:val="nil"/>
                  </w:tcBorders>
                  <w:tcMar>
                    <w:left w:w="0" w:type="dxa"/>
                    <w:right w:w="0" w:type="dxa"/>
                  </w:tcMar>
                  <w:vAlign w:val="center"/>
                </w:tcPr>
                <w:p w:rsidR="00DE0F59" w:rsidRDefault="00DB1CA3">
                  <w:pPr>
                    <w:snapToGrid w:val="0"/>
                    <w:jc w:val="center"/>
                    <w:rPr>
                      <w:szCs w:val="21"/>
                    </w:rPr>
                  </w:pPr>
                  <w:r>
                    <w:rPr>
                      <w:rFonts w:hint="eastAsia"/>
                      <w:szCs w:val="21"/>
                    </w:rPr>
                    <w:t>王家堡</w:t>
                  </w:r>
                </w:p>
              </w:tc>
              <w:tc>
                <w:tcPr>
                  <w:tcW w:w="1997" w:type="dxa"/>
                  <w:tcBorders>
                    <w:bottom w:val="single" w:sz="4" w:space="0" w:color="auto"/>
                    <w:tl2br w:val="nil"/>
                    <w:tr2bl w:val="nil"/>
                  </w:tcBorders>
                  <w:tcMar>
                    <w:left w:w="0" w:type="dxa"/>
                    <w:right w:w="0" w:type="dxa"/>
                  </w:tcMar>
                  <w:vAlign w:val="center"/>
                </w:tcPr>
                <w:p w:rsidR="00DE0F59" w:rsidRDefault="00DB1CA3">
                  <w:pPr>
                    <w:snapToGrid w:val="0"/>
                    <w:jc w:val="center"/>
                    <w:rPr>
                      <w:szCs w:val="21"/>
                    </w:rPr>
                  </w:pPr>
                  <w:r>
                    <w:rPr>
                      <w:rFonts w:hint="eastAsia"/>
                      <w:szCs w:val="21"/>
                    </w:rPr>
                    <w:t>东北</w:t>
                  </w:r>
                </w:p>
              </w:tc>
              <w:tc>
                <w:tcPr>
                  <w:tcW w:w="1159" w:type="dxa"/>
                  <w:tcBorders>
                    <w:bottom w:val="single" w:sz="4" w:space="0" w:color="auto"/>
                    <w:tl2br w:val="nil"/>
                    <w:tr2bl w:val="nil"/>
                  </w:tcBorders>
                  <w:tcMar>
                    <w:left w:w="0" w:type="dxa"/>
                    <w:right w:w="0" w:type="dxa"/>
                  </w:tcMar>
                  <w:vAlign w:val="center"/>
                </w:tcPr>
                <w:p w:rsidR="00DE0F59" w:rsidRDefault="00DB1CA3">
                  <w:pPr>
                    <w:snapToGrid w:val="0"/>
                    <w:jc w:val="center"/>
                    <w:rPr>
                      <w:szCs w:val="21"/>
                    </w:rPr>
                  </w:pPr>
                  <w:r>
                    <w:rPr>
                      <w:rFonts w:hint="eastAsia"/>
                      <w:szCs w:val="21"/>
                    </w:rPr>
                    <w:t>967</w:t>
                  </w:r>
                </w:p>
              </w:tc>
              <w:tc>
                <w:tcPr>
                  <w:tcW w:w="1732" w:type="dxa"/>
                  <w:gridSpan w:val="2"/>
                  <w:tcBorders>
                    <w:bottom w:val="single" w:sz="4" w:space="0" w:color="auto"/>
                    <w:tl2br w:val="nil"/>
                    <w:tr2bl w:val="nil"/>
                  </w:tcBorders>
                  <w:tcMar>
                    <w:left w:w="0" w:type="dxa"/>
                    <w:right w:w="0" w:type="dxa"/>
                  </w:tcMar>
                  <w:vAlign w:val="center"/>
                </w:tcPr>
                <w:p w:rsidR="00DE0F59" w:rsidRDefault="00DB1CA3">
                  <w:pPr>
                    <w:snapToGrid w:val="0"/>
                    <w:jc w:val="center"/>
                    <w:rPr>
                      <w:szCs w:val="21"/>
                    </w:rPr>
                  </w:pPr>
                  <w:r>
                    <w:rPr>
                      <w:rFonts w:hint="eastAsia"/>
                      <w:szCs w:val="21"/>
                    </w:rPr>
                    <w:t>45</w:t>
                  </w:r>
                  <w:r>
                    <w:rPr>
                      <w:rFonts w:hint="eastAsia"/>
                      <w:szCs w:val="21"/>
                    </w:rPr>
                    <w:t>户，约</w:t>
                  </w:r>
                  <w:r>
                    <w:rPr>
                      <w:rFonts w:hint="eastAsia"/>
                      <w:szCs w:val="21"/>
                    </w:rPr>
                    <w:t>135</w:t>
                  </w:r>
                  <w:r>
                    <w:rPr>
                      <w:rFonts w:hint="eastAsia"/>
                      <w:szCs w:val="21"/>
                    </w:rPr>
                    <w:t>人</w:t>
                  </w:r>
                </w:p>
              </w:tc>
              <w:tc>
                <w:tcPr>
                  <w:tcW w:w="1739" w:type="dxa"/>
                  <w:vMerge/>
                  <w:tcBorders>
                    <w:tl2br w:val="nil"/>
                    <w:tr2bl w:val="nil"/>
                  </w:tcBorders>
                  <w:tcMar>
                    <w:left w:w="0" w:type="dxa"/>
                    <w:right w:w="0" w:type="dxa"/>
                  </w:tcMar>
                  <w:vAlign w:val="center"/>
                </w:tcPr>
                <w:p w:rsidR="00DE0F59" w:rsidRDefault="00DE0F59">
                  <w:pPr>
                    <w:snapToGrid w:val="0"/>
                    <w:jc w:val="center"/>
                    <w:rPr>
                      <w:szCs w:val="21"/>
                    </w:rPr>
                  </w:pPr>
                </w:p>
              </w:tc>
            </w:tr>
            <w:tr w:rsidR="00DE0F59">
              <w:trPr>
                <w:trHeight w:hRule="exact" w:val="365"/>
                <w:jc w:val="center"/>
              </w:trPr>
              <w:tc>
                <w:tcPr>
                  <w:tcW w:w="1188" w:type="dxa"/>
                  <w:vMerge/>
                  <w:tcBorders>
                    <w:tl2br w:val="nil"/>
                    <w:tr2bl w:val="nil"/>
                  </w:tcBorders>
                  <w:tcMar>
                    <w:left w:w="0" w:type="dxa"/>
                    <w:right w:w="0" w:type="dxa"/>
                  </w:tcMar>
                  <w:vAlign w:val="center"/>
                </w:tcPr>
                <w:p w:rsidR="00DE0F59" w:rsidRDefault="00DE0F59">
                  <w:pPr>
                    <w:snapToGrid w:val="0"/>
                    <w:jc w:val="center"/>
                    <w:rPr>
                      <w:szCs w:val="21"/>
                    </w:rPr>
                  </w:pPr>
                </w:p>
              </w:tc>
              <w:tc>
                <w:tcPr>
                  <w:tcW w:w="1571" w:type="dxa"/>
                  <w:tcBorders>
                    <w:top w:val="single" w:sz="4" w:space="0" w:color="auto"/>
                    <w:bottom w:val="single" w:sz="4" w:space="0" w:color="auto"/>
                    <w:tl2br w:val="nil"/>
                    <w:tr2bl w:val="nil"/>
                  </w:tcBorders>
                  <w:tcMar>
                    <w:left w:w="0" w:type="dxa"/>
                    <w:right w:w="0" w:type="dxa"/>
                  </w:tcMar>
                  <w:vAlign w:val="center"/>
                </w:tcPr>
                <w:p w:rsidR="00DE0F59" w:rsidRDefault="00DB1CA3">
                  <w:pPr>
                    <w:snapToGrid w:val="0"/>
                    <w:jc w:val="center"/>
                    <w:rPr>
                      <w:szCs w:val="21"/>
                    </w:rPr>
                  </w:pPr>
                  <w:r>
                    <w:rPr>
                      <w:rFonts w:hint="eastAsia"/>
                      <w:szCs w:val="21"/>
                    </w:rPr>
                    <w:t>花园村</w:t>
                  </w:r>
                </w:p>
              </w:tc>
              <w:tc>
                <w:tcPr>
                  <w:tcW w:w="1997" w:type="dxa"/>
                  <w:tcBorders>
                    <w:top w:val="single" w:sz="4" w:space="0" w:color="auto"/>
                    <w:bottom w:val="single" w:sz="4" w:space="0" w:color="auto"/>
                    <w:tl2br w:val="nil"/>
                    <w:tr2bl w:val="nil"/>
                  </w:tcBorders>
                  <w:tcMar>
                    <w:left w:w="0" w:type="dxa"/>
                    <w:right w:w="0" w:type="dxa"/>
                  </w:tcMar>
                  <w:vAlign w:val="center"/>
                </w:tcPr>
                <w:p w:rsidR="00DE0F59" w:rsidRDefault="00DB1CA3">
                  <w:pPr>
                    <w:snapToGrid w:val="0"/>
                    <w:jc w:val="center"/>
                    <w:rPr>
                      <w:szCs w:val="21"/>
                    </w:rPr>
                  </w:pPr>
                  <w:r>
                    <w:rPr>
                      <w:rFonts w:hint="eastAsia"/>
                      <w:szCs w:val="21"/>
                    </w:rPr>
                    <w:t>西南</w:t>
                  </w:r>
                </w:p>
              </w:tc>
              <w:tc>
                <w:tcPr>
                  <w:tcW w:w="1159" w:type="dxa"/>
                  <w:tcBorders>
                    <w:top w:val="single" w:sz="4" w:space="0" w:color="auto"/>
                    <w:bottom w:val="single" w:sz="4" w:space="0" w:color="auto"/>
                    <w:tl2br w:val="nil"/>
                    <w:tr2bl w:val="nil"/>
                  </w:tcBorders>
                  <w:tcMar>
                    <w:left w:w="0" w:type="dxa"/>
                    <w:right w:w="0" w:type="dxa"/>
                  </w:tcMar>
                  <w:vAlign w:val="center"/>
                </w:tcPr>
                <w:p w:rsidR="00DE0F59" w:rsidRDefault="00DB1CA3">
                  <w:pPr>
                    <w:snapToGrid w:val="0"/>
                    <w:jc w:val="center"/>
                    <w:rPr>
                      <w:szCs w:val="21"/>
                    </w:rPr>
                  </w:pPr>
                  <w:r>
                    <w:rPr>
                      <w:rFonts w:hint="eastAsia"/>
                      <w:szCs w:val="21"/>
                    </w:rPr>
                    <w:t>866</w:t>
                  </w:r>
                </w:p>
              </w:tc>
              <w:tc>
                <w:tcPr>
                  <w:tcW w:w="1732" w:type="dxa"/>
                  <w:gridSpan w:val="2"/>
                  <w:tcBorders>
                    <w:top w:val="single" w:sz="4" w:space="0" w:color="auto"/>
                    <w:bottom w:val="single" w:sz="4" w:space="0" w:color="auto"/>
                    <w:tl2br w:val="nil"/>
                    <w:tr2bl w:val="nil"/>
                  </w:tcBorders>
                  <w:tcMar>
                    <w:left w:w="0" w:type="dxa"/>
                    <w:right w:w="0" w:type="dxa"/>
                  </w:tcMar>
                  <w:vAlign w:val="center"/>
                </w:tcPr>
                <w:p w:rsidR="00DE0F59" w:rsidRDefault="00DB1CA3">
                  <w:pPr>
                    <w:snapToGrid w:val="0"/>
                    <w:jc w:val="center"/>
                    <w:rPr>
                      <w:szCs w:val="21"/>
                    </w:rPr>
                  </w:pPr>
                  <w:r>
                    <w:rPr>
                      <w:rFonts w:hint="eastAsia"/>
                      <w:szCs w:val="21"/>
                    </w:rPr>
                    <w:t>48</w:t>
                  </w:r>
                  <w:r>
                    <w:rPr>
                      <w:rFonts w:hint="eastAsia"/>
                      <w:szCs w:val="21"/>
                    </w:rPr>
                    <w:t>户，约</w:t>
                  </w:r>
                  <w:r>
                    <w:rPr>
                      <w:rFonts w:hint="eastAsia"/>
                      <w:szCs w:val="21"/>
                    </w:rPr>
                    <w:t>144</w:t>
                  </w:r>
                  <w:r>
                    <w:rPr>
                      <w:rFonts w:hint="eastAsia"/>
                      <w:szCs w:val="21"/>
                    </w:rPr>
                    <w:t>人</w:t>
                  </w:r>
                </w:p>
              </w:tc>
              <w:tc>
                <w:tcPr>
                  <w:tcW w:w="1739" w:type="dxa"/>
                  <w:vMerge/>
                  <w:tcBorders>
                    <w:tl2br w:val="nil"/>
                    <w:tr2bl w:val="nil"/>
                  </w:tcBorders>
                  <w:tcMar>
                    <w:left w:w="0" w:type="dxa"/>
                    <w:right w:w="0" w:type="dxa"/>
                  </w:tcMar>
                  <w:vAlign w:val="center"/>
                </w:tcPr>
                <w:p w:rsidR="00DE0F59" w:rsidRDefault="00DE0F59">
                  <w:pPr>
                    <w:snapToGrid w:val="0"/>
                    <w:jc w:val="center"/>
                    <w:rPr>
                      <w:szCs w:val="21"/>
                    </w:rPr>
                  </w:pPr>
                </w:p>
              </w:tc>
            </w:tr>
            <w:tr w:rsidR="00DE0F59">
              <w:trPr>
                <w:trHeight w:hRule="exact" w:val="335"/>
                <w:jc w:val="center"/>
              </w:trPr>
              <w:tc>
                <w:tcPr>
                  <w:tcW w:w="1188" w:type="dxa"/>
                  <w:vMerge/>
                  <w:tcBorders>
                    <w:tl2br w:val="nil"/>
                    <w:tr2bl w:val="nil"/>
                  </w:tcBorders>
                  <w:tcMar>
                    <w:left w:w="0" w:type="dxa"/>
                    <w:right w:w="0" w:type="dxa"/>
                  </w:tcMar>
                  <w:vAlign w:val="center"/>
                </w:tcPr>
                <w:p w:rsidR="00DE0F59" w:rsidRDefault="00DE0F59">
                  <w:pPr>
                    <w:snapToGrid w:val="0"/>
                    <w:jc w:val="center"/>
                    <w:rPr>
                      <w:szCs w:val="21"/>
                    </w:rPr>
                  </w:pPr>
                </w:p>
              </w:tc>
              <w:tc>
                <w:tcPr>
                  <w:tcW w:w="1571" w:type="dxa"/>
                  <w:tcBorders>
                    <w:top w:val="single" w:sz="4" w:space="0" w:color="auto"/>
                    <w:bottom w:val="single" w:sz="4" w:space="0" w:color="auto"/>
                    <w:tl2br w:val="nil"/>
                    <w:tr2bl w:val="nil"/>
                  </w:tcBorders>
                  <w:tcMar>
                    <w:left w:w="0" w:type="dxa"/>
                    <w:right w:w="0" w:type="dxa"/>
                  </w:tcMar>
                  <w:vAlign w:val="center"/>
                </w:tcPr>
                <w:p w:rsidR="00DE0F59" w:rsidRDefault="00DB1CA3">
                  <w:pPr>
                    <w:snapToGrid w:val="0"/>
                    <w:jc w:val="center"/>
                    <w:rPr>
                      <w:szCs w:val="21"/>
                    </w:rPr>
                  </w:pPr>
                  <w:r>
                    <w:rPr>
                      <w:rFonts w:hint="eastAsia"/>
                      <w:szCs w:val="21"/>
                    </w:rPr>
                    <w:t>吴坝脚下</w:t>
                  </w:r>
                </w:p>
              </w:tc>
              <w:tc>
                <w:tcPr>
                  <w:tcW w:w="1997" w:type="dxa"/>
                  <w:tcBorders>
                    <w:top w:val="single" w:sz="4" w:space="0" w:color="auto"/>
                    <w:bottom w:val="single" w:sz="4" w:space="0" w:color="auto"/>
                    <w:tl2br w:val="nil"/>
                    <w:tr2bl w:val="nil"/>
                  </w:tcBorders>
                  <w:tcMar>
                    <w:left w:w="0" w:type="dxa"/>
                    <w:right w:w="0" w:type="dxa"/>
                  </w:tcMar>
                  <w:vAlign w:val="center"/>
                </w:tcPr>
                <w:p w:rsidR="00DE0F59" w:rsidRDefault="00DB1CA3">
                  <w:pPr>
                    <w:snapToGrid w:val="0"/>
                    <w:jc w:val="center"/>
                    <w:rPr>
                      <w:szCs w:val="21"/>
                    </w:rPr>
                  </w:pPr>
                  <w:r>
                    <w:rPr>
                      <w:rFonts w:hint="eastAsia"/>
                      <w:szCs w:val="21"/>
                    </w:rPr>
                    <w:t>西南</w:t>
                  </w:r>
                </w:p>
              </w:tc>
              <w:tc>
                <w:tcPr>
                  <w:tcW w:w="1159" w:type="dxa"/>
                  <w:tcBorders>
                    <w:top w:val="single" w:sz="4" w:space="0" w:color="auto"/>
                    <w:bottom w:val="single" w:sz="4" w:space="0" w:color="auto"/>
                    <w:tl2br w:val="nil"/>
                    <w:tr2bl w:val="nil"/>
                  </w:tcBorders>
                  <w:tcMar>
                    <w:left w:w="0" w:type="dxa"/>
                    <w:right w:w="0" w:type="dxa"/>
                  </w:tcMar>
                  <w:vAlign w:val="center"/>
                </w:tcPr>
                <w:p w:rsidR="00DE0F59" w:rsidRDefault="00DB1CA3">
                  <w:pPr>
                    <w:snapToGrid w:val="0"/>
                    <w:jc w:val="center"/>
                    <w:rPr>
                      <w:szCs w:val="21"/>
                    </w:rPr>
                  </w:pPr>
                  <w:r>
                    <w:rPr>
                      <w:rFonts w:hint="eastAsia"/>
                      <w:szCs w:val="21"/>
                    </w:rPr>
                    <w:t>1148</w:t>
                  </w:r>
                </w:p>
              </w:tc>
              <w:tc>
                <w:tcPr>
                  <w:tcW w:w="1732" w:type="dxa"/>
                  <w:gridSpan w:val="2"/>
                  <w:tcBorders>
                    <w:top w:val="single" w:sz="4" w:space="0" w:color="auto"/>
                    <w:bottom w:val="single" w:sz="4" w:space="0" w:color="auto"/>
                    <w:tl2br w:val="nil"/>
                    <w:tr2bl w:val="nil"/>
                  </w:tcBorders>
                  <w:tcMar>
                    <w:left w:w="0" w:type="dxa"/>
                    <w:right w:w="0" w:type="dxa"/>
                  </w:tcMar>
                  <w:vAlign w:val="center"/>
                </w:tcPr>
                <w:p w:rsidR="00DE0F59" w:rsidRDefault="00DB1CA3">
                  <w:pPr>
                    <w:snapToGrid w:val="0"/>
                    <w:jc w:val="center"/>
                    <w:rPr>
                      <w:szCs w:val="21"/>
                    </w:rPr>
                  </w:pPr>
                  <w:r>
                    <w:rPr>
                      <w:rFonts w:hint="eastAsia"/>
                      <w:szCs w:val="21"/>
                    </w:rPr>
                    <w:t>45</w:t>
                  </w:r>
                  <w:r>
                    <w:rPr>
                      <w:rFonts w:hint="eastAsia"/>
                      <w:szCs w:val="21"/>
                    </w:rPr>
                    <w:t>户，约</w:t>
                  </w:r>
                  <w:r>
                    <w:rPr>
                      <w:rFonts w:hint="eastAsia"/>
                      <w:szCs w:val="21"/>
                    </w:rPr>
                    <w:t>135</w:t>
                  </w:r>
                  <w:r>
                    <w:rPr>
                      <w:rFonts w:hint="eastAsia"/>
                      <w:szCs w:val="21"/>
                    </w:rPr>
                    <w:t>人</w:t>
                  </w:r>
                </w:p>
              </w:tc>
              <w:tc>
                <w:tcPr>
                  <w:tcW w:w="1739" w:type="dxa"/>
                  <w:vMerge/>
                  <w:tcBorders>
                    <w:tl2br w:val="nil"/>
                    <w:tr2bl w:val="nil"/>
                  </w:tcBorders>
                  <w:tcMar>
                    <w:left w:w="0" w:type="dxa"/>
                    <w:right w:w="0" w:type="dxa"/>
                  </w:tcMar>
                  <w:vAlign w:val="center"/>
                </w:tcPr>
                <w:p w:rsidR="00DE0F59" w:rsidRDefault="00DE0F59">
                  <w:pPr>
                    <w:snapToGrid w:val="0"/>
                    <w:jc w:val="center"/>
                    <w:rPr>
                      <w:szCs w:val="21"/>
                    </w:rPr>
                  </w:pPr>
                </w:p>
              </w:tc>
            </w:tr>
            <w:tr w:rsidR="00DE0F59">
              <w:trPr>
                <w:trHeight w:hRule="exact" w:val="315"/>
                <w:jc w:val="center"/>
              </w:trPr>
              <w:tc>
                <w:tcPr>
                  <w:tcW w:w="1188" w:type="dxa"/>
                  <w:vMerge/>
                  <w:tcBorders>
                    <w:tl2br w:val="nil"/>
                    <w:tr2bl w:val="nil"/>
                  </w:tcBorders>
                  <w:tcMar>
                    <w:left w:w="0" w:type="dxa"/>
                    <w:right w:w="0" w:type="dxa"/>
                  </w:tcMar>
                  <w:vAlign w:val="center"/>
                </w:tcPr>
                <w:p w:rsidR="00DE0F59" w:rsidRDefault="00DE0F59">
                  <w:pPr>
                    <w:snapToGrid w:val="0"/>
                    <w:jc w:val="center"/>
                    <w:rPr>
                      <w:szCs w:val="21"/>
                    </w:rPr>
                  </w:pPr>
                </w:p>
              </w:tc>
              <w:tc>
                <w:tcPr>
                  <w:tcW w:w="1571" w:type="dxa"/>
                  <w:tcBorders>
                    <w:top w:val="single" w:sz="4" w:space="0" w:color="auto"/>
                    <w:bottom w:val="single" w:sz="4" w:space="0" w:color="auto"/>
                    <w:tl2br w:val="nil"/>
                    <w:tr2bl w:val="nil"/>
                  </w:tcBorders>
                  <w:tcMar>
                    <w:left w:w="0" w:type="dxa"/>
                    <w:right w:w="0" w:type="dxa"/>
                  </w:tcMar>
                  <w:vAlign w:val="center"/>
                </w:tcPr>
                <w:p w:rsidR="00DE0F59" w:rsidRDefault="00DB1CA3">
                  <w:pPr>
                    <w:snapToGrid w:val="0"/>
                    <w:jc w:val="center"/>
                    <w:rPr>
                      <w:szCs w:val="21"/>
                    </w:rPr>
                  </w:pPr>
                  <w:r>
                    <w:rPr>
                      <w:rFonts w:hint="eastAsia"/>
                      <w:szCs w:val="21"/>
                    </w:rPr>
                    <w:t>郝家咀</w:t>
                  </w:r>
                </w:p>
              </w:tc>
              <w:tc>
                <w:tcPr>
                  <w:tcW w:w="1997" w:type="dxa"/>
                  <w:tcBorders>
                    <w:top w:val="single" w:sz="4" w:space="0" w:color="auto"/>
                    <w:bottom w:val="single" w:sz="4" w:space="0" w:color="auto"/>
                    <w:tl2br w:val="nil"/>
                    <w:tr2bl w:val="nil"/>
                  </w:tcBorders>
                  <w:tcMar>
                    <w:left w:w="0" w:type="dxa"/>
                    <w:right w:w="0" w:type="dxa"/>
                  </w:tcMar>
                  <w:vAlign w:val="center"/>
                </w:tcPr>
                <w:p w:rsidR="00DE0F59" w:rsidRDefault="00DB1CA3">
                  <w:pPr>
                    <w:snapToGrid w:val="0"/>
                    <w:jc w:val="center"/>
                    <w:rPr>
                      <w:szCs w:val="21"/>
                    </w:rPr>
                  </w:pPr>
                  <w:r>
                    <w:rPr>
                      <w:rFonts w:hint="eastAsia"/>
                      <w:szCs w:val="21"/>
                    </w:rPr>
                    <w:t>西</w:t>
                  </w:r>
                </w:p>
              </w:tc>
              <w:tc>
                <w:tcPr>
                  <w:tcW w:w="1159" w:type="dxa"/>
                  <w:tcBorders>
                    <w:top w:val="single" w:sz="4" w:space="0" w:color="auto"/>
                    <w:bottom w:val="single" w:sz="4" w:space="0" w:color="auto"/>
                    <w:tl2br w:val="nil"/>
                    <w:tr2bl w:val="nil"/>
                  </w:tcBorders>
                  <w:tcMar>
                    <w:left w:w="0" w:type="dxa"/>
                    <w:right w:w="0" w:type="dxa"/>
                  </w:tcMar>
                  <w:vAlign w:val="center"/>
                </w:tcPr>
                <w:p w:rsidR="00DE0F59" w:rsidRDefault="00DB1CA3">
                  <w:pPr>
                    <w:snapToGrid w:val="0"/>
                    <w:jc w:val="center"/>
                    <w:rPr>
                      <w:szCs w:val="21"/>
                    </w:rPr>
                  </w:pPr>
                  <w:r>
                    <w:rPr>
                      <w:rFonts w:hint="eastAsia"/>
                      <w:szCs w:val="21"/>
                    </w:rPr>
                    <w:t>1233</w:t>
                  </w:r>
                </w:p>
              </w:tc>
              <w:tc>
                <w:tcPr>
                  <w:tcW w:w="1732" w:type="dxa"/>
                  <w:gridSpan w:val="2"/>
                  <w:tcBorders>
                    <w:top w:val="single" w:sz="4" w:space="0" w:color="auto"/>
                    <w:bottom w:val="single" w:sz="4" w:space="0" w:color="auto"/>
                    <w:tl2br w:val="nil"/>
                    <w:tr2bl w:val="nil"/>
                  </w:tcBorders>
                  <w:tcMar>
                    <w:left w:w="0" w:type="dxa"/>
                    <w:right w:w="0" w:type="dxa"/>
                  </w:tcMar>
                  <w:vAlign w:val="center"/>
                </w:tcPr>
                <w:p w:rsidR="00DE0F59" w:rsidRDefault="00DB1CA3">
                  <w:pPr>
                    <w:snapToGrid w:val="0"/>
                    <w:jc w:val="center"/>
                    <w:rPr>
                      <w:szCs w:val="21"/>
                    </w:rPr>
                  </w:pPr>
                  <w:r>
                    <w:rPr>
                      <w:rFonts w:hint="eastAsia"/>
                      <w:szCs w:val="21"/>
                    </w:rPr>
                    <w:t>32</w:t>
                  </w:r>
                  <w:r>
                    <w:rPr>
                      <w:rFonts w:hint="eastAsia"/>
                      <w:szCs w:val="21"/>
                    </w:rPr>
                    <w:t>户，约</w:t>
                  </w:r>
                  <w:r>
                    <w:rPr>
                      <w:rFonts w:hint="eastAsia"/>
                      <w:szCs w:val="21"/>
                    </w:rPr>
                    <w:t>96</w:t>
                  </w:r>
                  <w:r>
                    <w:rPr>
                      <w:rFonts w:hint="eastAsia"/>
                      <w:szCs w:val="21"/>
                    </w:rPr>
                    <w:t>人</w:t>
                  </w:r>
                </w:p>
              </w:tc>
              <w:tc>
                <w:tcPr>
                  <w:tcW w:w="1739" w:type="dxa"/>
                  <w:vMerge/>
                  <w:tcBorders>
                    <w:tl2br w:val="nil"/>
                    <w:tr2bl w:val="nil"/>
                  </w:tcBorders>
                  <w:tcMar>
                    <w:left w:w="0" w:type="dxa"/>
                    <w:right w:w="0" w:type="dxa"/>
                  </w:tcMar>
                  <w:vAlign w:val="center"/>
                </w:tcPr>
                <w:p w:rsidR="00DE0F59" w:rsidRDefault="00DE0F59">
                  <w:pPr>
                    <w:snapToGrid w:val="0"/>
                    <w:jc w:val="center"/>
                    <w:rPr>
                      <w:szCs w:val="21"/>
                    </w:rPr>
                  </w:pPr>
                </w:p>
              </w:tc>
            </w:tr>
            <w:tr w:rsidR="00DE0F59">
              <w:trPr>
                <w:trHeight w:hRule="exact" w:val="390"/>
                <w:jc w:val="center"/>
              </w:trPr>
              <w:tc>
                <w:tcPr>
                  <w:tcW w:w="1188" w:type="dxa"/>
                  <w:vMerge/>
                  <w:tcBorders>
                    <w:tl2br w:val="nil"/>
                    <w:tr2bl w:val="nil"/>
                  </w:tcBorders>
                  <w:tcMar>
                    <w:left w:w="0" w:type="dxa"/>
                    <w:right w:w="0" w:type="dxa"/>
                  </w:tcMar>
                  <w:vAlign w:val="center"/>
                </w:tcPr>
                <w:p w:rsidR="00DE0F59" w:rsidRDefault="00DE0F59">
                  <w:pPr>
                    <w:snapToGrid w:val="0"/>
                    <w:jc w:val="center"/>
                    <w:rPr>
                      <w:szCs w:val="21"/>
                    </w:rPr>
                  </w:pPr>
                </w:p>
              </w:tc>
              <w:tc>
                <w:tcPr>
                  <w:tcW w:w="1571" w:type="dxa"/>
                  <w:tcBorders>
                    <w:top w:val="single" w:sz="4" w:space="0" w:color="auto"/>
                    <w:bottom w:val="single" w:sz="4" w:space="0" w:color="auto"/>
                    <w:tl2br w:val="nil"/>
                    <w:tr2bl w:val="nil"/>
                  </w:tcBorders>
                  <w:tcMar>
                    <w:left w:w="0" w:type="dxa"/>
                    <w:right w:w="0" w:type="dxa"/>
                  </w:tcMar>
                  <w:vAlign w:val="center"/>
                </w:tcPr>
                <w:p w:rsidR="00DE0F59" w:rsidRDefault="00DB1CA3">
                  <w:pPr>
                    <w:snapToGrid w:val="0"/>
                    <w:jc w:val="center"/>
                    <w:rPr>
                      <w:szCs w:val="21"/>
                    </w:rPr>
                  </w:pPr>
                  <w:r>
                    <w:rPr>
                      <w:rFonts w:hint="eastAsia"/>
                      <w:szCs w:val="21"/>
                    </w:rPr>
                    <w:t>陈家垄</w:t>
                  </w:r>
                </w:p>
              </w:tc>
              <w:tc>
                <w:tcPr>
                  <w:tcW w:w="1997" w:type="dxa"/>
                  <w:tcBorders>
                    <w:top w:val="single" w:sz="4" w:space="0" w:color="auto"/>
                    <w:bottom w:val="single" w:sz="4" w:space="0" w:color="auto"/>
                    <w:tl2br w:val="nil"/>
                    <w:tr2bl w:val="nil"/>
                  </w:tcBorders>
                  <w:tcMar>
                    <w:left w:w="0" w:type="dxa"/>
                    <w:right w:w="0" w:type="dxa"/>
                  </w:tcMar>
                  <w:vAlign w:val="center"/>
                </w:tcPr>
                <w:p w:rsidR="00DE0F59" w:rsidRDefault="00DB1CA3">
                  <w:pPr>
                    <w:snapToGrid w:val="0"/>
                    <w:jc w:val="center"/>
                    <w:rPr>
                      <w:szCs w:val="21"/>
                    </w:rPr>
                  </w:pPr>
                  <w:r>
                    <w:rPr>
                      <w:rFonts w:hint="eastAsia"/>
                      <w:szCs w:val="21"/>
                    </w:rPr>
                    <w:t>西</w:t>
                  </w:r>
                </w:p>
              </w:tc>
              <w:tc>
                <w:tcPr>
                  <w:tcW w:w="1159" w:type="dxa"/>
                  <w:tcBorders>
                    <w:top w:val="single" w:sz="4" w:space="0" w:color="auto"/>
                    <w:bottom w:val="single" w:sz="4" w:space="0" w:color="auto"/>
                    <w:tl2br w:val="nil"/>
                    <w:tr2bl w:val="nil"/>
                  </w:tcBorders>
                  <w:tcMar>
                    <w:left w:w="0" w:type="dxa"/>
                    <w:right w:w="0" w:type="dxa"/>
                  </w:tcMar>
                  <w:vAlign w:val="center"/>
                </w:tcPr>
                <w:p w:rsidR="00DE0F59" w:rsidRDefault="00DB1CA3">
                  <w:pPr>
                    <w:snapToGrid w:val="0"/>
                    <w:jc w:val="center"/>
                    <w:rPr>
                      <w:szCs w:val="21"/>
                    </w:rPr>
                  </w:pPr>
                  <w:r>
                    <w:rPr>
                      <w:rFonts w:hint="eastAsia"/>
                      <w:szCs w:val="21"/>
                    </w:rPr>
                    <w:t>1701</w:t>
                  </w:r>
                </w:p>
              </w:tc>
              <w:tc>
                <w:tcPr>
                  <w:tcW w:w="1732" w:type="dxa"/>
                  <w:gridSpan w:val="2"/>
                  <w:tcBorders>
                    <w:top w:val="single" w:sz="4" w:space="0" w:color="auto"/>
                    <w:bottom w:val="single" w:sz="4" w:space="0" w:color="auto"/>
                    <w:tl2br w:val="nil"/>
                    <w:tr2bl w:val="nil"/>
                  </w:tcBorders>
                  <w:tcMar>
                    <w:left w:w="0" w:type="dxa"/>
                    <w:right w:w="0" w:type="dxa"/>
                  </w:tcMar>
                  <w:vAlign w:val="center"/>
                </w:tcPr>
                <w:p w:rsidR="00DE0F59" w:rsidRDefault="00DB1CA3">
                  <w:pPr>
                    <w:snapToGrid w:val="0"/>
                    <w:jc w:val="center"/>
                    <w:rPr>
                      <w:szCs w:val="21"/>
                    </w:rPr>
                  </w:pPr>
                  <w:r>
                    <w:rPr>
                      <w:rFonts w:hint="eastAsia"/>
                      <w:szCs w:val="21"/>
                    </w:rPr>
                    <w:t>38</w:t>
                  </w:r>
                  <w:r>
                    <w:rPr>
                      <w:rFonts w:hint="eastAsia"/>
                      <w:szCs w:val="21"/>
                    </w:rPr>
                    <w:t>户，约</w:t>
                  </w:r>
                  <w:r>
                    <w:rPr>
                      <w:rFonts w:hint="eastAsia"/>
                      <w:szCs w:val="21"/>
                    </w:rPr>
                    <w:t>114</w:t>
                  </w:r>
                  <w:r>
                    <w:rPr>
                      <w:rFonts w:hint="eastAsia"/>
                      <w:szCs w:val="21"/>
                    </w:rPr>
                    <w:t>人</w:t>
                  </w:r>
                </w:p>
              </w:tc>
              <w:tc>
                <w:tcPr>
                  <w:tcW w:w="1739" w:type="dxa"/>
                  <w:vMerge/>
                  <w:tcBorders>
                    <w:tl2br w:val="nil"/>
                    <w:tr2bl w:val="nil"/>
                  </w:tcBorders>
                  <w:tcMar>
                    <w:left w:w="0" w:type="dxa"/>
                    <w:right w:w="0" w:type="dxa"/>
                  </w:tcMar>
                  <w:vAlign w:val="center"/>
                </w:tcPr>
                <w:p w:rsidR="00DE0F59" w:rsidRDefault="00DE0F59">
                  <w:pPr>
                    <w:snapToGrid w:val="0"/>
                    <w:jc w:val="center"/>
                    <w:rPr>
                      <w:szCs w:val="21"/>
                    </w:rPr>
                  </w:pPr>
                </w:p>
              </w:tc>
            </w:tr>
            <w:tr w:rsidR="00DE0F59">
              <w:trPr>
                <w:trHeight w:hRule="exact" w:val="307"/>
                <w:jc w:val="center"/>
              </w:trPr>
              <w:tc>
                <w:tcPr>
                  <w:tcW w:w="1188" w:type="dxa"/>
                  <w:vMerge/>
                  <w:tcBorders>
                    <w:tl2br w:val="nil"/>
                    <w:tr2bl w:val="nil"/>
                  </w:tcBorders>
                  <w:tcMar>
                    <w:left w:w="0" w:type="dxa"/>
                    <w:right w:w="0" w:type="dxa"/>
                  </w:tcMar>
                  <w:vAlign w:val="center"/>
                </w:tcPr>
                <w:p w:rsidR="00DE0F59" w:rsidRDefault="00DE0F59">
                  <w:pPr>
                    <w:snapToGrid w:val="0"/>
                    <w:jc w:val="center"/>
                    <w:rPr>
                      <w:szCs w:val="21"/>
                    </w:rPr>
                  </w:pPr>
                </w:p>
              </w:tc>
              <w:tc>
                <w:tcPr>
                  <w:tcW w:w="1571" w:type="dxa"/>
                  <w:tcBorders>
                    <w:top w:val="single" w:sz="4" w:space="0" w:color="auto"/>
                    <w:bottom w:val="single" w:sz="4" w:space="0" w:color="auto"/>
                    <w:tl2br w:val="nil"/>
                    <w:tr2bl w:val="nil"/>
                  </w:tcBorders>
                  <w:tcMar>
                    <w:left w:w="0" w:type="dxa"/>
                    <w:right w:w="0" w:type="dxa"/>
                  </w:tcMar>
                  <w:vAlign w:val="center"/>
                </w:tcPr>
                <w:p w:rsidR="00DE0F59" w:rsidRDefault="00DB1CA3">
                  <w:pPr>
                    <w:snapToGrid w:val="0"/>
                    <w:jc w:val="center"/>
                    <w:rPr>
                      <w:szCs w:val="21"/>
                    </w:rPr>
                  </w:pPr>
                  <w:r>
                    <w:rPr>
                      <w:rFonts w:hint="eastAsia"/>
                      <w:szCs w:val="21"/>
                    </w:rPr>
                    <w:t>幸福村</w:t>
                  </w:r>
                </w:p>
              </w:tc>
              <w:tc>
                <w:tcPr>
                  <w:tcW w:w="1997" w:type="dxa"/>
                  <w:tcBorders>
                    <w:top w:val="single" w:sz="4" w:space="0" w:color="auto"/>
                    <w:bottom w:val="single" w:sz="4" w:space="0" w:color="auto"/>
                    <w:tl2br w:val="nil"/>
                    <w:tr2bl w:val="nil"/>
                  </w:tcBorders>
                  <w:tcMar>
                    <w:left w:w="0" w:type="dxa"/>
                    <w:right w:w="0" w:type="dxa"/>
                  </w:tcMar>
                  <w:vAlign w:val="center"/>
                </w:tcPr>
                <w:p w:rsidR="00DE0F59" w:rsidRDefault="00DB1CA3">
                  <w:pPr>
                    <w:snapToGrid w:val="0"/>
                    <w:jc w:val="center"/>
                    <w:rPr>
                      <w:szCs w:val="21"/>
                    </w:rPr>
                  </w:pPr>
                  <w:r>
                    <w:rPr>
                      <w:rFonts w:hint="eastAsia"/>
                      <w:szCs w:val="21"/>
                    </w:rPr>
                    <w:t>东</w:t>
                  </w:r>
                </w:p>
              </w:tc>
              <w:tc>
                <w:tcPr>
                  <w:tcW w:w="1159" w:type="dxa"/>
                  <w:tcBorders>
                    <w:top w:val="single" w:sz="4" w:space="0" w:color="auto"/>
                    <w:bottom w:val="single" w:sz="4" w:space="0" w:color="auto"/>
                    <w:tl2br w:val="nil"/>
                    <w:tr2bl w:val="nil"/>
                  </w:tcBorders>
                  <w:tcMar>
                    <w:left w:w="0" w:type="dxa"/>
                    <w:right w:w="0" w:type="dxa"/>
                  </w:tcMar>
                  <w:vAlign w:val="center"/>
                </w:tcPr>
                <w:p w:rsidR="00DE0F59" w:rsidRDefault="00DB1CA3">
                  <w:pPr>
                    <w:snapToGrid w:val="0"/>
                    <w:jc w:val="center"/>
                    <w:rPr>
                      <w:szCs w:val="21"/>
                    </w:rPr>
                  </w:pPr>
                  <w:r>
                    <w:rPr>
                      <w:rFonts w:hint="eastAsia"/>
                      <w:szCs w:val="21"/>
                    </w:rPr>
                    <w:t>1594</w:t>
                  </w:r>
                </w:p>
              </w:tc>
              <w:tc>
                <w:tcPr>
                  <w:tcW w:w="1732" w:type="dxa"/>
                  <w:gridSpan w:val="2"/>
                  <w:tcBorders>
                    <w:top w:val="single" w:sz="4" w:space="0" w:color="auto"/>
                    <w:bottom w:val="single" w:sz="4" w:space="0" w:color="auto"/>
                    <w:tl2br w:val="nil"/>
                    <w:tr2bl w:val="nil"/>
                  </w:tcBorders>
                  <w:tcMar>
                    <w:left w:w="0" w:type="dxa"/>
                    <w:right w:w="0" w:type="dxa"/>
                  </w:tcMar>
                  <w:vAlign w:val="center"/>
                </w:tcPr>
                <w:p w:rsidR="00DE0F59" w:rsidRDefault="00DB1CA3">
                  <w:pPr>
                    <w:snapToGrid w:val="0"/>
                    <w:jc w:val="center"/>
                    <w:rPr>
                      <w:szCs w:val="21"/>
                    </w:rPr>
                  </w:pPr>
                  <w:r>
                    <w:rPr>
                      <w:rFonts w:hint="eastAsia"/>
                      <w:szCs w:val="21"/>
                    </w:rPr>
                    <w:t>47</w:t>
                  </w:r>
                  <w:r>
                    <w:rPr>
                      <w:rFonts w:hint="eastAsia"/>
                      <w:szCs w:val="21"/>
                    </w:rPr>
                    <w:t>户，约</w:t>
                  </w:r>
                  <w:r>
                    <w:rPr>
                      <w:rFonts w:hint="eastAsia"/>
                      <w:szCs w:val="21"/>
                    </w:rPr>
                    <w:t>141</w:t>
                  </w:r>
                  <w:r>
                    <w:rPr>
                      <w:rFonts w:hint="eastAsia"/>
                      <w:szCs w:val="21"/>
                    </w:rPr>
                    <w:t>人</w:t>
                  </w:r>
                </w:p>
              </w:tc>
              <w:tc>
                <w:tcPr>
                  <w:tcW w:w="1739" w:type="dxa"/>
                  <w:vMerge/>
                  <w:tcBorders>
                    <w:tl2br w:val="nil"/>
                    <w:tr2bl w:val="nil"/>
                  </w:tcBorders>
                  <w:tcMar>
                    <w:left w:w="0" w:type="dxa"/>
                    <w:right w:w="0" w:type="dxa"/>
                  </w:tcMar>
                  <w:vAlign w:val="center"/>
                </w:tcPr>
                <w:p w:rsidR="00DE0F59" w:rsidRDefault="00DE0F59">
                  <w:pPr>
                    <w:snapToGrid w:val="0"/>
                    <w:jc w:val="center"/>
                    <w:rPr>
                      <w:szCs w:val="21"/>
                    </w:rPr>
                  </w:pPr>
                </w:p>
              </w:tc>
            </w:tr>
            <w:tr w:rsidR="00DE0F59">
              <w:trPr>
                <w:trHeight w:hRule="exact" w:val="382"/>
                <w:jc w:val="center"/>
              </w:trPr>
              <w:tc>
                <w:tcPr>
                  <w:tcW w:w="1188" w:type="dxa"/>
                  <w:vMerge/>
                  <w:tcBorders>
                    <w:tl2br w:val="nil"/>
                    <w:tr2bl w:val="nil"/>
                  </w:tcBorders>
                  <w:tcMar>
                    <w:left w:w="0" w:type="dxa"/>
                    <w:right w:w="0" w:type="dxa"/>
                  </w:tcMar>
                  <w:vAlign w:val="center"/>
                </w:tcPr>
                <w:p w:rsidR="00DE0F59" w:rsidRDefault="00DE0F59">
                  <w:pPr>
                    <w:snapToGrid w:val="0"/>
                    <w:jc w:val="center"/>
                    <w:rPr>
                      <w:szCs w:val="21"/>
                    </w:rPr>
                  </w:pPr>
                </w:p>
              </w:tc>
              <w:tc>
                <w:tcPr>
                  <w:tcW w:w="1571" w:type="dxa"/>
                  <w:tcBorders>
                    <w:top w:val="single" w:sz="4" w:space="0" w:color="auto"/>
                    <w:tl2br w:val="nil"/>
                    <w:tr2bl w:val="nil"/>
                  </w:tcBorders>
                  <w:tcMar>
                    <w:left w:w="0" w:type="dxa"/>
                    <w:right w:w="0" w:type="dxa"/>
                  </w:tcMar>
                  <w:vAlign w:val="center"/>
                </w:tcPr>
                <w:p w:rsidR="00DE0F59" w:rsidRDefault="00DB1CA3">
                  <w:pPr>
                    <w:snapToGrid w:val="0"/>
                    <w:jc w:val="center"/>
                    <w:rPr>
                      <w:szCs w:val="21"/>
                    </w:rPr>
                  </w:pPr>
                  <w:r>
                    <w:rPr>
                      <w:rFonts w:hint="eastAsia"/>
                      <w:szCs w:val="21"/>
                    </w:rPr>
                    <w:t>北垄</w:t>
                  </w:r>
                </w:p>
              </w:tc>
              <w:tc>
                <w:tcPr>
                  <w:tcW w:w="1997" w:type="dxa"/>
                  <w:tcBorders>
                    <w:top w:val="single" w:sz="4" w:space="0" w:color="auto"/>
                    <w:tl2br w:val="nil"/>
                    <w:tr2bl w:val="nil"/>
                  </w:tcBorders>
                  <w:tcMar>
                    <w:left w:w="0" w:type="dxa"/>
                    <w:right w:w="0" w:type="dxa"/>
                  </w:tcMar>
                  <w:vAlign w:val="center"/>
                </w:tcPr>
                <w:p w:rsidR="00DE0F59" w:rsidRDefault="00DB1CA3">
                  <w:pPr>
                    <w:snapToGrid w:val="0"/>
                    <w:jc w:val="center"/>
                    <w:rPr>
                      <w:szCs w:val="21"/>
                    </w:rPr>
                  </w:pPr>
                  <w:r>
                    <w:rPr>
                      <w:rFonts w:hint="eastAsia"/>
                      <w:szCs w:val="21"/>
                    </w:rPr>
                    <w:t>西</w:t>
                  </w:r>
                </w:p>
              </w:tc>
              <w:tc>
                <w:tcPr>
                  <w:tcW w:w="1159" w:type="dxa"/>
                  <w:tcBorders>
                    <w:top w:val="single" w:sz="4" w:space="0" w:color="auto"/>
                    <w:tl2br w:val="nil"/>
                    <w:tr2bl w:val="nil"/>
                  </w:tcBorders>
                  <w:tcMar>
                    <w:left w:w="0" w:type="dxa"/>
                    <w:right w:w="0" w:type="dxa"/>
                  </w:tcMar>
                  <w:vAlign w:val="center"/>
                </w:tcPr>
                <w:p w:rsidR="00DE0F59" w:rsidRDefault="00DB1CA3">
                  <w:pPr>
                    <w:snapToGrid w:val="0"/>
                    <w:jc w:val="center"/>
                    <w:rPr>
                      <w:szCs w:val="21"/>
                    </w:rPr>
                  </w:pPr>
                  <w:r>
                    <w:rPr>
                      <w:rFonts w:hint="eastAsia"/>
                      <w:szCs w:val="21"/>
                    </w:rPr>
                    <w:t>2072</w:t>
                  </w:r>
                </w:p>
              </w:tc>
              <w:tc>
                <w:tcPr>
                  <w:tcW w:w="1732" w:type="dxa"/>
                  <w:gridSpan w:val="2"/>
                  <w:tcBorders>
                    <w:top w:val="single" w:sz="4" w:space="0" w:color="auto"/>
                    <w:tl2br w:val="nil"/>
                    <w:tr2bl w:val="nil"/>
                  </w:tcBorders>
                  <w:tcMar>
                    <w:left w:w="0" w:type="dxa"/>
                    <w:right w:w="0" w:type="dxa"/>
                  </w:tcMar>
                  <w:vAlign w:val="center"/>
                </w:tcPr>
                <w:p w:rsidR="00DE0F59" w:rsidRDefault="00DB1CA3">
                  <w:pPr>
                    <w:snapToGrid w:val="0"/>
                    <w:jc w:val="center"/>
                    <w:rPr>
                      <w:szCs w:val="21"/>
                    </w:rPr>
                  </w:pPr>
                  <w:r>
                    <w:rPr>
                      <w:rFonts w:hint="eastAsia"/>
                      <w:szCs w:val="21"/>
                    </w:rPr>
                    <w:t>52</w:t>
                  </w:r>
                  <w:r>
                    <w:rPr>
                      <w:rFonts w:hint="eastAsia"/>
                      <w:szCs w:val="21"/>
                    </w:rPr>
                    <w:t>户，约</w:t>
                  </w:r>
                  <w:r>
                    <w:rPr>
                      <w:rFonts w:hint="eastAsia"/>
                      <w:szCs w:val="21"/>
                    </w:rPr>
                    <w:t>156</w:t>
                  </w:r>
                  <w:r>
                    <w:rPr>
                      <w:rFonts w:hint="eastAsia"/>
                      <w:szCs w:val="21"/>
                    </w:rPr>
                    <w:t>人</w:t>
                  </w:r>
                </w:p>
              </w:tc>
              <w:tc>
                <w:tcPr>
                  <w:tcW w:w="1739" w:type="dxa"/>
                  <w:vMerge/>
                  <w:tcBorders>
                    <w:tl2br w:val="nil"/>
                    <w:tr2bl w:val="nil"/>
                  </w:tcBorders>
                  <w:tcMar>
                    <w:left w:w="0" w:type="dxa"/>
                    <w:right w:w="0" w:type="dxa"/>
                  </w:tcMar>
                  <w:vAlign w:val="center"/>
                </w:tcPr>
                <w:p w:rsidR="00DE0F59" w:rsidRDefault="00DE0F59">
                  <w:pPr>
                    <w:snapToGrid w:val="0"/>
                    <w:jc w:val="center"/>
                    <w:rPr>
                      <w:szCs w:val="21"/>
                    </w:rPr>
                  </w:pPr>
                </w:p>
              </w:tc>
            </w:tr>
            <w:tr w:rsidR="00DE0F59">
              <w:trPr>
                <w:trHeight w:hRule="exact" w:val="477"/>
                <w:jc w:val="center"/>
              </w:trPr>
              <w:tc>
                <w:tcPr>
                  <w:tcW w:w="1188" w:type="dxa"/>
                  <w:tcBorders>
                    <w:bottom w:val="single" w:sz="4" w:space="0" w:color="auto"/>
                    <w:tl2br w:val="nil"/>
                    <w:tr2bl w:val="nil"/>
                  </w:tcBorders>
                  <w:tcMar>
                    <w:left w:w="0" w:type="dxa"/>
                    <w:right w:w="0" w:type="dxa"/>
                  </w:tcMar>
                  <w:vAlign w:val="center"/>
                </w:tcPr>
                <w:p w:rsidR="00DE0F59" w:rsidRDefault="00DB1CA3">
                  <w:pPr>
                    <w:snapToGrid w:val="0"/>
                    <w:jc w:val="center"/>
                    <w:rPr>
                      <w:szCs w:val="21"/>
                    </w:rPr>
                  </w:pPr>
                  <w:r>
                    <w:rPr>
                      <w:rFonts w:hint="eastAsia"/>
                      <w:szCs w:val="21"/>
                    </w:rPr>
                    <w:t>地表水环境</w:t>
                  </w:r>
                </w:p>
              </w:tc>
              <w:tc>
                <w:tcPr>
                  <w:tcW w:w="1571" w:type="dxa"/>
                  <w:tcBorders>
                    <w:bottom w:val="single" w:sz="4" w:space="0" w:color="auto"/>
                    <w:tl2br w:val="nil"/>
                    <w:tr2bl w:val="nil"/>
                  </w:tcBorders>
                  <w:tcMar>
                    <w:left w:w="0" w:type="dxa"/>
                    <w:right w:w="0" w:type="dxa"/>
                  </w:tcMar>
                  <w:vAlign w:val="center"/>
                </w:tcPr>
                <w:p w:rsidR="00DE0F59" w:rsidRDefault="00DB1CA3">
                  <w:pPr>
                    <w:snapToGrid w:val="0"/>
                    <w:jc w:val="center"/>
                    <w:rPr>
                      <w:szCs w:val="21"/>
                    </w:rPr>
                  </w:pPr>
                  <w:r>
                    <w:rPr>
                      <w:rFonts w:hint="eastAsia"/>
                      <w:szCs w:val="21"/>
                    </w:rPr>
                    <w:t>长江</w:t>
                  </w:r>
                </w:p>
              </w:tc>
              <w:tc>
                <w:tcPr>
                  <w:tcW w:w="4888" w:type="dxa"/>
                  <w:gridSpan w:val="4"/>
                  <w:tcBorders>
                    <w:tl2br w:val="nil"/>
                    <w:tr2bl w:val="nil"/>
                  </w:tcBorders>
                  <w:tcMar>
                    <w:left w:w="0" w:type="dxa"/>
                    <w:right w:w="0" w:type="dxa"/>
                  </w:tcMar>
                  <w:vAlign w:val="center"/>
                </w:tcPr>
                <w:p w:rsidR="00DE0F59" w:rsidRDefault="00DB1CA3">
                  <w:pPr>
                    <w:snapToGrid w:val="0"/>
                    <w:jc w:val="center"/>
                    <w:rPr>
                      <w:szCs w:val="21"/>
                    </w:rPr>
                  </w:pPr>
                  <w:r>
                    <w:rPr>
                      <w:rFonts w:hint="eastAsia"/>
                      <w:szCs w:val="21"/>
                    </w:rPr>
                    <w:t>北</w:t>
                  </w:r>
                  <w:r>
                    <w:rPr>
                      <w:rFonts w:hint="eastAsia"/>
                      <w:szCs w:val="21"/>
                    </w:rPr>
                    <w:t>面</w:t>
                  </w:r>
                  <w:r>
                    <w:rPr>
                      <w:rFonts w:hint="eastAsia"/>
                      <w:szCs w:val="21"/>
                    </w:rPr>
                    <w:t>约</w:t>
                  </w:r>
                  <w:r>
                    <w:rPr>
                      <w:rFonts w:hint="eastAsia"/>
                      <w:szCs w:val="21"/>
                    </w:rPr>
                    <w:t>1.0</w:t>
                  </w:r>
                  <w:r>
                    <w:rPr>
                      <w:rFonts w:hint="eastAsia"/>
                      <w:szCs w:val="21"/>
                    </w:rPr>
                    <w:t>km</w:t>
                  </w:r>
                  <w:r>
                    <w:rPr>
                      <w:rFonts w:hint="eastAsia"/>
                      <w:szCs w:val="21"/>
                    </w:rPr>
                    <w:t>，流量</w:t>
                  </w:r>
                  <w:r>
                    <w:rPr>
                      <w:rFonts w:hint="eastAsia"/>
                      <w:szCs w:val="21"/>
                    </w:rPr>
                    <w:t>23500m</w:t>
                  </w:r>
                  <w:r>
                    <w:rPr>
                      <w:rFonts w:hint="eastAsia"/>
                      <w:szCs w:val="21"/>
                      <w:vertAlign w:val="superscript"/>
                    </w:rPr>
                    <w:t>3</w:t>
                  </w:r>
                  <w:r>
                    <w:rPr>
                      <w:rFonts w:hint="eastAsia"/>
                      <w:szCs w:val="21"/>
                    </w:rPr>
                    <w:t>/s</w:t>
                  </w:r>
                  <w:r>
                    <w:rPr>
                      <w:rFonts w:hint="eastAsia"/>
                      <w:szCs w:val="21"/>
                    </w:rPr>
                    <w:t>，大河</w:t>
                  </w:r>
                </w:p>
              </w:tc>
              <w:tc>
                <w:tcPr>
                  <w:tcW w:w="1739" w:type="dxa"/>
                  <w:tcBorders>
                    <w:tl2br w:val="nil"/>
                    <w:tr2bl w:val="nil"/>
                  </w:tcBorders>
                  <w:vAlign w:val="center"/>
                </w:tcPr>
                <w:p w:rsidR="00DE0F59" w:rsidRDefault="00DB1CA3">
                  <w:pPr>
                    <w:snapToGrid w:val="0"/>
                    <w:jc w:val="center"/>
                    <w:rPr>
                      <w:szCs w:val="21"/>
                    </w:rPr>
                  </w:pPr>
                  <w:r>
                    <w:rPr>
                      <w:rFonts w:hint="eastAsia"/>
                      <w:szCs w:val="21"/>
                    </w:rPr>
                    <w:t>III</w:t>
                  </w:r>
                  <w:r>
                    <w:rPr>
                      <w:rFonts w:hint="eastAsia"/>
                      <w:szCs w:val="21"/>
                    </w:rPr>
                    <w:t>类</w:t>
                  </w:r>
                </w:p>
              </w:tc>
            </w:tr>
            <w:tr w:rsidR="00DE0F59">
              <w:trPr>
                <w:trHeight w:hRule="exact" w:val="491"/>
                <w:jc w:val="center"/>
              </w:trPr>
              <w:tc>
                <w:tcPr>
                  <w:tcW w:w="1188" w:type="dxa"/>
                  <w:tcBorders>
                    <w:tl2br w:val="nil"/>
                    <w:tr2bl w:val="nil"/>
                  </w:tcBorders>
                  <w:tcMar>
                    <w:left w:w="0" w:type="dxa"/>
                    <w:right w:w="0" w:type="dxa"/>
                  </w:tcMar>
                  <w:vAlign w:val="center"/>
                </w:tcPr>
                <w:p w:rsidR="00DE0F59" w:rsidRDefault="00DB1CA3">
                  <w:pPr>
                    <w:snapToGrid w:val="0"/>
                    <w:jc w:val="center"/>
                    <w:rPr>
                      <w:szCs w:val="21"/>
                    </w:rPr>
                  </w:pPr>
                  <w:r>
                    <w:rPr>
                      <w:rFonts w:hint="eastAsia"/>
                      <w:szCs w:val="21"/>
                    </w:rPr>
                    <w:t>声环境</w:t>
                  </w:r>
                </w:p>
              </w:tc>
              <w:tc>
                <w:tcPr>
                  <w:tcW w:w="1571" w:type="dxa"/>
                  <w:tcBorders>
                    <w:tl2br w:val="nil"/>
                    <w:tr2bl w:val="nil"/>
                  </w:tcBorders>
                  <w:tcMar>
                    <w:left w:w="0" w:type="dxa"/>
                    <w:right w:w="0" w:type="dxa"/>
                  </w:tcMar>
                  <w:vAlign w:val="center"/>
                </w:tcPr>
                <w:p w:rsidR="00DE0F59" w:rsidRDefault="00DB1CA3">
                  <w:pPr>
                    <w:snapToGrid w:val="0"/>
                    <w:jc w:val="center"/>
                    <w:rPr>
                      <w:szCs w:val="21"/>
                    </w:rPr>
                  </w:pPr>
                  <w:r>
                    <w:rPr>
                      <w:rFonts w:hint="eastAsia"/>
                      <w:szCs w:val="21"/>
                    </w:rPr>
                    <w:t>厂区周围环境</w:t>
                  </w:r>
                </w:p>
              </w:tc>
              <w:tc>
                <w:tcPr>
                  <w:tcW w:w="1997" w:type="dxa"/>
                  <w:tcBorders>
                    <w:tl2br w:val="nil"/>
                    <w:tr2bl w:val="nil"/>
                  </w:tcBorders>
                  <w:tcMar>
                    <w:left w:w="0" w:type="dxa"/>
                    <w:right w:w="0" w:type="dxa"/>
                  </w:tcMar>
                  <w:vAlign w:val="center"/>
                </w:tcPr>
                <w:p w:rsidR="00DE0F59" w:rsidRDefault="00DB1CA3">
                  <w:pPr>
                    <w:snapToGrid w:val="0"/>
                    <w:jc w:val="center"/>
                    <w:rPr>
                      <w:szCs w:val="21"/>
                    </w:rPr>
                  </w:pPr>
                  <w:r>
                    <w:rPr>
                      <w:rFonts w:hint="eastAsia"/>
                      <w:szCs w:val="21"/>
                    </w:rPr>
                    <w:t>四周</w:t>
                  </w:r>
                </w:p>
              </w:tc>
              <w:tc>
                <w:tcPr>
                  <w:tcW w:w="1263" w:type="dxa"/>
                  <w:gridSpan w:val="2"/>
                  <w:tcBorders>
                    <w:tl2br w:val="nil"/>
                    <w:tr2bl w:val="nil"/>
                  </w:tcBorders>
                  <w:tcMar>
                    <w:left w:w="0" w:type="dxa"/>
                    <w:right w:w="0" w:type="dxa"/>
                  </w:tcMar>
                  <w:vAlign w:val="center"/>
                </w:tcPr>
                <w:p w:rsidR="00DE0F59" w:rsidRDefault="00DB1CA3">
                  <w:pPr>
                    <w:snapToGrid w:val="0"/>
                    <w:jc w:val="center"/>
                    <w:rPr>
                      <w:szCs w:val="21"/>
                    </w:rPr>
                  </w:pPr>
                  <w:r>
                    <w:rPr>
                      <w:rFonts w:hint="eastAsia"/>
                      <w:szCs w:val="21"/>
                    </w:rPr>
                    <w:t>--</w:t>
                  </w:r>
                </w:p>
              </w:tc>
              <w:tc>
                <w:tcPr>
                  <w:tcW w:w="1628" w:type="dxa"/>
                  <w:tcBorders>
                    <w:tl2br w:val="nil"/>
                    <w:tr2bl w:val="nil"/>
                  </w:tcBorders>
                  <w:tcMar>
                    <w:left w:w="0" w:type="dxa"/>
                    <w:right w:w="0" w:type="dxa"/>
                  </w:tcMar>
                  <w:vAlign w:val="center"/>
                </w:tcPr>
                <w:p w:rsidR="00DE0F59" w:rsidRDefault="00DB1CA3">
                  <w:pPr>
                    <w:snapToGrid w:val="0"/>
                    <w:jc w:val="center"/>
                    <w:rPr>
                      <w:szCs w:val="21"/>
                    </w:rPr>
                  </w:pPr>
                  <w:r>
                    <w:rPr>
                      <w:rFonts w:hint="eastAsia"/>
                      <w:szCs w:val="21"/>
                    </w:rPr>
                    <w:t>--</w:t>
                  </w:r>
                </w:p>
              </w:tc>
              <w:tc>
                <w:tcPr>
                  <w:tcW w:w="1739" w:type="dxa"/>
                  <w:tcBorders>
                    <w:tl2br w:val="nil"/>
                    <w:tr2bl w:val="nil"/>
                  </w:tcBorders>
                  <w:tcMar>
                    <w:left w:w="0" w:type="dxa"/>
                    <w:right w:w="28" w:type="dxa"/>
                  </w:tcMar>
                  <w:vAlign w:val="center"/>
                </w:tcPr>
                <w:p w:rsidR="00DE0F59" w:rsidRDefault="00DB1CA3">
                  <w:pPr>
                    <w:snapToGrid w:val="0"/>
                    <w:jc w:val="center"/>
                    <w:rPr>
                      <w:szCs w:val="21"/>
                    </w:rPr>
                  </w:pPr>
                  <w:r>
                    <w:rPr>
                      <w:rFonts w:hint="eastAsia"/>
                      <w:szCs w:val="21"/>
                    </w:rPr>
                    <w:t>GB3096-2008</w:t>
                  </w:r>
                </w:p>
                <w:p w:rsidR="00DE0F59" w:rsidRDefault="00DB1CA3">
                  <w:pPr>
                    <w:snapToGrid w:val="0"/>
                    <w:jc w:val="center"/>
                    <w:rPr>
                      <w:szCs w:val="21"/>
                    </w:rPr>
                  </w:pPr>
                  <w:r>
                    <w:rPr>
                      <w:rFonts w:hint="eastAsia"/>
                      <w:szCs w:val="21"/>
                    </w:rPr>
                    <w:t>3</w:t>
                  </w:r>
                  <w:r>
                    <w:rPr>
                      <w:rFonts w:hint="eastAsia"/>
                      <w:szCs w:val="21"/>
                    </w:rPr>
                    <w:t>类标准</w:t>
                  </w:r>
                </w:p>
              </w:tc>
            </w:tr>
          </w:tbl>
          <w:p w:rsidR="00DE0F59" w:rsidRDefault="00DE0F59">
            <w:pPr>
              <w:adjustRightInd w:val="0"/>
              <w:snapToGrid w:val="0"/>
              <w:spacing w:line="360" w:lineRule="auto"/>
              <w:ind w:firstLineChars="200" w:firstLine="480"/>
              <w:rPr>
                <w:bCs/>
                <w:sz w:val="24"/>
              </w:rPr>
            </w:pPr>
          </w:p>
        </w:tc>
      </w:tr>
    </w:tbl>
    <w:p w:rsidR="00DE0F59" w:rsidRDefault="00DE0F59">
      <w:pPr>
        <w:outlineLvl w:val="0"/>
        <w:rPr>
          <w:b/>
          <w:sz w:val="32"/>
          <w:szCs w:val="20"/>
        </w:rPr>
      </w:pPr>
    </w:p>
    <w:p w:rsidR="00DE0F59" w:rsidRDefault="00DB1CA3">
      <w:pPr>
        <w:outlineLvl w:val="0"/>
        <w:rPr>
          <w:b/>
          <w:sz w:val="32"/>
          <w:szCs w:val="20"/>
        </w:rPr>
      </w:pPr>
      <w:r>
        <w:rPr>
          <w:b/>
          <w:sz w:val="32"/>
          <w:szCs w:val="20"/>
        </w:rPr>
        <w:lastRenderedPageBreak/>
        <w:t>评价适用标准</w:t>
      </w:r>
    </w:p>
    <w:tbl>
      <w:tblPr>
        <w:tblW w:w="9540" w:type="dxa"/>
        <w:tblInd w:w="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668"/>
        <w:gridCol w:w="8872"/>
      </w:tblGrid>
      <w:tr w:rsidR="00DE0F59">
        <w:trPr>
          <w:trHeight w:val="13351"/>
        </w:trPr>
        <w:tc>
          <w:tcPr>
            <w:tcW w:w="668" w:type="dxa"/>
            <w:vAlign w:val="center"/>
          </w:tcPr>
          <w:p w:rsidR="00DE0F59" w:rsidRDefault="00DB1CA3">
            <w:pPr>
              <w:spacing w:line="360" w:lineRule="auto"/>
              <w:jc w:val="center"/>
              <w:rPr>
                <w:b/>
                <w:sz w:val="28"/>
                <w:szCs w:val="28"/>
              </w:rPr>
            </w:pPr>
            <w:r>
              <w:rPr>
                <w:b/>
                <w:sz w:val="28"/>
                <w:szCs w:val="28"/>
              </w:rPr>
              <w:t>环</w:t>
            </w:r>
          </w:p>
          <w:p w:rsidR="00DE0F59" w:rsidRDefault="00DB1CA3">
            <w:pPr>
              <w:spacing w:line="360" w:lineRule="auto"/>
              <w:jc w:val="center"/>
              <w:rPr>
                <w:b/>
                <w:sz w:val="28"/>
                <w:szCs w:val="28"/>
              </w:rPr>
            </w:pPr>
            <w:r>
              <w:rPr>
                <w:b/>
                <w:sz w:val="28"/>
                <w:szCs w:val="28"/>
              </w:rPr>
              <w:t>境</w:t>
            </w:r>
          </w:p>
          <w:p w:rsidR="00DE0F59" w:rsidRDefault="00DB1CA3">
            <w:pPr>
              <w:spacing w:line="360" w:lineRule="auto"/>
              <w:jc w:val="center"/>
              <w:rPr>
                <w:b/>
                <w:sz w:val="28"/>
                <w:szCs w:val="28"/>
              </w:rPr>
            </w:pPr>
            <w:r>
              <w:rPr>
                <w:b/>
                <w:sz w:val="28"/>
                <w:szCs w:val="28"/>
              </w:rPr>
              <w:t>质</w:t>
            </w:r>
          </w:p>
          <w:p w:rsidR="00DE0F59" w:rsidRDefault="00DB1CA3">
            <w:pPr>
              <w:spacing w:line="360" w:lineRule="auto"/>
              <w:jc w:val="center"/>
              <w:rPr>
                <w:b/>
                <w:sz w:val="28"/>
                <w:szCs w:val="28"/>
              </w:rPr>
            </w:pPr>
            <w:r>
              <w:rPr>
                <w:b/>
                <w:sz w:val="28"/>
                <w:szCs w:val="28"/>
              </w:rPr>
              <w:t>量</w:t>
            </w:r>
          </w:p>
          <w:p w:rsidR="00DE0F59" w:rsidRDefault="00DB1CA3">
            <w:pPr>
              <w:spacing w:line="360" w:lineRule="auto"/>
              <w:jc w:val="center"/>
              <w:rPr>
                <w:b/>
                <w:sz w:val="28"/>
                <w:szCs w:val="28"/>
              </w:rPr>
            </w:pPr>
            <w:r>
              <w:rPr>
                <w:b/>
                <w:sz w:val="28"/>
                <w:szCs w:val="28"/>
              </w:rPr>
              <w:t>标</w:t>
            </w:r>
          </w:p>
          <w:p w:rsidR="00DE0F59" w:rsidRDefault="00DB1CA3">
            <w:pPr>
              <w:spacing w:line="360" w:lineRule="auto"/>
              <w:jc w:val="center"/>
              <w:rPr>
                <w:color w:val="FF0000"/>
                <w:sz w:val="28"/>
                <w:szCs w:val="28"/>
              </w:rPr>
            </w:pPr>
            <w:r>
              <w:rPr>
                <w:b/>
                <w:sz w:val="28"/>
                <w:szCs w:val="28"/>
              </w:rPr>
              <w:t>准</w:t>
            </w:r>
          </w:p>
        </w:tc>
        <w:tc>
          <w:tcPr>
            <w:tcW w:w="8872" w:type="dxa"/>
          </w:tcPr>
          <w:p w:rsidR="00DE0F59" w:rsidRDefault="00DB1CA3">
            <w:pPr>
              <w:spacing w:line="348" w:lineRule="auto"/>
              <w:ind w:firstLineChars="196" w:firstLine="472"/>
              <w:rPr>
                <w:b/>
                <w:bCs/>
                <w:sz w:val="24"/>
                <w:szCs w:val="32"/>
              </w:rPr>
            </w:pPr>
            <w:r>
              <w:rPr>
                <w:b/>
                <w:bCs/>
                <w:sz w:val="24"/>
                <w:szCs w:val="32"/>
              </w:rPr>
              <w:t>1</w:t>
            </w:r>
            <w:r>
              <w:rPr>
                <w:b/>
                <w:bCs/>
                <w:sz w:val="24"/>
                <w:szCs w:val="32"/>
              </w:rPr>
              <w:t>、地表水环境质量标准</w:t>
            </w:r>
          </w:p>
          <w:p w:rsidR="00DE0F59" w:rsidRDefault="00DB1CA3">
            <w:pPr>
              <w:spacing w:line="348" w:lineRule="auto"/>
              <w:ind w:firstLineChars="200" w:firstLine="480"/>
              <w:rPr>
                <w:sz w:val="24"/>
                <w:szCs w:val="32"/>
              </w:rPr>
            </w:pPr>
            <w:r>
              <w:rPr>
                <w:sz w:val="24"/>
                <w:szCs w:val="32"/>
              </w:rPr>
              <w:t>项目受纳地表水</w:t>
            </w:r>
            <w:r>
              <w:rPr>
                <w:sz w:val="24"/>
                <w:szCs w:val="32"/>
              </w:rPr>
              <w:t>体为长江</w:t>
            </w:r>
            <w:r>
              <w:rPr>
                <w:sz w:val="24"/>
                <w:szCs w:val="32"/>
              </w:rPr>
              <w:t>，地表水长江水环境质量执行《地表水环境质量标准》（</w:t>
            </w:r>
            <w:r>
              <w:rPr>
                <w:sz w:val="24"/>
                <w:szCs w:val="32"/>
              </w:rPr>
              <w:t>GB3838-2002</w:t>
            </w:r>
            <w:r>
              <w:rPr>
                <w:sz w:val="24"/>
                <w:szCs w:val="32"/>
              </w:rPr>
              <w:t>）中</w:t>
            </w:r>
            <w:r>
              <w:rPr>
                <w:sz w:val="24"/>
                <w:szCs w:val="32"/>
              </w:rPr>
              <w:t>Ⅲ</w:t>
            </w:r>
            <w:r>
              <w:rPr>
                <w:sz w:val="24"/>
                <w:szCs w:val="32"/>
              </w:rPr>
              <w:t>类标准</w:t>
            </w:r>
            <w:r>
              <w:rPr>
                <w:sz w:val="24"/>
                <w:szCs w:val="32"/>
              </w:rPr>
              <w:t>，</w:t>
            </w:r>
            <w:r>
              <w:rPr>
                <w:sz w:val="24"/>
                <w:szCs w:val="32"/>
              </w:rPr>
              <w:t>有关污染物及其浓度限值详见</w:t>
            </w:r>
            <w:r>
              <w:rPr>
                <w:rFonts w:hint="eastAsia"/>
                <w:sz w:val="24"/>
                <w:szCs w:val="32"/>
              </w:rPr>
              <w:t>下</w:t>
            </w:r>
            <w:r>
              <w:rPr>
                <w:sz w:val="24"/>
                <w:szCs w:val="32"/>
              </w:rPr>
              <w:t>表</w:t>
            </w:r>
            <w:r>
              <w:rPr>
                <w:rFonts w:hint="eastAsia"/>
                <w:sz w:val="24"/>
                <w:szCs w:val="32"/>
              </w:rPr>
              <w:t>。</w:t>
            </w:r>
          </w:p>
          <w:p w:rsidR="00DE0F59" w:rsidRDefault="00DB1CA3">
            <w:pPr>
              <w:jc w:val="center"/>
              <w:rPr>
                <w:b/>
                <w:bCs/>
                <w:sz w:val="24"/>
              </w:rPr>
            </w:pPr>
            <w:r>
              <w:rPr>
                <w:b/>
                <w:bCs/>
                <w:sz w:val="24"/>
              </w:rPr>
              <w:t>表</w:t>
            </w:r>
            <w:r>
              <w:rPr>
                <w:rFonts w:hint="eastAsia"/>
                <w:b/>
                <w:bCs/>
                <w:sz w:val="24"/>
              </w:rPr>
              <w:t>4-1</w:t>
            </w:r>
            <w:r>
              <w:rPr>
                <w:rFonts w:hint="eastAsia"/>
                <w:b/>
                <w:bCs/>
                <w:sz w:val="24"/>
              </w:rPr>
              <w:t xml:space="preserve">    </w:t>
            </w:r>
            <w:r>
              <w:rPr>
                <w:b/>
                <w:bCs/>
                <w:sz w:val="24"/>
              </w:rPr>
              <w:t>地表水环境质量标准单位：</w:t>
            </w:r>
            <w:r>
              <w:rPr>
                <w:b/>
                <w:bCs/>
                <w:sz w:val="24"/>
              </w:rPr>
              <w:t>mg/L</w:t>
            </w:r>
            <w:r>
              <w:rPr>
                <w:b/>
                <w:bCs/>
                <w:sz w:val="24"/>
              </w:rPr>
              <w:t>，</w:t>
            </w:r>
            <w:r>
              <w:rPr>
                <w:b/>
                <w:bCs/>
                <w:sz w:val="24"/>
              </w:rPr>
              <w:t>p</w:t>
            </w:r>
            <w:r>
              <w:rPr>
                <w:b/>
                <w:bCs/>
                <w:sz w:val="24"/>
              </w:rPr>
              <w:t>H</w:t>
            </w:r>
            <w:r>
              <w:rPr>
                <w:b/>
                <w:bCs/>
                <w:sz w:val="24"/>
              </w:rPr>
              <w:t>除外</w:t>
            </w:r>
          </w:p>
          <w:tbl>
            <w:tblPr>
              <w:tblW w:w="8900"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041"/>
              <w:gridCol w:w="2662"/>
              <w:gridCol w:w="3000"/>
              <w:gridCol w:w="2197"/>
            </w:tblGrid>
            <w:tr w:rsidR="00DE0F59">
              <w:trPr>
                <w:trHeight w:val="352"/>
                <w:jc w:val="center"/>
              </w:trPr>
              <w:tc>
                <w:tcPr>
                  <w:tcW w:w="1041" w:type="dxa"/>
                  <w:vAlign w:val="center"/>
                </w:tcPr>
                <w:p w:rsidR="00DE0F59" w:rsidRDefault="00DB1CA3">
                  <w:pPr>
                    <w:pStyle w:val="aff0"/>
                    <w:adjustRightInd w:val="0"/>
                  </w:pPr>
                  <w:r>
                    <w:t>序号</w:t>
                  </w:r>
                </w:p>
              </w:tc>
              <w:tc>
                <w:tcPr>
                  <w:tcW w:w="2662" w:type="dxa"/>
                  <w:vAlign w:val="center"/>
                </w:tcPr>
                <w:p w:rsidR="00DE0F59" w:rsidRDefault="00DB1CA3">
                  <w:pPr>
                    <w:pStyle w:val="aff0"/>
                    <w:adjustRightInd w:val="0"/>
                  </w:pPr>
                  <w:r>
                    <w:t>项目</w:t>
                  </w:r>
                </w:p>
              </w:tc>
              <w:tc>
                <w:tcPr>
                  <w:tcW w:w="3000" w:type="dxa"/>
                  <w:vAlign w:val="center"/>
                </w:tcPr>
                <w:p w:rsidR="00DE0F59" w:rsidRDefault="00DB1CA3">
                  <w:pPr>
                    <w:pStyle w:val="aff0"/>
                    <w:adjustRightInd w:val="0"/>
                  </w:pPr>
                  <w:r>
                    <w:t>标准值</w:t>
                  </w:r>
                </w:p>
              </w:tc>
              <w:tc>
                <w:tcPr>
                  <w:tcW w:w="2197" w:type="dxa"/>
                  <w:vAlign w:val="center"/>
                </w:tcPr>
                <w:p w:rsidR="00DE0F59" w:rsidRDefault="00DB1CA3">
                  <w:pPr>
                    <w:pStyle w:val="aff0"/>
                    <w:adjustRightInd w:val="0"/>
                  </w:pPr>
                  <w:r>
                    <w:t>标准来源</w:t>
                  </w:r>
                </w:p>
              </w:tc>
            </w:tr>
            <w:tr w:rsidR="00DE0F59">
              <w:trPr>
                <w:trHeight w:val="289"/>
                <w:jc w:val="center"/>
              </w:trPr>
              <w:tc>
                <w:tcPr>
                  <w:tcW w:w="1041" w:type="dxa"/>
                  <w:vAlign w:val="center"/>
                </w:tcPr>
                <w:p w:rsidR="00DE0F59" w:rsidRDefault="00DB1CA3">
                  <w:pPr>
                    <w:pStyle w:val="aff0"/>
                    <w:adjustRightInd w:val="0"/>
                  </w:pPr>
                  <w:r>
                    <w:t>1</w:t>
                  </w:r>
                </w:p>
              </w:tc>
              <w:tc>
                <w:tcPr>
                  <w:tcW w:w="2662" w:type="dxa"/>
                  <w:vAlign w:val="center"/>
                </w:tcPr>
                <w:p w:rsidR="00DE0F59" w:rsidRDefault="00DB1CA3">
                  <w:pPr>
                    <w:pStyle w:val="aff0"/>
                    <w:adjustRightInd w:val="0"/>
                  </w:pPr>
                  <w:r>
                    <w:t>pH</w:t>
                  </w:r>
                </w:p>
              </w:tc>
              <w:tc>
                <w:tcPr>
                  <w:tcW w:w="3000" w:type="dxa"/>
                  <w:vAlign w:val="center"/>
                </w:tcPr>
                <w:p w:rsidR="00DE0F59" w:rsidRDefault="00DB1CA3">
                  <w:pPr>
                    <w:pStyle w:val="aff0"/>
                    <w:adjustRightInd w:val="0"/>
                  </w:pPr>
                  <w:r>
                    <w:t>6</w:t>
                  </w:r>
                  <w:r>
                    <w:t>～</w:t>
                  </w:r>
                  <w:r>
                    <w:t>9</w:t>
                  </w:r>
                </w:p>
              </w:tc>
              <w:tc>
                <w:tcPr>
                  <w:tcW w:w="2197" w:type="dxa"/>
                  <w:vMerge w:val="restart"/>
                  <w:vAlign w:val="center"/>
                </w:tcPr>
                <w:p w:rsidR="00DE0F59" w:rsidRDefault="00DB1CA3">
                  <w:pPr>
                    <w:pStyle w:val="aff0"/>
                    <w:adjustRightInd w:val="0"/>
                  </w:pPr>
                  <w:r>
                    <w:t>《地表水环境质量标准》（</w:t>
                  </w:r>
                  <w:r>
                    <w:t>GB3838-2002</w:t>
                  </w:r>
                  <w:r>
                    <w:t>）表</w:t>
                  </w:r>
                  <w:r>
                    <w:t>1</w:t>
                  </w:r>
                  <w:r>
                    <w:t>中</w:t>
                  </w:r>
                  <w:r>
                    <w:t>Ⅲ</w:t>
                  </w:r>
                  <w:r>
                    <w:t>类</w:t>
                  </w:r>
                </w:p>
              </w:tc>
            </w:tr>
            <w:tr w:rsidR="00DE0F59">
              <w:trPr>
                <w:trHeight w:val="289"/>
                <w:jc w:val="center"/>
              </w:trPr>
              <w:tc>
                <w:tcPr>
                  <w:tcW w:w="1041" w:type="dxa"/>
                  <w:vAlign w:val="center"/>
                </w:tcPr>
                <w:p w:rsidR="00DE0F59" w:rsidRDefault="00DB1CA3">
                  <w:pPr>
                    <w:pStyle w:val="aff0"/>
                    <w:adjustRightInd w:val="0"/>
                  </w:pPr>
                  <w:r>
                    <w:t>2</w:t>
                  </w:r>
                </w:p>
              </w:tc>
              <w:tc>
                <w:tcPr>
                  <w:tcW w:w="2662" w:type="dxa"/>
                  <w:vAlign w:val="center"/>
                </w:tcPr>
                <w:p w:rsidR="00DE0F59" w:rsidRDefault="00DB1CA3">
                  <w:pPr>
                    <w:pStyle w:val="aff0"/>
                    <w:adjustRightInd w:val="0"/>
                  </w:pPr>
                  <w:r>
                    <w:t>化学需氧量（</w:t>
                  </w:r>
                  <w:r>
                    <w:t>COD</w:t>
                  </w:r>
                  <w:r>
                    <w:t>）</w:t>
                  </w:r>
                </w:p>
              </w:tc>
              <w:tc>
                <w:tcPr>
                  <w:tcW w:w="3000" w:type="dxa"/>
                  <w:vAlign w:val="center"/>
                </w:tcPr>
                <w:p w:rsidR="00DE0F59" w:rsidRDefault="00DB1CA3">
                  <w:pPr>
                    <w:pStyle w:val="aff0"/>
                    <w:adjustRightInd w:val="0"/>
                  </w:pPr>
                  <w:r>
                    <w:t>≤20</w:t>
                  </w:r>
                </w:p>
              </w:tc>
              <w:tc>
                <w:tcPr>
                  <w:tcW w:w="2197" w:type="dxa"/>
                  <w:vMerge/>
                  <w:vAlign w:val="center"/>
                </w:tcPr>
                <w:p w:rsidR="00DE0F59" w:rsidRDefault="00DE0F59">
                  <w:pPr>
                    <w:pStyle w:val="aff0"/>
                    <w:adjustRightInd w:val="0"/>
                  </w:pPr>
                </w:p>
              </w:tc>
            </w:tr>
            <w:tr w:rsidR="00DE0F59">
              <w:trPr>
                <w:trHeight w:val="289"/>
                <w:jc w:val="center"/>
              </w:trPr>
              <w:tc>
                <w:tcPr>
                  <w:tcW w:w="1041" w:type="dxa"/>
                  <w:vAlign w:val="center"/>
                </w:tcPr>
                <w:p w:rsidR="00DE0F59" w:rsidRDefault="00DB1CA3">
                  <w:pPr>
                    <w:pStyle w:val="aff0"/>
                    <w:adjustRightInd w:val="0"/>
                  </w:pPr>
                  <w:r>
                    <w:t>3</w:t>
                  </w:r>
                </w:p>
              </w:tc>
              <w:tc>
                <w:tcPr>
                  <w:tcW w:w="2662" w:type="dxa"/>
                  <w:vAlign w:val="center"/>
                </w:tcPr>
                <w:p w:rsidR="00DE0F59" w:rsidRDefault="00DB1CA3">
                  <w:pPr>
                    <w:pStyle w:val="aff0"/>
                    <w:adjustRightInd w:val="0"/>
                  </w:pPr>
                  <w:r>
                    <w:t>五日生化需氧量（</w:t>
                  </w:r>
                  <w:r>
                    <w:t>BOD</w:t>
                  </w:r>
                  <w:r>
                    <w:rPr>
                      <w:vertAlign w:val="subscript"/>
                    </w:rPr>
                    <w:t>5</w:t>
                  </w:r>
                  <w:r>
                    <w:t>）</w:t>
                  </w:r>
                </w:p>
              </w:tc>
              <w:tc>
                <w:tcPr>
                  <w:tcW w:w="3000" w:type="dxa"/>
                  <w:vAlign w:val="center"/>
                </w:tcPr>
                <w:p w:rsidR="00DE0F59" w:rsidRDefault="00DB1CA3">
                  <w:pPr>
                    <w:pStyle w:val="aff0"/>
                    <w:adjustRightInd w:val="0"/>
                  </w:pPr>
                  <w:r>
                    <w:t>≤4</w:t>
                  </w:r>
                </w:p>
              </w:tc>
              <w:tc>
                <w:tcPr>
                  <w:tcW w:w="2197" w:type="dxa"/>
                  <w:vMerge/>
                  <w:vAlign w:val="center"/>
                </w:tcPr>
                <w:p w:rsidR="00DE0F59" w:rsidRDefault="00DE0F59">
                  <w:pPr>
                    <w:pStyle w:val="aff0"/>
                    <w:adjustRightInd w:val="0"/>
                  </w:pPr>
                </w:p>
              </w:tc>
            </w:tr>
            <w:tr w:rsidR="00DE0F59">
              <w:trPr>
                <w:trHeight w:val="324"/>
                <w:jc w:val="center"/>
              </w:trPr>
              <w:tc>
                <w:tcPr>
                  <w:tcW w:w="1041" w:type="dxa"/>
                  <w:vAlign w:val="center"/>
                </w:tcPr>
                <w:p w:rsidR="00DE0F59" w:rsidRDefault="00DB1CA3">
                  <w:pPr>
                    <w:pStyle w:val="aff0"/>
                    <w:adjustRightInd w:val="0"/>
                  </w:pPr>
                  <w:r>
                    <w:t>4</w:t>
                  </w:r>
                </w:p>
              </w:tc>
              <w:tc>
                <w:tcPr>
                  <w:tcW w:w="2662" w:type="dxa"/>
                  <w:vAlign w:val="center"/>
                </w:tcPr>
                <w:p w:rsidR="00DE0F59" w:rsidRDefault="00DB1CA3">
                  <w:pPr>
                    <w:pStyle w:val="aff0"/>
                    <w:adjustRightInd w:val="0"/>
                  </w:pPr>
                  <w:r>
                    <w:t>氨氮（</w:t>
                  </w:r>
                  <w:r>
                    <w:t>NH</w:t>
                  </w:r>
                  <w:r>
                    <w:rPr>
                      <w:vertAlign w:val="subscript"/>
                    </w:rPr>
                    <w:t>3</w:t>
                  </w:r>
                  <w:r>
                    <w:t>-N</w:t>
                  </w:r>
                  <w:r>
                    <w:t>）</w:t>
                  </w:r>
                </w:p>
              </w:tc>
              <w:tc>
                <w:tcPr>
                  <w:tcW w:w="3000" w:type="dxa"/>
                  <w:vAlign w:val="center"/>
                </w:tcPr>
                <w:p w:rsidR="00DE0F59" w:rsidRDefault="00DB1CA3">
                  <w:pPr>
                    <w:pStyle w:val="aff0"/>
                    <w:adjustRightInd w:val="0"/>
                  </w:pPr>
                  <w:r>
                    <w:t>≤1.0</w:t>
                  </w:r>
                </w:p>
              </w:tc>
              <w:tc>
                <w:tcPr>
                  <w:tcW w:w="2197" w:type="dxa"/>
                  <w:vMerge/>
                  <w:vAlign w:val="center"/>
                </w:tcPr>
                <w:p w:rsidR="00DE0F59" w:rsidRDefault="00DE0F59">
                  <w:pPr>
                    <w:pStyle w:val="aff0"/>
                    <w:adjustRightInd w:val="0"/>
                  </w:pPr>
                </w:p>
              </w:tc>
            </w:tr>
            <w:tr w:rsidR="00DE0F59">
              <w:trPr>
                <w:trHeight w:val="324"/>
                <w:jc w:val="center"/>
              </w:trPr>
              <w:tc>
                <w:tcPr>
                  <w:tcW w:w="1041" w:type="dxa"/>
                  <w:vAlign w:val="center"/>
                </w:tcPr>
                <w:p w:rsidR="00DE0F59" w:rsidRDefault="00DB1CA3">
                  <w:pPr>
                    <w:pStyle w:val="aff0"/>
                    <w:adjustRightInd w:val="0"/>
                  </w:pPr>
                  <w:r>
                    <w:rPr>
                      <w:rFonts w:hint="eastAsia"/>
                    </w:rPr>
                    <w:t>5</w:t>
                  </w:r>
                </w:p>
              </w:tc>
              <w:tc>
                <w:tcPr>
                  <w:tcW w:w="2662" w:type="dxa"/>
                  <w:vAlign w:val="center"/>
                </w:tcPr>
                <w:p w:rsidR="00DE0F59" w:rsidRDefault="00DB1CA3">
                  <w:pPr>
                    <w:pStyle w:val="aff0"/>
                    <w:adjustRightInd w:val="0"/>
                  </w:pPr>
                  <w:r>
                    <w:rPr>
                      <w:rFonts w:hint="eastAsia"/>
                    </w:rPr>
                    <w:t>总磷（以</w:t>
                  </w:r>
                  <w:r>
                    <w:rPr>
                      <w:rFonts w:hint="eastAsia"/>
                    </w:rPr>
                    <w:t>P</w:t>
                  </w:r>
                  <w:r>
                    <w:rPr>
                      <w:rFonts w:hint="eastAsia"/>
                    </w:rPr>
                    <w:t>计）</w:t>
                  </w:r>
                </w:p>
              </w:tc>
              <w:tc>
                <w:tcPr>
                  <w:tcW w:w="3000" w:type="dxa"/>
                  <w:vAlign w:val="center"/>
                </w:tcPr>
                <w:p w:rsidR="00DE0F59" w:rsidRDefault="00DB1CA3">
                  <w:pPr>
                    <w:pStyle w:val="aff0"/>
                    <w:adjustRightInd w:val="0"/>
                  </w:pPr>
                  <w:r>
                    <w:t>≤</w:t>
                  </w:r>
                  <w:r>
                    <w:rPr>
                      <w:rFonts w:hint="eastAsia"/>
                    </w:rPr>
                    <w:t>0.2</w:t>
                  </w:r>
                </w:p>
              </w:tc>
              <w:tc>
                <w:tcPr>
                  <w:tcW w:w="2197" w:type="dxa"/>
                  <w:vMerge/>
                  <w:vAlign w:val="center"/>
                </w:tcPr>
                <w:p w:rsidR="00DE0F59" w:rsidRDefault="00DE0F59">
                  <w:pPr>
                    <w:pStyle w:val="aff0"/>
                    <w:adjustRightInd w:val="0"/>
                  </w:pPr>
                </w:p>
              </w:tc>
            </w:tr>
            <w:tr w:rsidR="00DE0F59">
              <w:trPr>
                <w:trHeight w:val="347"/>
                <w:jc w:val="center"/>
              </w:trPr>
              <w:tc>
                <w:tcPr>
                  <w:tcW w:w="1041" w:type="dxa"/>
                  <w:vAlign w:val="center"/>
                </w:tcPr>
                <w:p w:rsidR="00DE0F59" w:rsidRDefault="00DB1CA3">
                  <w:pPr>
                    <w:pStyle w:val="aff0"/>
                    <w:adjustRightInd w:val="0"/>
                  </w:pPr>
                  <w:r>
                    <w:rPr>
                      <w:rFonts w:hint="eastAsia"/>
                    </w:rPr>
                    <w:t>6</w:t>
                  </w:r>
                </w:p>
              </w:tc>
              <w:tc>
                <w:tcPr>
                  <w:tcW w:w="2662" w:type="dxa"/>
                  <w:vAlign w:val="center"/>
                </w:tcPr>
                <w:p w:rsidR="00DE0F59" w:rsidRDefault="00DB1CA3">
                  <w:pPr>
                    <w:pStyle w:val="aff0"/>
                    <w:adjustRightInd w:val="0"/>
                  </w:pPr>
                  <w:r>
                    <w:rPr>
                      <w:rFonts w:hint="eastAsia"/>
                    </w:rPr>
                    <w:t>总氮</w:t>
                  </w:r>
                </w:p>
              </w:tc>
              <w:tc>
                <w:tcPr>
                  <w:tcW w:w="3000" w:type="dxa"/>
                  <w:vAlign w:val="center"/>
                </w:tcPr>
                <w:p w:rsidR="00DE0F59" w:rsidRDefault="00DB1CA3">
                  <w:pPr>
                    <w:pStyle w:val="aff0"/>
                    <w:adjustRightInd w:val="0"/>
                  </w:pPr>
                  <w:r>
                    <w:t>≤</w:t>
                  </w:r>
                  <w:r>
                    <w:rPr>
                      <w:rFonts w:hint="eastAsia"/>
                    </w:rPr>
                    <w:t>1.0</w:t>
                  </w:r>
                </w:p>
              </w:tc>
              <w:tc>
                <w:tcPr>
                  <w:tcW w:w="2197" w:type="dxa"/>
                  <w:vMerge/>
                  <w:vAlign w:val="center"/>
                </w:tcPr>
                <w:p w:rsidR="00DE0F59" w:rsidRDefault="00DE0F59">
                  <w:pPr>
                    <w:pStyle w:val="aff0"/>
                    <w:adjustRightInd w:val="0"/>
                  </w:pPr>
                </w:p>
              </w:tc>
            </w:tr>
          </w:tbl>
          <w:p w:rsidR="00DE0F59" w:rsidRDefault="00DB1CA3">
            <w:pPr>
              <w:spacing w:line="348" w:lineRule="auto"/>
              <w:ind w:firstLineChars="200" w:firstLine="482"/>
              <w:rPr>
                <w:sz w:val="24"/>
                <w:szCs w:val="32"/>
              </w:rPr>
            </w:pPr>
            <w:r>
              <w:rPr>
                <w:b/>
                <w:bCs/>
                <w:sz w:val="24"/>
                <w:szCs w:val="32"/>
              </w:rPr>
              <w:t>2</w:t>
            </w:r>
            <w:r>
              <w:rPr>
                <w:b/>
                <w:bCs/>
                <w:sz w:val="24"/>
                <w:szCs w:val="32"/>
              </w:rPr>
              <w:t>、</w:t>
            </w:r>
            <w:r>
              <w:rPr>
                <w:b/>
                <w:bCs/>
                <w:sz w:val="24"/>
                <w:szCs w:val="32"/>
              </w:rPr>
              <w:t>环境空气质量标准</w:t>
            </w:r>
          </w:p>
          <w:p w:rsidR="00DE0F59" w:rsidRDefault="00DB1CA3">
            <w:pPr>
              <w:spacing w:line="348" w:lineRule="auto"/>
              <w:ind w:firstLineChars="200" w:firstLine="480"/>
              <w:rPr>
                <w:sz w:val="24"/>
                <w:szCs w:val="32"/>
              </w:rPr>
            </w:pPr>
            <w:r>
              <w:rPr>
                <w:sz w:val="24"/>
                <w:szCs w:val="32"/>
              </w:rPr>
              <w:t>环境空气质量执行《环境空气质量标准》（</w:t>
            </w:r>
            <w:r>
              <w:rPr>
                <w:sz w:val="24"/>
                <w:szCs w:val="32"/>
              </w:rPr>
              <w:t>GB3095-2012</w:t>
            </w:r>
            <w:r>
              <w:rPr>
                <w:sz w:val="24"/>
                <w:szCs w:val="32"/>
              </w:rPr>
              <w:t>）中的二级标准；二甲苯</w:t>
            </w:r>
            <w:r>
              <w:rPr>
                <w:sz w:val="24"/>
                <w:szCs w:val="32"/>
              </w:rPr>
              <w:t>、</w:t>
            </w:r>
            <w:r>
              <w:rPr>
                <w:sz w:val="24"/>
                <w:szCs w:val="32"/>
              </w:rPr>
              <w:t>TVOC</w:t>
            </w:r>
            <w:r>
              <w:rPr>
                <w:sz w:val="24"/>
                <w:szCs w:val="32"/>
              </w:rPr>
              <w:t>参照</w:t>
            </w:r>
            <w:r>
              <w:rPr>
                <w:sz w:val="24"/>
                <w:szCs w:val="32"/>
              </w:rPr>
              <w:t>《环境影响评价技术导则</w:t>
            </w:r>
            <w:r>
              <w:rPr>
                <w:sz w:val="24"/>
                <w:szCs w:val="32"/>
              </w:rPr>
              <w:t>-</w:t>
            </w:r>
            <w:r>
              <w:rPr>
                <w:sz w:val="24"/>
                <w:szCs w:val="32"/>
              </w:rPr>
              <w:t>大气环境》（</w:t>
            </w:r>
            <w:r>
              <w:rPr>
                <w:sz w:val="24"/>
                <w:szCs w:val="32"/>
              </w:rPr>
              <w:t>HJ2.2-20</w:t>
            </w:r>
            <w:r>
              <w:rPr>
                <w:sz w:val="24"/>
                <w:szCs w:val="32"/>
              </w:rPr>
              <w:t>1</w:t>
            </w:r>
            <w:r>
              <w:rPr>
                <w:sz w:val="24"/>
                <w:szCs w:val="32"/>
              </w:rPr>
              <w:t>8</w:t>
            </w:r>
            <w:r>
              <w:rPr>
                <w:sz w:val="24"/>
                <w:szCs w:val="32"/>
              </w:rPr>
              <w:t>）</w:t>
            </w:r>
            <w:r>
              <w:rPr>
                <w:sz w:val="24"/>
                <w:szCs w:val="32"/>
              </w:rPr>
              <w:t>附录</w:t>
            </w:r>
            <w:r>
              <w:rPr>
                <w:sz w:val="24"/>
                <w:szCs w:val="32"/>
              </w:rPr>
              <w:t>D</w:t>
            </w:r>
            <w:r>
              <w:rPr>
                <w:sz w:val="24"/>
                <w:szCs w:val="32"/>
              </w:rPr>
              <w:t>表</w:t>
            </w:r>
            <w:r>
              <w:rPr>
                <w:sz w:val="24"/>
                <w:szCs w:val="32"/>
              </w:rPr>
              <w:t>D.1</w:t>
            </w:r>
            <w:r>
              <w:rPr>
                <w:sz w:val="24"/>
                <w:szCs w:val="32"/>
              </w:rPr>
              <w:t>浓度参考限值。</w:t>
            </w:r>
            <w:r>
              <w:rPr>
                <w:sz w:val="24"/>
                <w:szCs w:val="32"/>
              </w:rPr>
              <w:t>本项目环境空气中各项污染物执行标准具体见</w:t>
            </w:r>
            <w:r>
              <w:rPr>
                <w:rFonts w:hint="eastAsia"/>
                <w:sz w:val="24"/>
                <w:szCs w:val="32"/>
              </w:rPr>
              <w:t>下</w:t>
            </w:r>
            <w:r>
              <w:rPr>
                <w:sz w:val="24"/>
                <w:szCs w:val="32"/>
              </w:rPr>
              <w:t>表。</w:t>
            </w:r>
          </w:p>
          <w:p w:rsidR="00DE0F59" w:rsidRDefault="00DB1CA3">
            <w:pPr>
              <w:pStyle w:val="affff"/>
              <w:spacing w:line="240" w:lineRule="auto"/>
              <w:ind w:firstLineChars="200" w:firstLine="482"/>
              <w:jc w:val="center"/>
              <w:rPr>
                <w:rFonts w:ascii="Times New Roman" w:hAnsi="Times New Roman"/>
                <w:b/>
                <w:bCs/>
              </w:rPr>
            </w:pPr>
            <w:r>
              <w:rPr>
                <w:rFonts w:ascii="Times New Roman" w:hAnsi="Times New Roman"/>
                <w:b/>
                <w:bCs/>
              </w:rPr>
              <w:t>表</w:t>
            </w:r>
            <w:r>
              <w:rPr>
                <w:rFonts w:ascii="Times New Roman" w:hAnsi="Times New Roman" w:hint="eastAsia"/>
                <w:b/>
                <w:bCs/>
              </w:rPr>
              <w:t>4-2</w:t>
            </w:r>
            <w:r>
              <w:rPr>
                <w:rFonts w:ascii="Times New Roman" w:hAnsi="Times New Roman" w:hint="eastAsia"/>
                <w:b/>
                <w:bCs/>
              </w:rPr>
              <w:t xml:space="preserve">   </w:t>
            </w:r>
            <w:r>
              <w:rPr>
                <w:rFonts w:ascii="Times New Roman" w:hAnsi="Times New Roman"/>
                <w:b/>
                <w:bCs/>
              </w:rPr>
              <w:t>环境空气质量标准</w:t>
            </w:r>
          </w:p>
          <w:tbl>
            <w:tblPr>
              <w:tblW w:w="0" w:type="auto"/>
              <w:jc w:val="center"/>
              <w:tblBorders>
                <w:top w:val="single" w:sz="12" w:space="0" w:color="auto"/>
                <w:bottom w:val="single" w:sz="12" w:space="0" w:color="auto"/>
                <w:insideH w:val="single" w:sz="6" w:space="0" w:color="auto"/>
                <w:insideV w:val="single" w:sz="6" w:space="0" w:color="auto"/>
              </w:tblBorders>
              <w:tblLayout w:type="fixed"/>
              <w:tblLook w:val="04A0"/>
            </w:tblPr>
            <w:tblGrid>
              <w:gridCol w:w="791"/>
              <w:gridCol w:w="1538"/>
              <w:gridCol w:w="1173"/>
              <w:gridCol w:w="1216"/>
              <w:gridCol w:w="1082"/>
              <w:gridCol w:w="3160"/>
            </w:tblGrid>
            <w:tr w:rsidR="00DE0F59">
              <w:trPr>
                <w:cantSplit/>
                <w:trHeight w:val="254"/>
                <w:tblHeader/>
                <w:jc w:val="center"/>
              </w:trPr>
              <w:tc>
                <w:tcPr>
                  <w:tcW w:w="791" w:type="dxa"/>
                  <w:vMerge w:val="restart"/>
                  <w:vAlign w:val="center"/>
                </w:tcPr>
                <w:p w:rsidR="00DE0F59" w:rsidRDefault="00DB1CA3">
                  <w:pPr>
                    <w:adjustRightInd w:val="0"/>
                    <w:snapToGrid w:val="0"/>
                    <w:jc w:val="center"/>
                  </w:pPr>
                  <w:r>
                    <w:t>序号</w:t>
                  </w:r>
                </w:p>
              </w:tc>
              <w:tc>
                <w:tcPr>
                  <w:tcW w:w="1538" w:type="dxa"/>
                  <w:vMerge w:val="restart"/>
                  <w:vAlign w:val="center"/>
                </w:tcPr>
                <w:p w:rsidR="00DE0F59" w:rsidRDefault="00DB1CA3">
                  <w:pPr>
                    <w:adjustRightInd w:val="0"/>
                    <w:snapToGrid w:val="0"/>
                    <w:jc w:val="center"/>
                  </w:pPr>
                  <w:r>
                    <w:t>污染物名称</w:t>
                  </w:r>
                </w:p>
              </w:tc>
              <w:tc>
                <w:tcPr>
                  <w:tcW w:w="3471" w:type="dxa"/>
                  <w:gridSpan w:val="3"/>
                  <w:vAlign w:val="center"/>
                </w:tcPr>
                <w:p w:rsidR="00DE0F59" w:rsidRDefault="00DB1CA3">
                  <w:pPr>
                    <w:adjustRightInd w:val="0"/>
                    <w:snapToGrid w:val="0"/>
                    <w:jc w:val="center"/>
                  </w:pPr>
                  <w:r>
                    <w:t>浓度限值（</w:t>
                  </w:r>
                  <w:r>
                    <w:t>µg/Nm</w:t>
                  </w:r>
                  <w:r>
                    <w:rPr>
                      <w:vertAlign w:val="superscript"/>
                    </w:rPr>
                    <w:t>3</w:t>
                  </w:r>
                  <w:r>
                    <w:t>）</w:t>
                  </w:r>
                </w:p>
              </w:tc>
              <w:tc>
                <w:tcPr>
                  <w:tcW w:w="3160" w:type="dxa"/>
                  <w:vMerge w:val="restart"/>
                  <w:vAlign w:val="center"/>
                </w:tcPr>
                <w:p w:rsidR="00DE0F59" w:rsidRDefault="00DB1CA3">
                  <w:pPr>
                    <w:pStyle w:val="aff0"/>
                    <w:adjustRightInd w:val="0"/>
                  </w:pPr>
                  <w:r>
                    <w:t>标准来源</w:t>
                  </w:r>
                </w:p>
              </w:tc>
            </w:tr>
            <w:tr w:rsidR="00DE0F59">
              <w:trPr>
                <w:cantSplit/>
                <w:trHeight w:val="241"/>
                <w:tblHeader/>
                <w:jc w:val="center"/>
              </w:trPr>
              <w:tc>
                <w:tcPr>
                  <w:tcW w:w="791" w:type="dxa"/>
                  <w:vMerge/>
                  <w:vAlign w:val="center"/>
                </w:tcPr>
                <w:p w:rsidR="00DE0F59" w:rsidRDefault="00DE0F59">
                  <w:pPr>
                    <w:adjustRightInd w:val="0"/>
                    <w:snapToGrid w:val="0"/>
                    <w:jc w:val="center"/>
                  </w:pPr>
                </w:p>
              </w:tc>
              <w:tc>
                <w:tcPr>
                  <w:tcW w:w="1538" w:type="dxa"/>
                  <w:vMerge/>
                  <w:vAlign w:val="center"/>
                </w:tcPr>
                <w:p w:rsidR="00DE0F59" w:rsidRDefault="00DE0F59">
                  <w:pPr>
                    <w:adjustRightInd w:val="0"/>
                    <w:snapToGrid w:val="0"/>
                    <w:jc w:val="center"/>
                  </w:pPr>
                </w:p>
              </w:tc>
              <w:tc>
                <w:tcPr>
                  <w:tcW w:w="1173" w:type="dxa"/>
                  <w:vAlign w:val="center"/>
                </w:tcPr>
                <w:p w:rsidR="00DE0F59" w:rsidRDefault="00DB1CA3">
                  <w:pPr>
                    <w:adjustRightInd w:val="0"/>
                    <w:snapToGrid w:val="0"/>
                    <w:jc w:val="center"/>
                  </w:pPr>
                  <w:r>
                    <w:t>小时平均</w:t>
                  </w:r>
                </w:p>
              </w:tc>
              <w:tc>
                <w:tcPr>
                  <w:tcW w:w="1216" w:type="dxa"/>
                  <w:vAlign w:val="center"/>
                </w:tcPr>
                <w:p w:rsidR="00DE0F59" w:rsidRDefault="00DB1CA3">
                  <w:pPr>
                    <w:adjustRightInd w:val="0"/>
                    <w:snapToGrid w:val="0"/>
                    <w:jc w:val="center"/>
                  </w:pPr>
                  <w:r>
                    <w:t>日平均</w:t>
                  </w:r>
                </w:p>
              </w:tc>
              <w:tc>
                <w:tcPr>
                  <w:tcW w:w="1082" w:type="dxa"/>
                  <w:vAlign w:val="center"/>
                </w:tcPr>
                <w:p w:rsidR="00DE0F59" w:rsidRDefault="00DB1CA3">
                  <w:pPr>
                    <w:adjustRightInd w:val="0"/>
                    <w:snapToGrid w:val="0"/>
                    <w:jc w:val="center"/>
                  </w:pPr>
                  <w:r>
                    <w:t>年平均</w:t>
                  </w:r>
                </w:p>
              </w:tc>
              <w:tc>
                <w:tcPr>
                  <w:tcW w:w="3160" w:type="dxa"/>
                  <w:vMerge/>
                  <w:vAlign w:val="center"/>
                </w:tcPr>
                <w:p w:rsidR="00DE0F59" w:rsidRDefault="00DE0F59">
                  <w:pPr>
                    <w:pStyle w:val="aff0"/>
                    <w:adjustRightInd w:val="0"/>
                  </w:pPr>
                </w:p>
              </w:tc>
            </w:tr>
            <w:tr w:rsidR="00DE0F59">
              <w:trPr>
                <w:cantSplit/>
                <w:trHeight w:val="282"/>
                <w:jc w:val="center"/>
              </w:trPr>
              <w:tc>
                <w:tcPr>
                  <w:tcW w:w="791" w:type="dxa"/>
                  <w:vAlign w:val="center"/>
                </w:tcPr>
                <w:p w:rsidR="00DE0F59" w:rsidRDefault="00DB1CA3">
                  <w:pPr>
                    <w:adjustRightInd w:val="0"/>
                    <w:snapToGrid w:val="0"/>
                    <w:jc w:val="center"/>
                  </w:pPr>
                  <w:r>
                    <w:t>1</w:t>
                  </w:r>
                </w:p>
              </w:tc>
              <w:tc>
                <w:tcPr>
                  <w:tcW w:w="1538" w:type="dxa"/>
                  <w:vAlign w:val="center"/>
                </w:tcPr>
                <w:p w:rsidR="00DE0F59" w:rsidRDefault="00DB1CA3">
                  <w:pPr>
                    <w:pStyle w:val="aff0"/>
                    <w:adjustRightInd w:val="0"/>
                  </w:pPr>
                  <w:r>
                    <w:t>SO</w:t>
                  </w:r>
                  <w:r>
                    <w:rPr>
                      <w:vertAlign w:val="subscript"/>
                    </w:rPr>
                    <w:t>2</w:t>
                  </w:r>
                </w:p>
              </w:tc>
              <w:tc>
                <w:tcPr>
                  <w:tcW w:w="1173" w:type="dxa"/>
                  <w:vAlign w:val="center"/>
                </w:tcPr>
                <w:p w:rsidR="00DE0F59" w:rsidRDefault="00DB1CA3">
                  <w:pPr>
                    <w:pStyle w:val="aff0"/>
                    <w:adjustRightInd w:val="0"/>
                  </w:pPr>
                  <w:r>
                    <w:t>500</w:t>
                  </w:r>
                </w:p>
              </w:tc>
              <w:tc>
                <w:tcPr>
                  <w:tcW w:w="1216" w:type="dxa"/>
                  <w:vAlign w:val="center"/>
                </w:tcPr>
                <w:p w:rsidR="00DE0F59" w:rsidRDefault="00DB1CA3">
                  <w:pPr>
                    <w:pStyle w:val="aff0"/>
                    <w:adjustRightInd w:val="0"/>
                  </w:pPr>
                  <w:r>
                    <w:t>150</w:t>
                  </w:r>
                </w:p>
              </w:tc>
              <w:tc>
                <w:tcPr>
                  <w:tcW w:w="1082" w:type="dxa"/>
                  <w:vAlign w:val="center"/>
                </w:tcPr>
                <w:p w:rsidR="00DE0F59" w:rsidRDefault="00DB1CA3">
                  <w:pPr>
                    <w:pStyle w:val="aff0"/>
                    <w:adjustRightInd w:val="0"/>
                  </w:pPr>
                  <w:r>
                    <w:t>60</w:t>
                  </w:r>
                </w:p>
              </w:tc>
              <w:tc>
                <w:tcPr>
                  <w:tcW w:w="3160" w:type="dxa"/>
                  <w:vMerge w:val="restart"/>
                  <w:vAlign w:val="center"/>
                </w:tcPr>
                <w:p w:rsidR="00DE0F59" w:rsidRDefault="00DB1CA3">
                  <w:pPr>
                    <w:pStyle w:val="aff0"/>
                    <w:adjustRightInd w:val="0"/>
                  </w:pPr>
                  <w:r>
                    <w:t>《环境空气质量标准》（</w:t>
                  </w:r>
                  <w:r>
                    <w:t>GB3095-2012</w:t>
                  </w:r>
                  <w:r>
                    <w:t>）</w:t>
                  </w:r>
                </w:p>
                <w:p w:rsidR="00DE0F59" w:rsidRDefault="00DB1CA3">
                  <w:pPr>
                    <w:pStyle w:val="aff0"/>
                    <w:adjustRightInd w:val="0"/>
                  </w:pPr>
                  <w:r>
                    <w:t>中二级标准</w:t>
                  </w:r>
                </w:p>
                <w:p w:rsidR="00DE0F59" w:rsidRDefault="00DB1CA3">
                  <w:pPr>
                    <w:pStyle w:val="aff0"/>
                    <w:adjustRightInd w:val="0"/>
                  </w:pPr>
                  <w:r>
                    <w:rPr>
                      <w:rFonts w:hint="eastAsia"/>
                      <w:sz w:val="18"/>
                      <w:szCs w:val="16"/>
                    </w:rPr>
                    <w:t>注：</w:t>
                  </w:r>
                  <w:r>
                    <w:rPr>
                      <w:rFonts w:hint="eastAsia"/>
                      <w:sz w:val="18"/>
                      <w:szCs w:val="16"/>
                    </w:rPr>
                    <w:t>O</w:t>
                  </w:r>
                  <w:r>
                    <w:rPr>
                      <w:rFonts w:hint="eastAsia"/>
                      <w:sz w:val="18"/>
                      <w:szCs w:val="16"/>
                      <w:vertAlign w:val="subscript"/>
                    </w:rPr>
                    <w:t>3</w:t>
                  </w:r>
                  <w:r>
                    <w:rPr>
                      <w:rFonts w:hint="eastAsia"/>
                      <w:sz w:val="18"/>
                      <w:szCs w:val="16"/>
                    </w:rPr>
                    <w:t>日平均为日最大</w:t>
                  </w:r>
                  <w:r>
                    <w:rPr>
                      <w:rFonts w:hint="eastAsia"/>
                      <w:sz w:val="18"/>
                      <w:szCs w:val="16"/>
                    </w:rPr>
                    <w:t>8</w:t>
                  </w:r>
                  <w:r>
                    <w:rPr>
                      <w:rFonts w:hint="eastAsia"/>
                      <w:sz w:val="18"/>
                      <w:szCs w:val="16"/>
                    </w:rPr>
                    <w:t>小时平均</w:t>
                  </w:r>
                </w:p>
              </w:tc>
            </w:tr>
            <w:tr w:rsidR="00DE0F59">
              <w:trPr>
                <w:cantSplit/>
                <w:trHeight w:val="282"/>
                <w:jc w:val="center"/>
              </w:trPr>
              <w:tc>
                <w:tcPr>
                  <w:tcW w:w="791" w:type="dxa"/>
                  <w:vAlign w:val="center"/>
                </w:tcPr>
                <w:p w:rsidR="00DE0F59" w:rsidRDefault="00DB1CA3">
                  <w:pPr>
                    <w:adjustRightInd w:val="0"/>
                    <w:snapToGrid w:val="0"/>
                    <w:jc w:val="center"/>
                  </w:pPr>
                  <w:r>
                    <w:t>2</w:t>
                  </w:r>
                </w:p>
              </w:tc>
              <w:tc>
                <w:tcPr>
                  <w:tcW w:w="1538" w:type="dxa"/>
                  <w:vAlign w:val="center"/>
                </w:tcPr>
                <w:p w:rsidR="00DE0F59" w:rsidRDefault="00DB1CA3">
                  <w:pPr>
                    <w:pStyle w:val="aff0"/>
                    <w:adjustRightInd w:val="0"/>
                  </w:pPr>
                  <w:r>
                    <w:t>PM</w:t>
                  </w:r>
                  <w:r>
                    <w:rPr>
                      <w:vertAlign w:val="subscript"/>
                    </w:rPr>
                    <w:t>10</w:t>
                  </w:r>
                </w:p>
              </w:tc>
              <w:tc>
                <w:tcPr>
                  <w:tcW w:w="1173" w:type="dxa"/>
                  <w:vAlign w:val="center"/>
                </w:tcPr>
                <w:p w:rsidR="00DE0F59" w:rsidRDefault="00DB1CA3">
                  <w:pPr>
                    <w:pStyle w:val="aff0"/>
                    <w:adjustRightInd w:val="0"/>
                  </w:pPr>
                  <w:r>
                    <w:t>--</w:t>
                  </w:r>
                </w:p>
              </w:tc>
              <w:tc>
                <w:tcPr>
                  <w:tcW w:w="1216" w:type="dxa"/>
                  <w:vAlign w:val="center"/>
                </w:tcPr>
                <w:p w:rsidR="00DE0F59" w:rsidRDefault="00DB1CA3">
                  <w:pPr>
                    <w:pStyle w:val="aff0"/>
                    <w:adjustRightInd w:val="0"/>
                  </w:pPr>
                  <w:r>
                    <w:t>150</w:t>
                  </w:r>
                </w:p>
              </w:tc>
              <w:tc>
                <w:tcPr>
                  <w:tcW w:w="1082" w:type="dxa"/>
                  <w:vAlign w:val="center"/>
                </w:tcPr>
                <w:p w:rsidR="00DE0F59" w:rsidRDefault="00DB1CA3">
                  <w:pPr>
                    <w:pStyle w:val="aff0"/>
                    <w:adjustRightInd w:val="0"/>
                  </w:pPr>
                  <w:r>
                    <w:t>70</w:t>
                  </w:r>
                </w:p>
              </w:tc>
              <w:tc>
                <w:tcPr>
                  <w:tcW w:w="3160" w:type="dxa"/>
                  <w:vMerge/>
                  <w:vAlign w:val="center"/>
                </w:tcPr>
                <w:p w:rsidR="00DE0F59" w:rsidRDefault="00DE0F59">
                  <w:pPr>
                    <w:pStyle w:val="aff0"/>
                    <w:adjustRightInd w:val="0"/>
                  </w:pPr>
                </w:p>
              </w:tc>
            </w:tr>
            <w:tr w:rsidR="00DE0F59">
              <w:trPr>
                <w:cantSplit/>
                <w:trHeight w:val="282"/>
                <w:jc w:val="center"/>
              </w:trPr>
              <w:tc>
                <w:tcPr>
                  <w:tcW w:w="791" w:type="dxa"/>
                  <w:vAlign w:val="center"/>
                </w:tcPr>
                <w:p w:rsidR="00DE0F59" w:rsidRDefault="00DB1CA3">
                  <w:pPr>
                    <w:adjustRightInd w:val="0"/>
                    <w:snapToGrid w:val="0"/>
                    <w:jc w:val="center"/>
                  </w:pPr>
                  <w:r>
                    <w:t>3</w:t>
                  </w:r>
                </w:p>
              </w:tc>
              <w:tc>
                <w:tcPr>
                  <w:tcW w:w="1538" w:type="dxa"/>
                  <w:vAlign w:val="center"/>
                </w:tcPr>
                <w:p w:rsidR="00DE0F59" w:rsidRDefault="00DB1CA3">
                  <w:pPr>
                    <w:pStyle w:val="aff0"/>
                    <w:adjustRightInd w:val="0"/>
                  </w:pPr>
                  <w:r>
                    <w:t>PM</w:t>
                  </w:r>
                  <w:r>
                    <w:rPr>
                      <w:vertAlign w:val="subscript"/>
                    </w:rPr>
                    <w:t>2.5</w:t>
                  </w:r>
                </w:p>
              </w:tc>
              <w:tc>
                <w:tcPr>
                  <w:tcW w:w="1173" w:type="dxa"/>
                  <w:vAlign w:val="center"/>
                </w:tcPr>
                <w:p w:rsidR="00DE0F59" w:rsidRDefault="00DB1CA3">
                  <w:pPr>
                    <w:pStyle w:val="aff0"/>
                    <w:adjustRightInd w:val="0"/>
                  </w:pPr>
                  <w:r>
                    <w:t>--</w:t>
                  </w:r>
                </w:p>
              </w:tc>
              <w:tc>
                <w:tcPr>
                  <w:tcW w:w="1216" w:type="dxa"/>
                  <w:vAlign w:val="center"/>
                </w:tcPr>
                <w:p w:rsidR="00DE0F59" w:rsidRDefault="00DB1CA3">
                  <w:pPr>
                    <w:pStyle w:val="aff0"/>
                    <w:adjustRightInd w:val="0"/>
                  </w:pPr>
                  <w:r>
                    <w:t>75</w:t>
                  </w:r>
                </w:p>
              </w:tc>
              <w:tc>
                <w:tcPr>
                  <w:tcW w:w="1082" w:type="dxa"/>
                  <w:vAlign w:val="center"/>
                </w:tcPr>
                <w:p w:rsidR="00DE0F59" w:rsidRDefault="00DB1CA3">
                  <w:pPr>
                    <w:pStyle w:val="aff0"/>
                    <w:adjustRightInd w:val="0"/>
                  </w:pPr>
                  <w:r>
                    <w:t>35</w:t>
                  </w:r>
                </w:p>
              </w:tc>
              <w:tc>
                <w:tcPr>
                  <w:tcW w:w="3160" w:type="dxa"/>
                  <w:vMerge/>
                  <w:vAlign w:val="center"/>
                </w:tcPr>
                <w:p w:rsidR="00DE0F59" w:rsidRDefault="00DE0F59">
                  <w:pPr>
                    <w:pStyle w:val="aff0"/>
                    <w:adjustRightInd w:val="0"/>
                  </w:pPr>
                </w:p>
              </w:tc>
            </w:tr>
            <w:tr w:rsidR="00DE0F59">
              <w:trPr>
                <w:cantSplit/>
                <w:trHeight w:val="282"/>
                <w:jc w:val="center"/>
              </w:trPr>
              <w:tc>
                <w:tcPr>
                  <w:tcW w:w="791" w:type="dxa"/>
                  <w:vAlign w:val="center"/>
                </w:tcPr>
                <w:p w:rsidR="00DE0F59" w:rsidRDefault="00DB1CA3">
                  <w:pPr>
                    <w:adjustRightInd w:val="0"/>
                    <w:snapToGrid w:val="0"/>
                    <w:jc w:val="center"/>
                  </w:pPr>
                  <w:r>
                    <w:t>4</w:t>
                  </w:r>
                </w:p>
              </w:tc>
              <w:tc>
                <w:tcPr>
                  <w:tcW w:w="1538" w:type="dxa"/>
                  <w:vAlign w:val="center"/>
                </w:tcPr>
                <w:p w:rsidR="00DE0F59" w:rsidRDefault="00DB1CA3">
                  <w:pPr>
                    <w:pStyle w:val="aff0"/>
                    <w:adjustRightInd w:val="0"/>
                  </w:pPr>
                  <w:r>
                    <w:t>NO</w:t>
                  </w:r>
                  <w:r>
                    <w:rPr>
                      <w:vertAlign w:val="subscript"/>
                    </w:rPr>
                    <w:t>2</w:t>
                  </w:r>
                </w:p>
              </w:tc>
              <w:tc>
                <w:tcPr>
                  <w:tcW w:w="1173" w:type="dxa"/>
                  <w:vAlign w:val="center"/>
                </w:tcPr>
                <w:p w:rsidR="00DE0F59" w:rsidRDefault="00DB1CA3">
                  <w:pPr>
                    <w:pStyle w:val="aff0"/>
                    <w:adjustRightInd w:val="0"/>
                  </w:pPr>
                  <w:r>
                    <w:t>200</w:t>
                  </w:r>
                </w:p>
              </w:tc>
              <w:tc>
                <w:tcPr>
                  <w:tcW w:w="1216" w:type="dxa"/>
                  <w:vAlign w:val="center"/>
                </w:tcPr>
                <w:p w:rsidR="00DE0F59" w:rsidRDefault="00DB1CA3">
                  <w:pPr>
                    <w:pStyle w:val="aff0"/>
                    <w:adjustRightInd w:val="0"/>
                  </w:pPr>
                  <w:r>
                    <w:t>80</w:t>
                  </w:r>
                </w:p>
              </w:tc>
              <w:tc>
                <w:tcPr>
                  <w:tcW w:w="1082" w:type="dxa"/>
                  <w:vAlign w:val="center"/>
                </w:tcPr>
                <w:p w:rsidR="00DE0F59" w:rsidRDefault="00DB1CA3">
                  <w:pPr>
                    <w:pStyle w:val="aff0"/>
                    <w:adjustRightInd w:val="0"/>
                  </w:pPr>
                  <w:r>
                    <w:t>40</w:t>
                  </w:r>
                </w:p>
              </w:tc>
              <w:tc>
                <w:tcPr>
                  <w:tcW w:w="3160" w:type="dxa"/>
                  <w:vMerge/>
                  <w:vAlign w:val="center"/>
                </w:tcPr>
                <w:p w:rsidR="00DE0F59" w:rsidRDefault="00DE0F59">
                  <w:pPr>
                    <w:pStyle w:val="aff0"/>
                    <w:adjustRightInd w:val="0"/>
                  </w:pPr>
                </w:p>
              </w:tc>
            </w:tr>
            <w:tr w:rsidR="00DE0F59">
              <w:trPr>
                <w:cantSplit/>
                <w:trHeight w:val="282"/>
                <w:jc w:val="center"/>
              </w:trPr>
              <w:tc>
                <w:tcPr>
                  <w:tcW w:w="791" w:type="dxa"/>
                  <w:vAlign w:val="center"/>
                </w:tcPr>
                <w:p w:rsidR="00DE0F59" w:rsidRDefault="00DB1CA3">
                  <w:pPr>
                    <w:adjustRightInd w:val="0"/>
                    <w:snapToGrid w:val="0"/>
                    <w:jc w:val="center"/>
                  </w:pPr>
                  <w:r>
                    <w:rPr>
                      <w:rFonts w:hint="eastAsia"/>
                    </w:rPr>
                    <w:t>5</w:t>
                  </w:r>
                </w:p>
              </w:tc>
              <w:tc>
                <w:tcPr>
                  <w:tcW w:w="1538" w:type="dxa"/>
                  <w:vAlign w:val="center"/>
                </w:tcPr>
                <w:p w:rsidR="00DE0F59" w:rsidRDefault="00DB1CA3">
                  <w:pPr>
                    <w:pStyle w:val="aff0"/>
                    <w:adjustRightInd w:val="0"/>
                  </w:pPr>
                  <w:r>
                    <w:rPr>
                      <w:rFonts w:hint="eastAsia"/>
                    </w:rPr>
                    <w:t>CO</w:t>
                  </w:r>
                </w:p>
              </w:tc>
              <w:tc>
                <w:tcPr>
                  <w:tcW w:w="1173" w:type="dxa"/>
                  <w:vAlign w:val="center"/>
                </w:tcPr>
                <w:p w:rsidR="00DE0F59" w:rsidRDefault="00DB1CA3">
                  <w:pPr>
                    <w:pStyle w:val="aff0"/>
                    <w:adjustRightInd w:val="0"/>
                  </w:pPr>
                  <w:r>
                    <w:rPr>
                      <w:rFonts w:hint="eastAsia"/>
                    </w:rPr>
                    <w:t>10000</w:t>
                  </w:r>
                </w:p>
              </w:tc>
              <w:tc>
                <w:tcPr>
                  <w:tcW w:w="1216" w:type="dxa"/>
                  <w:vAlign w:val="center"/>
                </w:tcPr>
                <w:p w:rsidR="00DE0F59" w:rsidRDefault="00DB1CA3">
                  <w:pPr>
                    <w:pStyle w:val="aff0"/>
                    <w:adjustRightInd w:val="0"/>
                  </w:pPr>
                  <w:r>
                    <w:rPr>
                      <w:rFonts w:hint="eastAsia"/>
                    </w:rPr>
                    <w:t>4000</w:t>
                  </w:r>
                </w:p>
              </w:tc>
              <w:tc>
                <w:tcPr>
                  <w:tcW w:w="1082" w:type="dxa"/>
                  <w:vAlign w:val="center"/>
                </w:tcPr>
                <w:p w:rsidR="00DE0F59" w:rsidRDefault="00DB1CA3">
                  <w:pPr>
                    <w:pStyle w:val="aff0"/>
                    <w:adjustRightInd w:val="0"/>
                  </w:pPr>
                  <w:r>
                    <w:rPr>
                      <w:rFonts w:hint="eastAsia"/>
                    </w:rPr>
                    <w:t>--</w:t>
                  </w:r>
                </w:p>
              </w:tc>
              <w:tc>
                <w:tcPr>
                  <w:tcW w:w="3160" w:type="dxa"/>
                  <w:vMerge/>
                  <w:vAlign w:val="center"/>
                </w:tcPr>
                <w:p w:rsidR="00DE0F59" w:rsidRDefault="00DE0F59">
                  <w:pPr>
                    <w:pStyle w:val="aff0"/>
                    <w:adjustRightInd w:val="0"/>
                  </w:pPr>
                </w:p>
              </w:tc>
            </w:tr>
            <w:tr w:rsidR="00DE0F59">
              <w:trPr>
                <w:cantSplit/>
                <w:trHeight w:val="282"/>
                <w:jc w:val="center"/>
              </w:trPr>
              <w:tc>
                <w:tcPr>
                  <w:tcW w:w="791" w:type="dxa"/>
                  <w:vAlign w:val="center"/>
                </w:tcPr>
                <w:p w:rsidR="00DE0F59" w:rsidRDefault="00DB1CA3">
                  <w:pPr>
                    <w:adjustRightInd w:val="0"/>
                    <w:snapToGrid w:val="0"/>
                    <w:jc w:val="center"/>
                  </w:pPr>
                  <w:r>
                    <w:rPr>
                      <w:rFonts w:hint="eastAsia"/>
                    </w:rPr>
                    <w:t>6</w:t>
                  </w:r>
                </w:p>
              </w:tc>
              <w:tc>
                <w:tcPr>
                  <w:tcW w:w="1538" w:type="dxa"/>
                  <w:vAlign w:val="center"/>
                </w:tcPr>
                <w:p w:rsidR="00DE0F59" w:rsidRDefault="00DB1CA3">
                  <w:pPr>
                    <w:pStyle w:val="aff0"/>
                    <w:adjustRightInd w:val="0"/>
                  </w:pPr>
                  <w:r>
                    <w:rPr>
                      <w:rFonts w:hint="eastAsia"/>
                    </w:rPr>
                    <w:t>O</w:t>
                  </w:r>
                  <w:r>
                    <w:rPr>
                      <w:rFonts w:hint="eastAsia"/>
                      <w:vertAlign w:val="subscript"/>
                    </w:rPr>
                    <w:t>3</w:t>
                  </w:r>
                </w:p>
              </w:tc>
              <w:tc>
                <w:tcPr>
                  <w:tcW w:w="1173" w:type="dxa"/>
                  <w:vAlign w:val="center"/>
                </w:tcPr>
                <w:p w:rsidR="00DE0F59" w:rsidRDefault="00DB1CA3">
                  <w:pPr>
                    <w:pStyle w:val="aff0"/>
                    <w:adjustRightInd w:val="0"/>
                  </w:pPr>
                  <w:r>
                    <w:rPr>
                      <w:rFonts w:hint="eastAsia"/>
                    </w:rPr>
                    <w:t>200</w:t>
                  </w:r>
                </w:p>
              </w:tc>
              <w:tc>
                <w:tcPr>
                  <w:tcW w:w="1216" w:type="dxa"/>
                  <w:vAlign w:val="center"/>
                </w:tcPr>
                <w:p w:rsidR="00DE0F59" w:rsidRDefault="00DB1CA3">
                  <w:pPr>
                    <w:pStyle w:val="aff0"/>
                    <w:adjustRightInd w:val="0"/>
                  </w:pPr>
                  <w:r>
                    <w:rPr>
                      <w:rFonts w:hint="eastAsia"/>
                    </w:rPr>
                    <w:t>160</w:t>
                  </w:r>
                </w:p>
              </w:tc>
              <w:tc>
                <w:tcPr>
                  <w:tcW w:w="1082" w:type="dxa"/>
                  <w:vAlign w:val="center"/>
                </w:tcPr>
                <w:p w:rsidR="00DE0F59" w:rsidRDefault="00DB1CA3">
                  <w:pPr>
                    <w:pStyle w:val="aff0"/>
                    <w:adjustRightInd w:val="0"/>
                  </w:pPr>
                  <w:r>
                    <w:rPr>
                      <w:rFonts w:hint="eastAsia"/>
                    </w:rPr>
                    <w:t>--</w:t>
                  </w:r>
                </w:p>
              </w:tc>
              <w:tc>
                <w:tcPr>
                  <w:tcW w:w="3160" w:type="dxa"/>
                  <w:vMerge/>
                  <w:tcBorders>
                    <w:bottom w:val="single" w:sz="4" w:space="0" w:color="auto"/>
                  </w:tcBorders>
                  <w:vAlign w:val="center"/>
                </w:tcPr>
                <w:p w:rsidR="00DE0F59" w:rsidRDefault="00DE0F59">
                  <w:pPr>
                    <w:pStyle w:val="aff0"/>
                    <w:adjustRightInd w:val="0"/>
                  </w:pPr>
                </w:p>
              </w:tc>
            </w:tr>
            <w:tr w:rsidR="00DE0F59">
              <w:trPr>
                <w:cantSplit/>
                <w:trHeight w:val="282"/>
                <w:jc w:val="center"/>
              </w:trPr>
              <w:tc>
                <w:tcPr>
                  <w:tcW w:w="791" w:type="dxa"/>
                  <w:vAlign w:val="center"/>
                </w:tcPr>
                <w:p w:rsidR="00DE0F59" w:rsidRDefault="00DB1CA3">
                  <w:pPr>
                    <w:adjustRightInd w:val="0"/>
                    <w:snapToGrid w:val="0"/>
                    <w:jc w:val="center"/>
                  </w:pPr>
                  <w:r>
                    <w:rPr>
                      <w:rFonts w:hint="eastAsia"/>
                    </w:rPr>
                    <w:t>7</w:t>
                  </w:r>
                </w:p>
              </w:tc>
              <w:tc>
                <w:tcPr>
                  <w:tcW w:w="1538" w:type="dxa"/>
                  <w:vAlign w:val="center"/>
                </w:tcPr>
                <w:p w:rsidR="00DE0F59" w:rsidRDefault="00DB1CA3">
                  <w:pPr>
                    <w:pStyle w:val="aff0"/>
                    <w:adjustRightInd w:val="0"/>
                  </w:pPr>
                  <w:r>
                    <w:t>二甲苯</w:t>
                  </w:r>
                </w:p>
              </w:tc>
              <w:tc>
                <w:tcPr>
                  <w:tcW w:w="1173" w:type="dxa"/>
                  <w:vAlign w:val="center"/>
                </w:tcPr>
                <w:p w:rsidR="00DE0F59" w:rsidRDefault="00DB1CA3">
                  <w:pPr>
                    <w:pStyle w:val="aff0"/>
                    <w:adjustRightInd w:val="0"/>
                  </w:pPr>
                  <w:r>
                    <w:t>200</w:t>
                  </w:r>
                </w:p>
              </w:tc>
              <w:tc>
                <w:tcPr>
                  <w:tcW w:w="1216" w:type="dxa"/>
                  <w:vAlign w:val="center"/>
                </w:tcPr>
                <w:p w:rsidR="00DE0F59" w:rsidRDefault="00DB1CA3">
                  <w:pPr>
                    <w:pStyle w:val="aff0"/>
                    <w:adjustRightInd w:val="0"/>
                  </w:pPr>
                  <w:r>
                    <w:t>--</w:t>
                  </w:r>
                </w:p>
              </w:tc>
              <w:tc>
                <w:tcPr>
                  <w:tcW w:w="1082" w:type="dxa"/>
                  <w:vAlign w:val="center"/>
                </w:tcPr>
                <w:p w:rsidR="00DE0F59" w:rsidRDefault="00DB1CA3">
                  <w:pPr>
                    <w:pStyle w:val="aff0"/>
                    <w:adjustRightInd w:val="0"/>
                  </w:pPr>
                  <w:r>
                    <w:t>--</w:t>
                  </w:r>
                </w:p>
              </w:tc>
              <w:tc>
                <w:tcPr>
                  <w:tcW w:w="3160" w:type="dxa"/>
                  <w:vMerge w:val="restart"/>
                  <w:tcBorders>
                    <w:top w:val="single" w:sz="4" w:space="0" w:color="auto"/>
                  </w:tcBorders>
                  <w:vAlign w:val="center"/>
                </w:tcPr>
                <w:p w:rsidR="00DE0F59" w:rsidRDefault="00DB1CA3">
                  <w:pPr>
                    <w:pStyle w:val="aff0"/>
                    <w:adjustRightInd w:val="0"/>
                    <w:rPr>
                      <w:highlight w:val="yellow"/>
                    </w:rPr>
                  </w:pPr>
                  <w:r>
                    <w:t>《环境影响评价技术导则</w:t>
                  </w:r>
                  <w:r>
                    <w:t>-</w:t>
                  </w:r>
                  <w:r>
                    <w:t>大气环境》（</w:t>
                  </w:r>
                  <w:r>
                    <w:t>HJ2.2-20</w:t>
                  </w:r>
                  <w:r>
                    <w:t>1</w:t>
                  </w:r>
                  <w:r>
                    <w:t>8</w:t>
                  </w:r>
                  <w:r>
                    <w:t>）</w:t>
                  </w:r>
                  <w:r>
                    <w:t>附录</w:t>
                  </w:r>
                  <w:r>
                    <w:t>D</w:t>
                  </w:r>
                  <w:r>
                    <w:t>表</w:t>
                  </w:r>
                  <w:r>
                    <w:t>D.1</w:t>
                  </w:r>
                  <w:r>
                    <w:t>浓度参考限值</w:t>
                  </w:r>
                </w:p>
              </w:tc>
            </w:tr>
            <w:tr w:rsidR="00DE0F59">
              <w:trPr>
                <w:cantSplit/>
                <w:trHeight w:val="442"/>
                <w:jc w:val="center"/>
              </w:trPr>
              <w:tc>
                <w:tcPr>
                  <w:tcW w:w="791" w:type="dxa"/>
                  <w:vAlign w:val="center"/>
                </w:tcPr>
                <w:p w:rsidR="00DE0F59" w:rsidRDefault="00DB1CA3">
                  <w:pPr>
                    <w:adjustRightInd w:val="0"/>
                    <w:snapToGrid w:val="0"/>
                    <w:jc w:val="center"/>
                  </w:pPr>
                  <w:r>
                    <w:rPr>
                      <w:rFonts w:hint="eastAsia"/>
                    </w:rPr>
                    <w:t>8</w:t>
                  </w:r>
                </w:p>
              </w:tc>
              <w:tc>
                <w:tcPr>
                  <w:tcW w:w="1538" w:type="dxa"/>
                  <w:vAlign w:val="center"/>
                </w:tcPr>
                <w:p w:rsidR="00DE0F59" w:rsidRDefault="00DB1CA3">
                  <w:pPr>
                    <w:adjustRightInd w:val="0"/>
                    <w:snapToGrid w:val="0"/>
                    <w:jc w:val="center"/>
                  </w:pPr>
                  <w:r>
                    <w:t>TVOC</w:t>
                  </w:r>
                </w:p>
              </w:tc>
              <w:tc>
                <w:tcPr>
                  <w:tcW w:w="3471" w:type="dxa"/>
                  <w:gridSpan w:val="3"/>
                  <w:vAlign w:val="center"/>
                </w:tcPr>
                <w:p w:rsidR="00DE0F59" w:rsidRDefault="00DB1CA3">
                  <w:pPr>
                    <w:adjustRightInd w:val="0"/>
                    <w:snapToGrid w:val="0"/>
                    <w:jc w:val="center"/>
                  </w:pPr>
                  <w:r>
                    <w:t>600</w:t>
                  </w:r>
                  <w:r>
                    <w:t>（</w:t>
                  </w:r>
                  <w:r>
                    <w:t>8h</w:t>
                  </w:r>
                  <w:r>
                    <w:t>平均值</w:t>
                  </w:r>
                  <w:r>
                    <w:t>）</w:t>
                  </w:r>
                </w:p>
              </w:tc>
              <w:tc>
                <w:tcPr>
                  <w:tcW w:w="3160" w:type="dxa"/>
                  <w:vMerge/>
                  <w:vAlign w:val="center"/>
                </w:tcPr>
                <w:p w:rsidR="00DE0F59" w:rsidRDefault="00DE0F59">
                  <w:pPr>
                    <w:adjustRightInd w:val="0"/>
                    <w:snapToGrid w:val="0"/>
                    <w:jc w:val="center"/>
                  </w:pPr>
                </w:p>
              </w:tc>
            </w:tr>
          </w:tbl>
          <w:p w:rsidR="00DE0F59" w:rsidRDefault="00DB1CA3">
            <w:pPr>
              <w:spacing w:line="348" w:lineRule="auto"/>
              <w:ind w:firstLineChars="196" w:firstLine="472"/>
              <w:rPr>
                <w:b/>
                <w:bCs/>
                <w:sz w:val="24"/>
                <w:szCs w:val="32"/>
              </w:rPr>
            </w:pPr>
            <w:r>
              <w:rPr>
                <w:b/>
                <w:bCs/>
                <w:sz w:val="24"/>
                <w:szCs w:val="32"/>
              </w:rPr>
              <w:t>3</w:t>
            </w:r>
            <w:r>
              <w:rPr>
                <w:b/>
                <w:bCs/>
                <w:sz w:val="24"/>
                <w:szCs w:val="32"/>
              </w:rPr>
              <w:t>、</w:t>
            </w:r>
            <w:r>
              <w:rPr>
                <w:b/>
                <w:bCs/>
                <w:sz w:val="24"/>
                <w:szCs w:val="32"/>
              </w:rPr>
              <w:t>地</w:t>
            </w:r>
            <w:r>
              <w:rPr>
                <w:rFonts w:hint="eastAsia"/>
                <w:b/>
                <w:bCs/>
                <w:sz w:val="24"/>
                <w:szCs w:val="32"/>
              </w:rPr>
              <w:t>下</w:t>
            </w:r>
            <w:r>
              <w:rPr>
                <w:b/>
                <w:bCs/>
                <w:sz w:val="24"/>
                <w:szCs w:val="32"/>
              </w:rPr>
              <w:t>水环境质量标准</w:t>
            </w:r>
          </w:p>
          <w:p w:rsidR="00DE0F59" w:rsidRDefault="00DB1CA3" w:rsidP="009D57AC">
            <w:pPr>
              <w:pStyle w:val="afffff3"/>
              <w:ind w:firstLine="480"/>
            </w:pPr>
            <w:r>
              <w:t>项目所在地</w:t>
            </w:r>
            <w:r>
              <w:t>下</w:t>
            </w:r>
            <w:r>
              <w:t>水质执行《地</w:t>
            </w:r>
            <w:r>
              <w:t>下</w:t>
            </w:r>
            <w:r>
              <w:t>水质量标准》（</w:t>
            </w:r>
            <w:r>
              <w:t>GB</w:t>
            </w:r>
            <w:r>
              <w:t>/T 14848-2017</w:t>
            </w:r>
            <w:r>
              <w:t>）中的</w:t>
            </w:r>
            <w:r>
              <w:t>Ⅲ</w:t>
            </w:r>
            <w:r>
              <w:t>类标准。</w:t>
            </w:r>
          </w:p>
          <w:p w:rsidR="00DE0F59" w:rsidRDefault="00DB1CA3">
            <w:pPr>
              <w:jc w:val="center"/>
              <w:rPr>
                <w:b/>
                <w:sz w:val="24"/>
              </w:rPr>
            </w:pPr>
            <w:r>
              <w:rPr>
                <w:b/>
                <w:sz w:val="24"/>
              </w:rPr>
              <w:t>表</w:t>
            </w:r>
            <w:r>
              <w:rPr>
                <w:rFonts w:hint="eastAsia"/>
                <w:b/>
                <w:sz w:val="24"/>
              </w:rPr>
              <w:t>4-3</w:t>
            </w:r>
            <w:r>
              <w:rPr>
                <w:b/>
                <w:sz w:val="24"/>
              </w:rPr>
              <w:t xml:space="preserve">   </w:t>
            </w:r>
            <w:r>
              <w:rPr>
                <w:b/>
                <w:sz w:val="24"/>
              </w:rPr>
              <w:t>《地</w:t>
            </w:r>
            <w:r>
              <w:rPr>
                <w:b/>
                <w:sz w:val="24"/>
              </w:rPr>
              <w:t>下</w:t>
            </w:r>
            <w:r>
              <w:rPr>
                <w:b/>
                <w:sz w:val="24"/>
              </w:rPr>
              <w:t>水质量标准》（</w:t>
            </w:r>
            <w:r>
              <w:rPr>
                <w:b/>
                <w:sz w:val="24"/>
              </w:rPr>
              <w:t>GB</w:t>
            </w:r>
            <w:r>
              <w:rPr>
                <w:b/>
                <w:sz w:val="24"/>
              </w:rPr>
              <w:t>/T 14848-2017</w:t>
            </w:r>
            <w:r>
              <w:rPr>
                <w:b/>
                <w:sz w:val="24"/>
              </w:rPr>
              <w:t>）</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362"/>
              <w:gridCol w:w="2114"/>
              <w:gridCol w:w="2509"/>
              <w:gridCol w:w="2579"/>
            </w:tblGrid>
            <w:tr w:rsidR="00DE0F59">
              <w:trPr>
                <w:jc w:val="center"/>
              </w:trPr>
              <w:tc>
                <w:tcPr>
                  <w:tcW w:w="1362" w:type="dxa"/>
                  <w:vAlign w:val="center"/>
                </w:tcPr>
                <w:p w:rsidR="00DE0F59" w:rsidRDefault="00DB1CA3">
                  <w:pPr>
                    <w:adjustRightInd w:val="0"/>
                    <w:snapToGrid w:val="0"/>
                    <w:jc w:val="center"/>
                  </w:pPr>
                  <w:r>
                    <w:t>序号</w:t>
                  </w:r>
                </w:p>
              </w:tc>
              <w:tc>
                <w:tcPr>
                  <w:tcW w:w="2114" w:type="dxa"/>
                  <w:vAlign w:val="center"/>
                </w:tcPr>
                <w:p w:rsidR="00DE0F59" w:rsidRDefault="00DB1CA3">
                  <w:pPr>
                    <w:adjustRightInd w:val="0"/>
                    <w:snapToGrid w:val="0"/>
                    <w:jc w:val="center"/>
                  </w:pPr>
                  <w:r>
                    <w:t>污染物名称</w:t>
                  </w:r>
                </w:p>
              </w:tc>
              <w:tc>
                <w:tcPr>
                  <w:tcW w:w="2509" w:type="dxa"/>
                  <w:vAlign w:val="center"/>
                </w:tcPr>
                <w:p w:rsidR="00DE0F59" w:rsidRDefault="00DB1CA3">
                  <w:pPr>
                    <w:adjustRightInd w:val="0"/>
                    <w:snapToGrid w:val="0"/>
                    <w:jc w:val="center"/>
                  </w:pPr>
                  <w:r>
                    <w:t>标准限值</w:t>
                  </w:r>
                </w:p>
              </w:tc>
              <w:tc>
                <w:tcPr>
                  <w:tcW w:w="2579" w:type="dxa"/>
                  <w:vAlign w:val="center"/>
                </w:tcPr>
                <w:p w:rsidR="00DE0F59" w:rsidRDefault="00DB1CA3">
                  <w:pPr>
                    <w:adjustRightInd w:val="0"/>
                    <w:snapToGrid w:val="0"/>
                    <w:jc w:val="center"/>
                  </w:pPr>
                  <w:r>
                    <w:t>分类</w:t>
                  </w:r>
                </w:p>
              </w:tc>
            </w:tr>
            <w:tr w:rsidR="00DE0F59">
              <w:trPr>
                <w:jc w:val="center"/>
              </w:trPr>
              <w:tc>
                <w:tcPr>
                  <w:tcW w:w="1362" w:type="dxa"/>
                  <w:vAlign w:val="center"/>
                </w:tcPr>
                <w:p w:rsidR="00DE0F59" w:rsidRDefault="00DB1CA3">
                  <w:pPr>
                    <w:jc w:val="center"/>
                  </w:pPr>
                  <w:r>
                    <w:t>1</w:t>
                  </w:r>
                </w:p>
              </w:tc>
              <w:tc>
                <w:tcPr>
                  <w:tcW w:w="2114" w:type="dxa"/>
                  <w:vAlign w:val="center"/>
                </w:tcPr>
                <w:p w:rsidR="00DE0F59" w:rsidRDefault="00DB1CA3">
                  <w:pPr>
                    <w:pStyle w:val="afffff6"/>
                  </w:pPr>
                  <w:r>
                    <w:t>pH</w:t>
                  </w:r>
                </w:p>
              </w:tc>
              <w:tc>
                <w:tcPr>
                  <w:tcW w:w="2509" w:type="dxa"/>
                  <w:vAlign w:val="center"/>
                </w:tcPr>
                <w:p w:rsidR="00DE0F59" w:rsidRDefault="00DB1CA3">
                  <w:pPr>
                    <w:pStyle w:val="afffff6"/>
                  </w:pPr>
                  <w:r>
                    <w:t>6.5~8.5</w:t>
                  </w:r>
                </w:p>
              </w:tc>
              <w:tc>
                <w:tcPr>
                  <w:tcW w:w="2579" w:type="dxa"/>
                  <w:vMerge w:val="restart"/>
                  <w:vAlign w:val="center"/>
                </w:tcPr>
                <w:p w:rsidR="00DE0F59" w:rsidRDefault="00DB1CA3">
                  <w:pPr>
                    <w:adjustRightInd w:val="0"/>
                    <w:snapToGrid w:val="0"/>
                    <w:jc w:val="center"/>
                  </w:pPr>
                  <w:r>
                    <w:t>Ⅲ</w:t>
                  </w:r>
                  <w:r>
                    <w:t>类</w:t>
                  </w:r>
                </w:p>
              </w:tc>
            </w:tr>
            <w:tr w:rsidR="00DE0F59">
              <w:trPr>
                <w:jc w:val="center"/>
              </w:trPr>
              <w:tc>
                <w:tcPr>
                  <w:tcW w:w="1362" w:type="dxa"/>
                  <w:vAlign w:val="center"/>
                </w:tcPr>
                <w:p w:rsidR="00DE0F59" w:rsidRDefault="00DB1CA3">
                  <w:pPr>
                    <w:jc w:val="center"/>
                  </w:pPr>
                  <w:r>
                    <w:t>2</w:t>
                  </w:r>
                </w:p>
              </w:tc>
              <w:tc>
                <w:tcPr>
                  <w:tcW w:w="2114" w:type="dxa"/>
                  <w:vAlign w:val="center"/>
                </w:tcPr>
                <w:p w:rsidR="00DE0F59" w:rsidRDefault="00DB1CA3">
                  <w:pPr>
                    <w:pStyle w:val="afffff6"/>
                  </w:pPr>
                  <w:r>
                    <w:t>氨氮</w:t>
                  </w:r>
                </w:p>
              </w:tc>
              <w:tc>
                <w:tcPr>
                  <w:tcW w:w="2509" w:type="dxa"/>
                  <w:vAlign w:val="center"/>
                </w:tcPr>
                <w:p w:rsidR="00DE0F59" w:rsidRDefault="00DB1CA3">
                  <w:pPr>
                    <w:pStyle w:val="afffff6"/>
                  </w:pPr>
                  <w:r>
                    <w:t>≤</w:t>
                  </w:r>
                  <w:r>
                    <w:t>0.5</w:t>
                  </w:r>
                  <w:r>
                    <w:t>mg/L</w:t>
                  </w:r>
                </w:p>
              </w:tc>
              <w:tc>
                <w:tcPr>
                  <w:tcW w:w="2579" w:type="dxa"/>
                  <w:vMerge/>
                  <w:vAlign w:val="center"/>
                </w:tcPr>
                <w:p w:rsidR="00DE0F59" w:rsidRDefault="00DE0F59">
                  <w:pPr>
                    <w:adjustRightInd w:val="0"/>
                    <w:snapToGrid w:val="0"/>
                    <w:jc w:val="center"/>
                  </w:pPr>
                </w:p>
              </w:tc>
            </w:tr>
            <w:tr w:rsidR="00DE0F59">
              <w:trPr>
                <w:trHeight w:val="142"/>
                <w:jc w:val="center"/>
              </w:trPr>
              <w:tc>
                <w:tcPr>
                  <w:tcW w:w="1362" w:type="dxa"/>
                  <w:vAlign w:val="center"/>
                </w:tcPr>
                <w:p w:rsidR="00DE0F59" w:rsidRDefault="00DB1CA3">
                  <w:pPr>
                    <w:jc w:val="center"/>
                  </w:pPr>
                  <w:r>
                    <w:t>3</w:t>
                  </w:r>
                </w:p>
              </w:tc>
              <w:tc>
                <w:tcPr>
                  <w:tcW w:w="2114" w:type="dxa"/>
                  <w:vAlign w:val="center"/>
                </w:tcPr>
                <w:p w:rsidR="00DE0F59" w:rsidRDefault="00DB1CA3">
                  <w:pPr>
                    <w:pStyle w:val="afffff6"/>
                  </w:pPr>
                  <w:r>
                    <w:t>硝酸盐氮</w:t>
                  </w:r>
                </w:p>
              </w:tc>
              <w:tc>
                <w:tcPr>
                  <w:tcW w:w="2509" w:type="dxa"/>
                  <w:vAlign w:val="center"/>
                </w:tcPr>
                <w:p w:rsidR="00DE0F59" w:rsidRDefault="00DB1CA3">
                  <w:pPr>
                    <w:pStyle w:val="afffff6"/>
                  </w:pPr>
                  <w:r>
                    <w:t>≤</w:t>
                  </w:r>
                  <w:r>
                    <w:t>20.0</w:t>
                  </w:r>
                  <w:r>
                    <w:t>mg/L</w:t>
                  </w:r>
                </w:p>
              </w:tc>
              <w:tc>
                <w:tcPr>
                  <w:tcW w:w="2579" w:type="dxa"/>
                  <w:vMerge/>
                  <w:vAlign w:val="center"/>
                </w:tcPr>
                <w:p w:rsidR="00DE0F59" w:rsidRDefault="00DE0F59">
                  <w:pPr>
                    <w:adjustRightInd w:val="0"/>
                    <w:snapToGrid w:val="0"/>
                    <w:jc w:val="center"/>
                  </w:pPr>
                </w:p>
              </w:tc>
            </w:tr>
            <w:tr w:rsidR="00DE0F59">
              <w:trPr>
                <w:trHeight w:val="142"/>
                <w:jc w:val="center"/>
              </w:trPr>
              <w:tc>
                <w:tcPr>
                  <w:tcW w:w="1362" w:type="dxa"/>
                  <w:vAlign w:val="center"/>
                </w:tcPr>
                <w:p w:rsidR="00DE0F59" w:rsidRDefault="00DB1CA3">
                  <w:pPr>
                    <w:jc w:val="center"/>
                  </w:pPr>
                  <w:r>
                    <w:t>4</w:t>
                  </w:r>
                </w:p>
              </w:tc>
              <w:tc>
                <w:tcPr>
                  <w:tcW w:w="2114" w:type="dxa"/>
                  <w:vAlign w:val="center"/>
                </w:tcPr>
                <w:p w:rsidR="00DE0F59" w:rsidRDefault="00DB1CA3">
                  <w:pPr>
                    <w:pStyle w:val="afffff6"/>
                  </w:pPr>
                  <w:r>
                    <w:t>亚硝酸盐氮</w:t>
                  </w:r>
                </w:p>
              </w:tc>
              <w:tc>
                <w:tcPr>
                  <w:tcW w:w="2509" w:type="dxa"/>
                  <w:vAlign w:val="center"/>
                </w:tcPr>
                <w:p w:rsidR="00DE0F59" w:rsidRDefault="00DB1CA3">
                  <w:pPr>
                    <w:pStyle w:val="afffff6"/>
                  </w:pPr>
                  <w:r>
                    <w:t>≤</w:t>
                  </w:r>
                  <w:r>
                    <w:t>1.00</w:t>
                  </w:r>
                  <w:r>
                    <w:t>mg/L</w:t>
                  </w:r>
                </w:p>
              </w:tc>
              <w:tc>
                <w:tcPr>
                  <w:tcW w:w="2579" w:type="dxa"/>
                  <w:vMerge/>
                  <w:vAlign w:val="center"/>
                </w:tcPr>
                <w:p w:rsidR="00DE0F59" w:rsidRDefault="00DE0F59">
                  <w:pPr>
                    <w:adjustRightInd w:val="0"/>
                    <w:snapToGrid w:val="0"/>
                    <w:jc w:val="center"/>
                  </w:pPr>
                </w:p>
              </w:tc>
            </w:tr>
            <w:tr w:rsidR="00DE0F59">
              <w:trPr>
                <w:jc w:val="center"/>
              </w:trPr>
              <w:tc>
                <w:tcPr>
                  <w:tcW w:w="1362" w:type="dxa"/>
                  <w:vAlign w:val="center"/>
                </w:tcPr>
                <w:p w:rsidR="00DE0F59" w:rsidRDefault="00DB1CA3">
                  <w:pPr>
                    <w:jc w:val="center"/>
                  </w:pPr>
                  <w:r>
                    <w:t>5</w:t>
                  </w:r>
                </w:p>
              </w:tc>
              <w:tc>
                <w:tcPr>
                  <w:tcW w:w="2114" w:type="dxa"/>
                  <w:vAlign w:val="center"/>
                </w:tcPr>
                <w:p w:rsidR="00DE0F59" w:rsidRDefault="00DB1CA3">
                  <w:pPr>
                    <w:pStyle w:val="afffff6"/>
                  </w:pPr>
                  <w:r>
                    <w:t>硫化盐</w:t>
                  </w:r>
                </w:p>
              </w:tc>
              <w:tc>
                <w:tcPr>
                  <w:tcW w:w="2509" w:type="dxa"/>
                  <w:vAlign w:val="center"/>
                </w:tcPr>
                <w:p w:rsidR="00DE0F59" w:rsidRDefault="00DB1CA3">
                  <w:pPr>
                    <w:pStyle w:val="afffff6"/>
                  </w:pPr>
                  <w:r>
                    <w:t>≤</w:t>
                  </w:r>
                  <w:r>
                    <w:t>250</w:t>
                  </w:r>
                  <w:r>
                    <w:t>mg/L</w:t>
                  </w:r>
                </w:p>
              </w:tc>
              <w:tc>
                <w:tcPr>
                  <w:tcW w:w="2579" w:type="dxa"/>
                  <w:vMerge/>
                  <w:vAlign w:val="center"/>
                </w:tcPr>
                <w:p w:rsidR="00DE0F59" w:rsidRDefault="00DE0F59">
                  <w:pPr>
                    <w:adjustRightInd w:val="0"/>
                    <w:snapToGrid w:val="0"/>
                    <w:jc w:val="center"/>
                  </w:pPr>
                </w:p>
              </w:tc>
            </w:tr>
            <w:tr w:rsidR="00DE0F59">
              <w:trPr>
                <w:jc w:val="center"/>
              </w:trPr>
              <w:tc>
                <w:tcPr>
                  <w:tcW w:w="1362" w:type="dxa"/>
                  <w:vAlign w:val="center"/>
                </w:tcPr>
                <w:p w:rsidR="00DE0F59" w:rsidRDefault="00DB1CA3">
                  <w:pPr>
                    <w:jc w:val="center"/>
                  </w:pPr>
                  <w:r>
                    <w:t>6</w:t>
                  </w:r>
                </w:p>
              </w:tc>
              <w:tc>
                <w:tcPr>
                  <w:tcW w:w="2114" w:type="dxa"/>
                  <w:vAlign w:val="center"/>
                </w:tcPr>
                <w:p w:rsidR="00DE0F59" w:rsidRDefault="00DB1CA3">
                  <w:pPr>
                    <w:pStyle w:val="afffff6"/>
                  </w:pPr>
                  <w:r>
                    <w:t>氯化物</w:t>
                  </w:r>
                </w:p>
              </w:tc>
              <w:tc>
                <w:tcPr>
                  <w:tcW w:w="2509" w:type="dxa"/>
                  <w:vAlign w:val="center"/>
                </w:tcPr>
                <w:p w:rsidR="00DE0F59" w:rsidRDefault="00DB1CA3">
                  <w:pPr>
                    <w:pStyle w:val="afffff6"/>
                  </w:pPr>
                  <w:r>
                    <w:t>≤</w:t>
                  </w:r>
                  <w:r>
                    <w:t>250</w:t>
                  </w:r>
                  <w:r>
                    <w:t>mg/L</w:t>
                  </w:r>
                </w:p>
              </w:tc>
              <w:tc>
                <w:tcPr>
                  <w:tcW w:w="2579" w:type="dxa"/>
                  <w:vMerge/>
                  <w:vAlign w:val="center"/>
                </w:tcPr>
                <w:p w:rsidR="00DE0F59" w:rsidRDefault="00DE0F59">
                  <w:pPr>
                    <w:adjustRightInd w:val="0"/>
                    <w:snapToGrid w:val="0"/>
                    <w:jc w:val="center"/>
                  </w:pPr>
                </w:p>
              </w:tc>
            </w:tr>
            <w:tr w:rsidR="00DE0F59">
              <w:trPr>
                <w:jc w:val="center"/>
              </w:trPr>
              <w:tc>
                <w:tcPr>
                  <w:tcW w:w="1362" w:type="dxa"/>
                  <w:vAlign w:val="center"/>
                </w:tcPr>
                <w:p w:rsidR="00DE0F59" w:rsidRDefault="00DB1CA3">
                  <w:pPr>
                    <w:jc w:val="center"/>
                  </w:pPr>
                  <w:r>
                    <w:t>7</w:t>
                  </w:r>
                </w:p>
              </w:tc>
              <w:tc>
                <w:tcPr>
                  <w:tcW w:w="2114" w:type="dxa"/>
                  <w:vAlign w:val="center"/>
                </w:tcPr>
                <w:p w:rsidR="00DE0F59" w:rsidRDefault="00DB1CA3">
                  <w:pPr>
                    <w:pStyle w:val="afffff6"/>
                  </w:pPr>
                  <w:r>
                    <w:t>高锰酸盐指数</w:t>
                  </w:r>
                </w:p>
              </w:tc>
              <w:tc>
                <w:tcPr>
                  <w:tcW w:w="2509" w:type="dxa"/>
                  <w:vAlign w:val="center"/>
                </w:tcPr>
                <w:p w:rsidR="00DE0F59" w:rsidRDefault="00DB1CA3">
                  <w:pPr>
                    <w:pStyle w:val="afffff6"/>
                  </w:pPr>
                  <w:r>
                    <w:rPr>
                      <w:bCs/>
                    </w:rPr>
                    <w:t>≤</w:t>
                  </w:r>
                  <w:r>
                    <w:rPr>
                      <w:bCs/>
                    </w:rPr>
                    <w:t>3.0</w:t>
                  </w:r>
                  <w:r>
                    <w:rPr>
                      <w:bCs/>
                    </w:rPr>
                    <w:t>mg/</w:t>
                  </w:r>
                  <w:r>
                    <w:t>L</w:t>
                  </w:r>
                </w:p>
              </w:tc>
              <w:tc>
                <w:tcPr>
                  <w:tcW w:w="2579" w:type="dxa"/>
                  <w:vMerge/>
                  <w:vAlign w:val="center"/>
                </w:tcPr>
                <w:p w:rsidR="00DE0F59" w:rsidRDefault="00DE0F59">
                  <w:pPr>
                    <w:adjustRightInd w:val="0"/>
                    <w:snapToGrid w:val="0"/>
                    <w:jc w:val="center"/>
                  </w:pPr>
                </w:p>
              </w:tc>
            </w:tr>
            <w:tr w:rsidR="00DE0F59">
              <w:trPr>
                <w:jc w:val="center"/>
              </w:trPr>
              <w:tc>
                <w:tcPr>
                  <w:tcW w:w="1362" w:type="dxa"/>
                  <w:vAlign w:val="center"/>
                </w:tcPr>
                <w:p w:rsidR="00DE0F59" w:rsidRDefault="00DB1CA3">
                  <w:pPr>
                    <w:jc w:val="center"/>
                  </w:pPr>
                  <w:r>
                    <w:t>8</w:t>
                  </w:r>
                </w:p>
              </w:tc>
              <w:tc>
                <w:tcPr>
                  <w:tcW w:w="2114" w:type="dxa"/>
                  <w:vAlign w:val="center"/>
                </w:tcPr>
                <w:p w:rsidR="00DE0F59" w:rsidRDefault="00DB1CA3">
                  <w:pPr>
                    <w:pStyle w:val="afffff6"/>
                  </w:pPr>
                  <w:r>
                    <w:t>Cu</w:t>
                  </w:r>
                </w:p>
              </w:tc>
              <w:tc>
                <w:tcPr>
                  <w:tcW w:w="2509" w:type="dxa"/>
                  <w:vAlign w:val="center"/>
                </w:tcPr>
                <w:p w:rsidR="00DE0F59" w:rsidRDefault="00DB1CA3">
                  <w:pPr>
                    <w:jc w:val="center"/>
                  </w:pPr>
                  <w:r>
                    <w:t>≤</w:t>
                  </w:r>
                  <w:r>
                    <w:t>1.00</w:t>
                  </w:r>
                  <w:r>
                    <w:t>mg/L</w:t>
                  </w:r>
                </w:p>
              </w:tc>
              <w:tc>
                <w:tcPr>
                  <w:tcW w:w="2579" w:type="dxa"/>
                  <w:vMerge/>
                  <w:vAlign w:val="center"/>
                </w:tcPr>
                <w:p w:rsidR="00DE0F59" w:rsidRDefault="00DE0F59">
                  <w:pPr>
                    <w:adjustRightInd w:val="0"/>
                    <w:snapToGrid w:val="0"/>
                    <w:jc w:val="center"/>
                  </w:pPr>
                </w:p>
              </w:tc>
            </w:tr>
            <w:tr w:rsidR="00DE0F59">
              <w:trPr>
                <w:jc w:val="center"/>
              </w:trPr>
              <w:tc>
                <w:tcPr>
                  <w:tcW w:w="1362" w:type="dxa"/>
                  <w:vAlign w:val="center"/>
                </w:tcPr>
                <w:p w:rsidR="00DE0F59" w:rsidRDefault="00DB1CA3">
                  <w:pPr>
                    <w:jc w:val="center"/>
                  </w:pPr>
                  <w:r>
                    <w:t>9</w:t>
                  </w:r>
                </w:p>
              </w:tc>
              <w:tc>
                <w:tcPr>
                  <w:tcW w:w="2114" w:type="dxa"/>
                  <w:vAlign w:val="center"/>
                </w:tcPr>
                <w:p w:rsidR="00DE0F59" w:rsidRDefault="00DB1CA3">
                  <w:pPr>
                    <w:pStyle w:val="afffff6"/>
                  </w:pPr>
                  <w:r>
                    <w:t>Zn</w:t>
                  </w:r>
                </w:p>
              </w:tc>
              <w:tc>
                <w:tcPr>
                  <w:tcW w:w="2509" w:type="dxa"/>
                  <w:vAlign w:val="center"/>
                </w:tcPr>
                <w:p w:rsidR="00DE0F59" w:rsidRDefault="00DB1CA3">
                  <w:pPr>
                    <w:jc w:val="center"/>
                  </w:pPr>
                  <w:r>
                    <w:t>≤</w:t>
                  </w:r>
                  <w:r>
                    <w:t>1.00</w:t>
                  </w:r>
                  <w:r>
                    <w:t>mg/L</w:t>
                  </w:r>
                </w:p>
              </w:tc>
              <w:tc>
                <w:tcPr>
                  <w:tcW w:w="2579" w:type="dxa"/>
                  <w:vMerge/>
                  <w:vAlign w:val="center"/>
                </w:tcPr>
                <w:p w:rsidR="00DE0F59" w:rsidRDefault="00DE0F59">
                  <w:pPr>
                    <w:adjustRightInd w:val="0"/>
                    <w:snapToGrid w:val="0"/>
                    <w:jc w:val="center"/>
                  </w:pPr>
                </w:p>
              </w:tc>
            </w:tr>
          </w:tbl>
          <w:p w:rsidR="00DE0F59" w:rsidRDefault="00DB1CA3">
            <w:pPr>
              <w:spacing w:line="348" w:lineRule="auto"/>
              <w:ind w:firstLineChars="196" w:firstLine="472"/>
              <w:rPr>
                <w:b/>
                <w:bCs/>
                <w:sz w:val="24"/>
                <w:szCs w:val="32"/>
              </w:rPr>
            </w:pPr>
            <w:r>
              <w:rPr>
                <w:rFonts w:hint="eastAsia"/>
                <w:b/>
                <w:bCs/>
                <w:sz w:val="24"/>
                <w:szCs w:val="32"/>
              </w:rPr>
              <w:lastRenderedPageBreak/>
              <w:t>4</w:t>
            </w:r>
            <w:r>
              <w:rPr>
                <w:rFonts w:hint="eastAsia"/>
                <w:b/>
                <w:bCs/>
                <w:sz w:val="24"/>
                <w:szCs w:val="32"/>
              </w:rPr>
              <w:t>、土壤环境</w:t>
            </w:r>
          </w:p>
          <w:p w:rsidR="00DE0F59" w:rsidRDefault="00DB1CA3">
            <w:pPr>
              <w:spacing w:line="348" w:lineRule="auto"/>
              <w:ind w:firstLineChars="200" w:firstLine="480"/>
              <w:rPr>
                <w:sz w:val="24"/>
                <w:szCs w:val="32"/>
              </w:rPr>
            </w:pPr>
            <w:r>
              <w:rPr>
                <w:rFonts w:hint="eastAsia"/>
                <w:sz w:val="24"/>
                <w:szCs w:val="32"/>
              </w:rPr>
              <w:t>土壤环境质量执行</w:t>
            </w:r>
            <w:r>
              <w:rPr>
                <w:sz w:val="24"/>
                <w:szCs w:val="32"/>
              </w:rPr>
              <w:t>《土壤环境质量建设用地土壤污染风险管控标准（试行）》（</w:t>
            </w:r>
            <w:r>
              <w:rPr>
                <w:sz w:val="24"/>
                <w:szCs w:val="32"/>
              </w:rPr>
              <w:t>GB36600-2018</w:t>
            </w:r>
            <w:r>
              <w:rPr>
                <w:sz w:val="24"/>
                <w:szCs w:val="32"/>
              </w:rPr>
              <w:t>）中第二类用地筛选值的要求</w:t>
            </w:r>
            <w:r>
              <w:rPr>
                <w:rFonts w:hint="eastAsia"/>
                <w:sz w:val="24"/>
                <w:szCs w:val="32"/>
              </w:rPr>
              <w:t>，具体标准详见下表。</w:t>
            </w:r>
          </w:p>
          <w:p w:rsidR="00DE0F59" w:rsidRDefault="00DB1CA3">
            <w:pPr>
              <w:pStyle w:val="af"/>
              <w:rPr>
                <w:b/>
                <w:bCs/>
                <w:sz w:val="24"/>
                <w:szCs w:val="24"/>
              </w:rPr>
            </w:pPr>
            <w:r>
              <w:rPr>
                <w:rFonts w:hint="eastAsia"/>
                <w:b/>
                <w:bCs/>
                <w:sz w:val="24"/>
                <w:szCs w:val="24"/>
              </w:rPr>
              <w:t>表</w:t>
            </w:r>
            <w:r>
              <w:rPr>
                <w:rFonts w:hint="eastAsia"/>
                <w:b/>
                <w:bCs/>
                <w:sz w:val="24"/>
                <w:szCs w:val="24"/>
              </w:rPr>
              <w:t xml:space="preserve">4-4    </w:t>
            </w:r>
            <w:r>
              <w:rPr>
                <w:rFonts w:hint="eastAsia"/>
                <w:b/>
                <w:bCs/>
                <w:sz w:val="24"/>
                <w:szCs w:val="24"/>
              </w:rPr>
              <w:t>建设用地土壤污染筛选值</w:t>
            </w:r>
            <w:r>
              <w:rPr>
                <w:rFonts w:hint="eastAsia"/>
                <w:b/>
                <w:bCs/>
                <w:sz w:val="24"/>
                <w:szCs w:val="24"/>
              </w:rPr>
              <w:t xml:space="preserve">   </w:t>
            </w:r>
            <w:r>
              <w:rPr>
                <w:rFonts w:hint="eastAsia"/>
                <w:b/>
                <w:bCs/>
                <w:sz w:val="24"/>
                <w:szCs w:val="24"/>
              </w:rPr>
              <w:t>（单位：</w:t>
            </w:r>
            <w:r>
              <w:rPr>
                <w:rFonts w:hint="eastAsia"/>
                <w:b/>
                <w:bCs/>
                <w:sz w:val="24"/>
                <w:szCs w:val="24"/>
              </w:rPr>
              <w:t>mg/kg</w:t>
            </w:r>
            <w:r>
              <w:rPr>
                <w:rFonts w:hint="eastAsia"/>
                <w:b/>
                <w:bCs/>
                <w:sz w:val="24"/>
                <w:szCs w:val="24"/>
              </w:rPr>
              <w:t>）</w:t>
            </w:r>
          </w:p>
          <w:tbl>
            <w:tblPr>
              <w:tblStyle w:val="af3"/>
              <w:tblW w:w="0" w:type="auto"/>
              <w:tblInd w:w="10" w:type="dxa"/>
              <w:tblBorders>
                <w:top w:val="single" w:sz="12" w:space="0" w:color="auto"/>
                <w:left w:val="none" w:sz="0" w:space="0" w:color="auto"/>
                <w:bottom w:val="single" w:sz="12" w:space="0" w:color="auto"/>
                <w:right w:val="none" w:sz="0" w:space="0" w:color="auto"/>
              </w:tblBorders>
              <w:tblLayout w:type="fixed"/>
              <w:tblLook w:val="04A0"/>
            </w:tblPr>
            <w:tblGrid>
              <w:gridCol w:w="547"/>
              <w:gridCol w:w="1545"/>
              <w:gridCol w:w="1095"/>
              <w:gridCol w:w="1125"/>
              <w:gridCol w:w="570"/>
              <w:gridCol w:w="1455"/>
              <w:gridCol w:w="1125"/>
              <w:gridCol w:w="1133"/>
            </w:tblGrid>
            <w:tr w:rsidR="00DE0F59">
              <w:tc>
                <w:tcPr>
                  <w:tcW w:w="547"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序号</w:t>
                  </w:r>
                </w:p>
              </w:tc>
              <w:tc>
                <w:tcPr>
                  <w:tcW w:w="1545"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污染物项目</w:t>
                  </w:r>
                </w:p>
              </w:tc>
              <w:tc>
                <w:tcPr>
                  <w:tcW w:w="1095"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筛选值</w:t>
                  </w:r>
                </w:p>
                <w:p w:rsidR="00DE0F59" w:rsidRDefault="00DB1CA3">
                  <w:pPr>
                    <w:pStyle w:val="af"/>
                    <w:pBdr>
                      <w:bottom w:val="none" w:sz="0" w:space="0" w:color="auto"/>
                    </w:pBdr>
                    <w:rPr>
                      <w:sz w:val="21"/>
                      <w:szCs w:val="21"/>
                    </w:rPr>
                  </w:pPr>
                  <w:r>
                    <w:rPr>
                      <w:rFonts w:hint="eastAsia"/>
                      <w:sz w:val="21"/>
                      <w:szCs w:val="21"/>
                    </w:rPr>
                    <w:t>（</w:t>
                  </w:r>
                  <w:r>
                    <w:rPr>
                      <w:rFonts w:hint="eastAsia"/>
                      <w:sz w:val="21"/>
                      <w:szCs w:val="21"/>
                    </w:rPr>
                    <w:t>mg/kg</w:t>
                  </w:r>
                  <w:r>
                    <w:rPr>
                      <w:rFonts w:hint="eastAsia"/>
                      <w:sz w:val="21"/>
                      <w:szCs w:val="21"/>
                    </w:rPr>
                    <w:t>）</w:t>
                  </w:r>
                </w:p>
              </w:tc>
              <w:tc>
                <w:tcPr>
                  <w:tcW w:w="1125"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管制值</w:t>
                  </w:r>
                </w:p>
                <w:p w:rsidR="00DE0F59" w:rsidRDefault="00DB1CA3">
                  <w:pPr>
                    <w:pStyle w:val="af"/>
                    <w:pBdr>
                      <w:bottom w:val="none" w:sz="0" w:space="0" w:color="auto"/>
                    </w:pBdr>
                    <w:rPr>
                      <w:sz w:val="21"/>
                      <w:szCs w:val="21"/>
                    </w:rPr>
                  </w:pPr>
                  <w:r>
                    <w:rPr>
                      <w:rFonts w:hint="eastAsia"/>
                      <w:sz w:val="21"/>
                      <w:szCs w:val="21"/>
                    </w:rPr>
                    <w:t>（</w:t>
                  </w:r>
                  <w:r>
                    <w:rPr>
                      <w:rFonts w:hint="eastAsia"/>
                      <w:sz w:val="21"/>
                      <w:szCs w:val="21"/>
                    </w:rPr>
                    <w:t>mg/kg</w:t>
                  </w:r>
                  <w:r>
                    <w:rPr>
                      <w:rFonts w:hint="eastAsia"/>
                      <w:sz w:val="21"/>
                      <w:szCs w:val="21"/>
                    </w:rPr>
                    <w:t>）</w:t>
                  </w:r>
                </w:p>
              </w:tc>
              <w:tc>
                <w:tcPr>
                  <w:tcW w:w="570"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序号</w:t>
                  </w:r>
                </w:p>
              </w:tc>
              <w:tc>
                <w:tcPr>
                  <w:tcW w:w="1455"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污染物项目</w:t>
                  </w:r>
                </w:p>
              </w:tc>
              <w:tc>
                <w:tcPr>
                  <w:tcW w:w="1125"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筛选值</w:t>
                  </w:r>
                </w:p>
                <w:p w:rsidR="00DE0F59" w:rsidRDefault="00DB1CA3">
                  <w:pPr>
                    <w:pStyle w:val="af"/>
                    <w:pBdr>
                      <w:bottom w:val="none" w:sz="0" w:space="0" w:color="auto"/>
                    </w:pBdr>
                    <w:rPr>
                      <w:sz w:val="21"/>
                      <w:szCs w:val="21"/>
                    </w:rPr>
                  </w:pPr>
                  <w:r>
                    <w:rPr>
                      <w:rFonts w:hint="eastAsia"/>
                      <w:sz w:val="21"/>
                      <w:szCs w:val="21"/>
                    </w:rPr>
                    <w:t>（</w:t>
                  </w:r>
                  <w:r>
                    <w:rPr>
                      <w:rFonts w:hint="eastAsia"/>
                      <w:sz w:val="21"/>
                      <w:szCs w:val="21"/>
                    </w:rPr>
                    <w:t>mg/kg</w:t>
                  </w:r>
                  <w:r>
                    <w:rPr>
                      <w:rFonts w:hint="eastAsia"/>
                      <w:sz w:val="21"/>
                      <w:szCs w:val="21"/>
                    </w:rPr>
                    <w:t>）</w:t>
                  </w:r>
                </w:p>
              </w:tc>
              <w:tc>
                <w:tcPr>
                  <w:tcW w:w="1133"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管制值</w:t>
                  </w:r>
                </w:p>
                <w:p w:rsidR="00DE0F59" w:rsidRDefault="00DB1CA3">
                  <w:pPr>
                    <w:pStyle w:val="af"/>
                    <w:pBdr>
                      <w:bottom w:val="none" w:sz="0" w:space="0" w:color="auto"/>
                    </w:pBdr>
                    <w:rPr>
                      <w:sz w:val="21"/>
                      <w:szCs w:val="21"/>
                    </w:rPr>
                  </w:pPr>
                  <w:r>
                    <w:rPr>
                      <w:rFonts w:hint="eastAsia"/>
                      <w:sz w:val="21"/>
                      <w:szCs w:val="21"/>
                    </w:rPr>
                    <w:t>（</w:t>
                  </w:r>
                  <w:r>
                    <w:rPr>
                      <w:rFonts w:hint="eastAsia"/>
                      <w:sz w:val="21"/>
                      <w:szCs w:val="21"/>
                    </w:rPr>
                    <w:t>mg/kg</w:t>
                  </w:r>
                  <w:r>
                    <w:rPr>
                      <w:rFonts w:hint="eastAsia"/>
                      <w:sz w:val="21"/>
                      <w:szCs w:val="21"/>
                    </w:rPr>
                    <w:t>）</w:t>
                  </w:r>
                </w:p>
              </w:tc>
            </w:tr>
            <w:tr w:rsidR="00DE0F59">
              <w:tc>
                <w:tcPr>
                  <w:tcW w:w="547"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1</w:t>
                  </w:r>
                </w:p>
              </w:tc>
              <w:tc>
                <w:tcPr>
                  <w:tcW w:w="1545" w:type="dxa"/>
                  <w:tcBorders>
                    <w:tl2br w:val="nil"/>
                    <w:tr2bl w:val="nil"/>
                  </w:tcBorders>
                  <w:vAlign w:val="center"/>
                </w:tcPr>
                <w:p w:rsidR="00DE0F59" w:rsidRDefault="00DB1CA3">
                  <w:pPr>
                    <w:jc w:val="center"/>
                    <w:rPr>
                      <w:szCs w:val="21"/>
                    </w:rPr>
                  </w:pPr>
                  <w:r>
                    <w:rPr>
                      <w:szCs w:val="21"/>
                    </w:rPr>
                    <w:t>镍</w:t>
                  </w:r>
                </w:p>
              </w:tc>
              <w:tc>
                <w:tcPr>
                  <w:tcW w:w="1095"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900</w:t>
                  </w:r>
                </w:p>
              </w:tc>
              <w:tc>
                <w:tcPr>
                  <w:tcW w:w="1125"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2000</w:t>
                  </w:r>
                </w:p>
              </w:tc>
              <w:tc>
                <w:tcPr>
                  <w:tcW w:w="570"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24</w:t>
                  </w:r>
                </w:p>
              </w:tc>
              <w:tc>
                <w:tcPr>
                  <w:tcW w:w="1455" w:type="dxa"/>
                  <w:tcBorders>
                    <w:tl2br w:val="nil"/>
                    <w:tr2bl w:val="nil"/>
                  </w:tcBorders>
                  <w:vAlign w:val="center"/>
                </w:tcPr>
                <w:p w:rsidR="00DE0F59" w:rsidRDefault="00DB1CA3">
                  <w:pPr>
                    <w:jc w:val="center"/>
                    <w:rPr>
                      <w:szCs w:val="21"/>
                    </w:rPr>
                  </w:pPr>
                  <w:r>
                    <w:rPr>
                      <w:szCs w:val="21"/>
                    </w:rPr>
                    <w:t>四氯乙烯</w:t>
                  </w:r>
                </w:p>
              </w:tc>
              <w:tc>
                <w:tcPr>
                  <w:tcW w:w="1125"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53</w:t>
                  </w:r>
                </w:p>
              </w:tc>
              <w:tc>
                <w:tcPr>
                  <w:tcW w:w="1133"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183</w:t>
                  </w:r>
                </w:p>
              </w:tc>
            </w:tr>
            <w:tr w:rsidR="00DE0F59">
              <w:tc>
                <w:tcPr>
                  <w:tcW w:w="547"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2</w:t>
                  </w:r>
                </w:p>
              </w:tc>
              <w:tc>
                <w:tcPr>
                  <w:tcW w:w="1545" w:type="dxa"/>
                  <w:tcBorders>
                    <w:tl2br w:val="nil"/>
                    <w:tr2bl w:val="nil"/>
                  </w:tcBorders>
                  <w:vAlign w:val="center"/>
                </w:tcPr>
                <w:p w:rsidR="00DE0F59" w:rsidRDefault="00DB1CA3">
                  <w:pPr>
                    <w:jc w:val="center"/>
                    <w:rPr>
                      <w:szCs w:val="21"/>
                    </w:rPr>
                  </w:pPr>
                  <w:r>
                    <w:rPr>
                      <w:szCs w:val="21"/>
                    </w:rPr>
                    <w:t>铜</w:t>
                  </w:r>
                </w:p>
              </w:tc>
              <w:tc>
                <w:tcPr>
                  <w:tcW w:w="1095"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18000</w:t>
                  </w:r>
                </w:p>
              </w:tc>
              <w:tc>
                <w:tcPr>
                  <w:tcW w:w="1125"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36000</w:t>
                  </w:r>
                </w:p>
              </w:tc>
              <w:tc>
                <w:tcPr>
                  <w:tcW w:w="570"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25</w:t>
                  </w:r>
                </w:p>
              </w:tc>
              <w:tc>
                <w:tcPr>
                  <w:tcW w:w="1455" w:type="dxa"/>
                  <w:tcBorders>
                    <w:tl2br w:val="nil"/>
                    <w:tr2bl w:val="nil"/>
                  </w:tcBorders>
                  <w:vAlign w:val="center"/>
                </w:tcPr>
                <w:p w:rsidR="00DE0F59" w:rsidRDefault="00DB1CA3">
                  <w:pPr>
                    <w:jc w:val="center"/>
                    <w:rPr>
                      <w:szCs w:val="21"/>
                    </w:rPr>
                  </w:pPr>
                  <w:r>
                    <w:rPr>
                      <w:szCs w:val="21"/>
                    </w:rPr>
                    <w:t>氯苯</w:t>
                  </w:r>
                </w:p>
              </w:tc>
              <w:tc>
                <w:tcPr>
                  <w:tcW w:w="1125"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270</w:t>
                  </w:r>
                </w:p>
              </w:tc>
              <w:tc>
                <w:tcPr>
                  <w:tcW w:w="1133"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1000</w:t>
                  </w:r>
                </w:p>
              </w:tc>
            </w:tr>
            <w:tr w:rsidR="00DE0F59">
              <w:tc>
                <w:tcPr>
                  <w:tcW w:w="547"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3</w:t>
                  </w:r>
                </w:p>
              </w:tc>
              <w:tc>
                <w:tcPr>
                  <w:tcW w:w="1545" w:type="dxa"/>
                  <w:tcBorders>
                    <w:tl2br w:val="nil"/>
                    <w:tr2bl w:val="nil"/>
                  </w:tcBorders>
                  <w:vAlign w:val="center"/>
                </w:tcPr>
                <w:p w:rsidR="00DE0F59" w:rsidRDefault="00DB1CA3">
                  <w:pPr>
                    <w:jc w:val="center"/>
                    <w:rPr>
                      <w:szCs w:val="21"/>
                    </w:rPr>
                  </w:pPr>
                  <w:r>
                    <w:rPr>
                      <w:szCs w:val="21"/>
                    </w:rPr>
                    <w:t>铅</w:t>
                  </w:r>
                </w:p>
              </w:tc>
              <w:tc>
                <w:tcPr>
                  <w:tcW w:w="1095"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800</w:t>
                  </w:r>
                </w:p>
              </w:tc>
              <w:tc>
                <w:tcPr>
                  <w:tcW w:w="1125"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2500</w:t>
                  </w:r>
                </w:p>
              </w:tc>
              <w:tc>
                <w:tcPr>
                  <w:tcW w:w="570"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26</w:t>
                  </w:r>
                </w:p>
              </w:tc>
              <w:tc>
                <w:tcPr>
                  <w:tcW w:w="1455" w:type="dxa"/>
                  <w:tcBorders>
                    <w:tl2br w:val="nil"/>
                    <w:tr2bl w:val="nil"/>
                  </w:tcBorders>
                  <w:vAlign w:val="center"/>
                </w:tcPr>
                <w:p w:rsidR="00DE0F59" w:rsidRDefault="00DB1CA3">
                  <w:pPr>
                    <w:jc w:val="center"/>
                    <w:rPr>
                      <w:szCs w:val="21"/>
                    </w:rPr>
                  </w:pPr>
                  <w:r>
                    <w:rPr>
                      <w:szCs w:val="21"/>
                    </w:rPr>
                    <w:t>1,1,1,2-</w:t>
                  </w:r>
                  <w:r>
                    <w:rPr>
                      <w:szCs w:val="21"/>
                    </w:rPr>
                    <w:t>四氯乙烷</w:t>
                  </w:r>
                </w:p>
              </w:tc>
              <w:tc>
                <w:tcPr>
                  <w:tcW w:w="1125"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10</w:t>
                  </w:r>
                </w:p>
              </w:tc>
              <w:tc>
                <w:tcPr>
                  <w:tcW w:w="1133"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100</w:t>
                  </w:r>
                </w:p>
              </w:tc>
            </w:tr>
            <w:tr w:rsidR="00DE0F59">
              <w:tc>
                <w:tcPr>
                  <w:tcW w:w="547"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4</w:t>
                  </w:r>
                </w:p>
              </w:tc>
              <w:tc>
                <w:tcPr>
                  <w:tcW w:w="1545" w:type="dxa"/>
                  <w:tcBorders>
                    <w:tl2br w:val="nil"/>
                    <w:tr2bl w:val="nil"/>
                  </w:tcBorders>
                  <w:vAlign w:val="center"/>
                </w:tcPr>
                <w:p w:rsidR="00DE0F59" w:rsidRDefault="00DB1CA3">
                  <w:pPr>
                    <w:jc w:val="center"/>
                    <w:rPr>
                      <w:szCs w:val="21"/>
                    </w:rPr>
                  </w:pPr>
                  <w:r>
                    <w:rPr>
                      <w:szCs w:val="21"/>
                    </w:rPr>
                    <w:t>镉</w:t>
                  </w:r>
                </w:p>
              </w:tc>
              <w:tc>
                <w:tcPr>
                  <w:tcW w:w="1095"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65</w:t>
                  </w:r>
                </w:p>
              </w:tc>
              <w:tc>
                <w:tcPr>
                  <w:tcW w:w="1125"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172</w:t>
                  </w:r>
                </w:p>
              </w:tc>
              <w:tc>
                <w:tcPr>
                  <w:tcW w:w="570"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27</w:t>
                  </w:r>
                </w:p>
              </w:tc>
              <w:tc>
                <w:tcPr>
                  <w:tcW w:w="1455" w:type="dxa"/>
                  <w:tcBorders>
                    <w:tl2br w:val="nil"/>
                    <w:tr2bl w:val="nil"/>
                  </w:tcBorders>
                  <w:vAlign w:val="center"/>
                </w:tcPr>
                <w:p w:rsidR="00DE0F59" w:rsidRDefault="00DB1CA3">
                  <w:pPr>
                    <w:jc w:val="center"/>
                    <w:rPr>
                      <w:szCs w:val="21"/>
                    </w:rPr>
                  </w:pPr>
                  <w:r>
                    <w:rPr>
                      <w:szCs w:val="21"/>
                    </w:rPr>
                    <w:t>乙苯</w:t>
                  </w:r>
                </w:p>
              </w:tc>
              <w:tc>
                <w:tcPr>
                  <w:tcW w:w="1125"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28</w:t>
                  </w:r>
                </w:p>
              </w:tc>
              <w:tc>
                <w:tcPr>
                  <w:tcW w:w="1133"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280</w:t>
                  </w:r>
                </w:p>
              </w:tc>
            </w:tr>
            <w:tr w:rsidR="00DE0F59">
              <w:tc>
                <w:tcPr>
                  <w:tcW w:w="547"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5</w:t>
                  </w:r>
                </w:p>
              </w:tc>
              <w:tc>
                <w:tcPr>
                  <w:tcW w:w="1545" w:type="dxa"/>
                  <w:tcBorders>
                    <w:tl2br w:val="nil"/>
                    <w:tr2bl w:val="nil"/>
                  </w:tcBorders>
                  <w:vAlign w:val="center"/>
                </w:tcPr>
                <w:p w:rsidR="00DE0F59" w:rsidRDefault="00DB1CA3">
                  <w:pPr>
                    <w:jc w:val="center"/>
                    <w:rPr>
                      <w:szCs w:val="21"/>
                    </w:rPr>
                  </w:pPr>
                  <w:r>
                    <w:rPr>
                      <w:szCs w:val="21"/>
                    </w:rPr>
                    <w:t>砷</w:t>
                  </w:r>
                </w:p>
              </w:tc>
              <w:tc>
                <w:tcPr>
                  <w:tcW w:w="1095"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60</w:t>
                  </w:r>
                </w:p>
              </w:tc>
              <w:tc>
                <w:tcPr>
                  <w:tcW w:w="1125"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140</w:t>
                  </w:r>
                </w:p>
              </w:tc>
              <w:tc>
                <w:tcPr>
                  <w:tcW w:w="570"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28</w:t>
                  </w:r>
                </w:p>
              </w:tc>
              <w:tc>
                <w:tcPr>
                  <w:tcW w:w="1455" w:type="dxa"/>
                  <w:tcBorders>
                    <w:tl2br w:val="nil"/>
                    <w:tr2bl w:val="nil"/>
                  </w:tcBorders>
                  <w:vAlign w:val="center"/>
                </w:tcPr>
                <w:p w:rsidR="00DE0F59" w:rsidRDefault="00DB1CA3">
                  <w:pPr>
                    <w:jc w:val="center"/>
                    <w:rPr>
                      <w:szCs w:val="21"/>
                    </w:rPr>
                  </w:pPr>
                  <w:r>
                    <w:rPr>
                      <w:szCs w:val="21"/>
                    </w:rPr>
                    <w:t>间，对</w:t>
                  </w:r>
                  <w:r>
                    <w:rPr>
                      <w:szCs w:val="21"/>
                    </w:rPr>
                    <w:t>-</w:t>
                  </w:r>
                  <w:r>
                    <w:rPr>
                      <w:szCs w:val="21"/>
                    </w:rPr>
                    <w:t>二甲苯</w:t>
                  </w:r>
                </w:p>
              </w:tc>
              <w:tc>
                <w:tcPr>
                  <w:tcW w:w="1125"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570</w:t>
                  </w:r>
                </w:p>
              </w:tc>
              <w:tc>
                <w:tcPr>
                  <w:tcW w:w="1133"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570</w:t>
                  </w:r>
                </w:p>
              </w:tc>
            </w:tr>
            <w:tr w:rsidR="00DE0F59">
              <w:tc>
                <w:tcPr>
                  <w:tcW w:w="547"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6</w:t>
                  </w:r>
                </w:p>
              </w:tc>
              <w:tc>
                <w:tcPr>
                  <w:tcW w:w="1545" w:type="dxa"/>
                  <w:tcBorders>
                    <w:tl2br w:val="nil"/>
                    <w:tr2bl w:val="nil"/>
                  </w:tcBorders>
                  <w:vAlign w:val="center"/>
                </w:tcPr>
                <w:p w:rsidR="00DE0F59" w:rsidRDefault="00DB1CA3">
                  <w:pPr>
                    <w:jc w:val="center"/>
                    <w:rPr>
                      <w:szCs w:val="21"/>
                    </w:rPr>
                  </w:pPr>
                  <w:r>
                    <w:rPr>
                      <w:szCs w:val="21"/>
                    </w:rPr>
                    <w:t>汞</w:t>
                  </w:r>
                </w:p>
              </w:tc>
              <w:tc>
                <w:tcPr>
                  <w:tcW w:w="1095"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38</w:t>
                  </w:r>
                </w:p>
              </w:tc>
              <w:tc>
                <w:tcPr>
                  <w:tcW w:w="1125"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82</w:t>
                  </w:r>
                </w:p>
              </w:tc>
              <w:tc>
                <w:tcPr>
                  <w:tcW w:w="570"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29</w:t>
                  </w:r>
                </w:p>
              </w:tc>
              <w:tc>
                <w:tcPr>
                  <w:tcW w:w="1455" w:type="dxa"/>
                  <w:tcBorders>
                    <w:tl2br w:val="nil"/>
                    <w:tr2bl w:val="nil"/>
                  </w:tcBorders>
                  <w:vAlign w:val="center"/>
                </w:tcPr>
                <w:p w:rsidR="00DE0F59" w:rsidRDefault="00DB1CA3">
                  <w:pPr>
                    <w:jc w:val="center"/>
                    <w:rPr>
                      <w:szCs w:val="21"/>
                    </w:rPr>
                  </w:pPr>
                  <w:r>
                    <w:rPr>
                      <w:szCs w:val="21"/>
                    </w:rPr>
                    <w:t>邻</w:t>
                  </w:r>
                  <w:r>
                    <w:rPr>
                      <w:szCs w:val="21"/>
                    </w:rPr>
                    <w:t>-</w:t>
                  </w:r>
                  <w:r>
                    <w:rPr>
                      <w:szCs w:val="21"/>
                    </w:rPr>
                    <w:t>二甲苯</w:t>
                  </w:r>
                </w:p>
              </w:tc>
              <w:tc>
                <w:tcPr>
                  <w:tcW w:w="1125"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640</w:t>
                  </w:r>
                </w:p>
              </w:tc>
              <w:tc>
                <w:tcPr>
                  <w:tcW w:w="1133"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640</w:t>
                  </w:r>
                </w:p>
              </w:tc>
            </w:tr>
            <w:tr w:rsidR="00DE0F59">
              <w:tc>
                <w:tcPr>
                  <w:tcW w:w="547"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7</w:t>
                  </w:r>
                </w:p>
              </w:tc>
              <w:tc>
                <w:tcPr>
                  <w:tcW w:w="1545" w:type="dxa"/>
                  <w:tcBorders>
                    <w:tl2br w:val="nil"/>
                    <w:tr2bl w:val="nil"/>
                  </w:tcBorders>
                  <w:vAlign w:val="center"/>
                </w:tcPr>
                <w:p w:rsidR="00DE0F59" w:rsidRDefault="00DB1CA3">
                  <w:pPr>
                    <w:jc w:val="center"/>
                    <w:rPr>
                      <w:szCs w:val="21"/>
                    </w:rPr>
                  </w:pPr>
                  <w:r>
                    <w:rPr>
                      <w:szCs w:val="21"/>
                    </w:rPr>
                    <w:t>六价铬</w:t>
                  </w:r>
                </w:p>
              </w:tc>
              <w:tc>
                <w:tcPr>
                  <w:tcW w:w="1095"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5.7</w:t>
                  </w:r>
                </w:p>
              </w:tc>
              <w:tc>
                <w:tcPr>
                  <w:tcW w:w="1125"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78</w:t>
                  </w:r>
                </w:p>
              </w:tc>
              <w:tc>
                <w:tcPr>
                  <w:tcW w:w="570"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30</w:t>
                  </w:r>
                </w:p>
              </w:tc>
              <w:tc>
                <w:tcPr>
                  <w:tcW w:w="1455" w:type="dxa"/>
                  <w:tcBorders>
                    <w:tl2br w:val="nil"/>
                    <w:tr2bl w:val="nil"/>
                  </w:tcBorders>
                  <w:vAlign w:val="center"/>
                </w:tcPr>
                <w:p w:rsidR="00DE0F59" w:rsidRDefault="00DB1CA3">
                  <w:pPr>
                    <w:jc w:val="center"/>
                    <w:rPr>
                      <w:szCs w:val="21"/>
                    </w:rPr>
                  </w:pPr>
                  <w:r>
                    <w:rPr>
                      <w:szCs w:val="21"/>
                    </w:rPr>
                    <w:t>苯乙烯</w:t>
                  </w:r>
                </w:p>
              </w:tc>
              <w:tc>
                <w:tcPr>
                  <w:tcW w:w="1125"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1290</w:t>
                  </w:r>
                </w:p>
              </w:tc>
              <w:tc>
                <w:tcPr>
                  <w:tcW w:w="1133"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1290</w:t>
                  </w:r>
                </w:p>
              </w:tc>
            </w:tr>
            <w:tr w:rsidR="00DE0F59">
              <w:tc>
                <w:tcPr>
                  <w:tcW w:w="547"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8</w:t>
                  </w:r>
                </w:p>
              </w:tc>
              <w:tc>
                <w:tcPr>
                  <w:tcW w:w="1545" w:type="dxa"/>
                  <w:tcBorders>
                    <w:tl2br w:val="nil"/>
                    <w:tr2bl w:val="nil"/>
                  </w:tcBorders>
                  <w:vAlign w:val="center"/>
                </w:tcPr>
                <w:p w:rsidR="00DE0F59" w:rsidRDefault="00DB1CA3">
                  <w:pPr>
                    <w:jc w:val="center"/>
                    <w:rPr>
                      <w:szCs w:val="21"/>
                    </w:rPr>
                  </w:pPr>
                  <w:r>
                    <w:rPr>
                      <w:szCs w:val="21"/>
                    </w:rPr>
                    <w:t>氯甲烷</w:t>
                  </w:r>
                </w:p>
              </w:tc>
              <w:tc>
                <w:tcPr>
                  <w:tcW w:w="1095"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37</w:t>
                  </w:r>
                </w:p>
              </w:tc>
              <w:tc>
                <w:tcPr>
                  <w:tcW w:w="1125"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120</w:t>
                  </w:r>
                </w:p>
              </w:tc>
              <w:tc>
                <w:tcPr>
                  <w:tcW w:w="570"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31</w:t>
                  </w:r>
                </w:p>
              </w:tc>
              <w:tc>
                <w:tcPr>
                  <w:tcW w:w="1455" w:type="dxa"/>
                  <w:tcBorders>
                    <w:tl2br w:val="nil"/>
                    <w:tr2bl w:val="nil"/>
                  </w:tcBorders>
                  <w:vAlign w:val="center"/>
                </w:tcPr>
                <w:p w:rsidR="00DE0F59" w:rsidRDefault="00DB1CA3">
                  <w:pPr>
                    <w:jc w:val="center"/>
                    <w:rPr>
                      <w:szCs w:val="21"/>
                    </w:rPr>
                  </w:pPr>
                  <w:r>
                    <w:rPr>
                      <w:szCs w:val="21"/>
                    </w:rPr>
                    <w:t>1,1,2,2-</w:t>
                  </w:r>
                  <w:r>
                    <w:rPr>
                      <w:szCs w:val="21"/>
                    </w:rPr>
                    <w:t>四氯乙烷</w:t>
                  </w:r>
                </w:p>
              </w:tc>
              <w:tc>
                <w:tcPr>
                  <w:tcW w:w="1125"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6.8</w:t>
                  </w:r>
                </w:p>
              </w:tc>
              <w:tc>
                <w:tcPr>
                  <w:tcW w:w="1133"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50</w:t>
                  </w:r>
                </w:p>
              </w:tc>
            </w:tr>
            <w:tr w:rsidR="00DE0F59">
              <w:tc>
                <w:tcPr>
                  <w:tcW w:w="547"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9</w:t>
                  </w:r>
                </w:p>
              </w:tc>
              <w:tc>
                <w:tcPr>
                  <w:tcW w:w="1545" w:type="dxa"/>
                  <w:tcBorders>
                    <w:tl2br w:val="nil"/>
                    <w:tr2bl w:val="nil"/>
                  </w:tcBorders>
                  <w:vAlign w:val="center"/>
                </w:tcPr>
                <w:p w:rsidR="00DE0F59" w:rsidRDefault="00DB1CA3">
                  <w:pPr>
                    <w:jc w:val="center"/>
                    <w:rPr>
                      <w:szCs w:val="21"/>
                    </w:rPr>
                  </w:pPr>
                  <w:r>
                    <w:rPr>
                      <w:szCs w:val="21"/>
                    </w:rPr>
                    <w:t>氯乙烯</w:t>
                  </w:r>
                </w:p>
              </w:tc>
              <w:tc>
                <w:tcPr>
                  <w:tcW w:w="1095"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0.43</w:t>
                  </w:r>
                </w:p>
              </w:tc>
              <w:tc>
                <w:tcPr>
                  <w:tcW w:w="1125"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4.3</w:t>
                  </w:r>
                </w:p>
              </w:tc>
              <w:tc>
                <w:tcPr>
                  <w:tcW w:w="570"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32</w:t>
                  </w:r>
                </w:p>
              </w:tc>
              <w:tc>
                <w:tcPr>
                  <w:tcW w:w="1455" w:type="dxa"/>
                  <w:tcBorders>
                    <w:tl2br w:val="nil"/>
                    <w:tr2bl w:val="nil"/>
                  </w:tcBorders>
                  <w:vAlign w:val="center"/>
                </w:tcPr>
                <w:p w:rsidR="00DE0F59" w:rsidRDefault="00DB1CA3">
                  <w:pPr>
                    <w:jc w:val="center"/>
                    <w:rPr>
                      <w:szCs w:val="21"/>
                    </w:rPr>
                  </w:pPr>
                  <w:r>
                    <w:rPr>
                      <w:szCs w:val="21"/>
                    </w:rPr>
                    <w:t>1,2,3-</w:t>
                  </w:r>
                  <w:r>
                    <w:rPr>
                      <w:szCs w:val="21"/>
                    </w:rPr>
                    <w:t>三氯丙烷</w:t>
                  </w:r>
                </w:p>
              </w:tc>
              <w:tc>
                <w:tcPr>
                  <w:tcW w:w="1125"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0.5</w:t>
                  </w:r>
                </w:p>
              </w:tc>
              <w:tc>
                <w:tcPr>
                  <w:tcW w:w="1133"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5</w:t>
                  </w:r>
                </w:p>
              </w:tc>
            </w:tr>
            <w:tr w:rsidR="00DE0F59">
              <w:tc>
                <w:tcPr>
                  <w:tcW w:w="547"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10</w:t>
                  </w:r>
                </w:p>
              </w:tc>
              <w:tc>
                <w:tcPr>
                  <w:tcW w:w="1545" w:type="dxa"/>
                  <w:tcBorders>
                    <w:tl2br w:val="nil"/>
                    <w:tr2bl w:val="nil"/>
                  </w:tcBorders>
                  <w:vAlign w:val="center"/>
                </w:tcPr>
                <w:p w:rsidR="00DE0F59" w:rsidRDefault="00DB1CA3">
                  <w:pPr>
                    <w:jc w:val="center"/>
                    <w:rPr>
                      <w:szCs w:val="21"/>
                    </w:rPr>
                  </w:pPr>
                  <w:r>
                    <w:rPr>
                      <w:szCs w:val="21"/>
                    </w:rPr>
                    <w:t>1,1-</w:t>
                  </w:r>
                  <w:r>
                    <w:rPr>
                      <w:szCs w:val="21"/>
                    </w:rPr>
                    <w:t>二氯乙烯</w:t>
                  </w:r>
                </w:p>
              </w:tc>
              <w:tc>
                <w:tcPr>
                  <w:tcW w:w="1095"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66</w:t>
                  </w:r>
                </w:p>
              </w:tc>
              <w:tc>
                <w:tcPr>
                  <w:tcW w:w="1125"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200</w:t>
                  </w:r>
                </w:p>
              </w:tc>
              <w:tc>
                <w:tcPr>
                  <w:tcW w:w="570"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33</w:t>
                  </w:r>
                </w:p>
              </w:tc>
              <w:tc>
                <w:tcPr>
                  <w:tcW w:w="1455" w:type="dxa"/>
                  <w:tcBorders>
                    <w:tl2br w:val="nil"/>
                    <w:tr2bl w:val="nil"/>
                  </w:tcBorders>
                  <w:vAlign w:val="center"/>
                </w:tcPr>
                <w:p w:rsidR="00DE0F59" w:rsidRDefault="00DB1CA3">
                  <w:pPr>
                    <w:jc w:val="center"/>
                    <w:rPr>
                      <w:szCs w:val="21"/>
                    </w:rPr>
                  </w:pPr>
                  <w:r>
                    <w:rPr>
                      <w:szCs w:val="21"/>
                    </w:rPr>
                    <w:t>1,4-</w:t>
                  </w:r>
                  <w:r>
                    <w:rPr>
                      <w:szCs w:val="21"/>
                    </w:rPr>
                    <w:t>二氯苯</w:t>
                  </w:r>
                </w:p>
              </w:tc>
              <w:tc>
                <w:tcPr>
                  <w:tcW w:w="1125"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20</w:t>
                  </w:r>
                </w:p>
              </w:tc>
              <w:tc>
                <w:tcPr>
                  <w:tcW w:w="1133"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200</w:t>
                  </w:r>
                </w:p>
              </w:tc>
            </w:tr>
            <w:tr w:rsidR="00DE0F59">
              <w:tc>
                <w:tcPr>
                  <w:tcW w:w="547"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11</w:t>
                  </w:r>
                </w:p>
              </w:tc>
              <w:tc>
                <w:tcPr>
                  <w:tcW w:w="1545" w:type="dxa"/>
                  <w:tcBorders>
                    <w:tl2br w:val="nil"/>
                    <w:tr2bl w:val="nil"/>
                  </w:tcBorders>
                  <w:vAlign w:val="center"/>
                </w:tcPr>
                <w:p w:rsidR="00DE0F59" w:rsidRDefault="00DB1CA3">
                  <w:pPr>
                    <w:jc w:val="center"/>
                    <w:rPr>
                      <w:szCs w:val="21"/>
                    </w:rPr>
                  </w:pPr>
                  <w:r>
                    <w:rPr>
                      <w:szCs w:val="21"/>
                    </w:rPr>
                    <w:t>二氯甲烷</w:t>
                  </w:r>
                </w:p>
              </w:tc>
              <w:tc>
                <w:tcPr>
                  <w:tcW w:w="1095"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616</w:t>
                  </w:r>
                </w:p>
              </w:tc>
              <w:tc>
                <w:tcPr>
                  <w:tcW w:w="1125"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2000</w:t>
                  </w:r>
                </w:p>
              </w:tc>
              <w:tc>
                <w:tcPr>
                  <w:tcW w:w="570"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34</w:t>
                  </w:r>
                </w:p>
              </w:tc>
              <w:tc>
                <w:tcPr>
                  <w:tcW w:w="1455" w:type="dxa"/>
                  <w:tcBorders>
                    <w:tl2br w:val="nil"/>
                    <w:tr2bl w:val="nil"/>
                  </w:tcBorders>
                  <w:vAlign w:val="center"/>
                </w:tcPr>
                <w:p w:rsidR="00DE0F59" w:rsidRDefault="00DB1CA3">
                  <w:pPr>
                    <w:jc w:val="center"/>
                    <w:rPr>
                      <w:szCs w:val="21"/>
                    </w:rPr>
                  </w:pPr>
                  <w:r>
                    <w:rPr>
                      <w:szCs w:val="21"/>
                    </w:rPr>
                    <w:t>1,2-</w:t>
                  </w:r>
                  <w:r>
                    <w:rPr>
                      <w:szCs w:val="21"/>
                    </w:rPr>
                    <w:t>二氯苯</w:t>
                  </w:r>
                </w:p>
              </w:tc>
              <w:tc>
                <w:tcPr>
                  <w:tcW w:w="1125"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560</w:t>
                  </w:r>
                </w:p>
              </w:tc>
              <w:tc>
                <w:tcPr>
                  <w:tcW w:w="1133"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560</w:t>
                  </w:r>
                </w:p>
              </w:tc>
            </w:tr>
            <w:tr w:rsidR="00DE0F59">
              <w:tc>
                <w:tcPr>
                  <w:tcW w:w="547"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12</w:t>
                  </w:r>
                </w:p>
              </w:tc>
              <w:tc>
                <w:tcPr>
                  <w:tcW w:w="1545" w:type="dxa"/>
                  <w:tcBorders>
                    <w:tl2br w:val="nil"/>
                    <w:tr2bl w:val="nil"/>
                  </w:tcBorders>
                  <w:vAlign w:val="center"/>
                </w:tcPr>
                <w:p w:rsidR="00DE0F59" w:rsidRDefault="00DB1CA3">
                  <w:pPr>
                    <w:jc w:val="center"/>
                    <w:rPr>
                      <w:szCs w:val="21"/>
                    </w:rPr>
                  </w:pPr>
                  <w:r>
                    <w:rPr>
                      <w:szCs w:val="21"/>
                    </w:rPr>
                    <w:t>反式</w:t>
                  </w:r>
                  <w:r>
                    <w:rPr>
                      <w:szCs w:val="21"/>
                    </w:rPr>
                    <w:t>-1,2-</w:t>
                  </w:r>
                  <w:r>
                    <w:rPr>
                      <w:szCs w:val="21"/>
                    </w:rPr>
                    <w:t>二氯乙烯</w:t>
                  </w:r>
                </w:p>
              </w:tc>
              <w:tc>
                <w:tcPr>
                  <w:tcW w:w="1095"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54</w:t>
                  </w:r>
                </w:p>
              </w:tc>
              <w:tc>
                <w:tcPr>
                  <w:tcW w:w="1125"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163</w:t>
                  </w:r>
                </w:p>
              </w:tc>
              <w:tc>
                <w:tcPr>
                  <w:tcW w:w="570"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35</w:t>
                  </w:r>
                </w:p>
              </w:tc>
              <w:tc>
                <w:tcPr>
                  <w:tcW w:w="1455" w:type="dxa"/>
                  <w:tcBorders>
                    <w:tl2br w:val="nil"/>
                    <w:tr2bl w:val="nil"/>
                  </w:tcBorders>
                  <w:vAlign w:val="center"/>
                </w:tcPr>
                <w:p w:rsidR="00DE0F59" w:rsidRDefault="00DB1CA3">
                  <w:pPr>
                    <w:jc w:val="center"/>
                    <w:rPr>
                      <w:szCs w:val="21"/>
                    </w:rPr>
                  </w:pPr>
                  <w:r>
                    <w:rPr>
                      <w:szCs w:val="21"/>
                    </w:rPr>
                    <w:t>2-</w:t>
                  </w:r>
                  <w:r>
                    <w:rPr>
                      <w:szCs w:val="21"/>
                    </w:rPr>
                    <w:t>氯</w:t>
                  </w:r>
                  <w:r>
                    <w:rPr>
                      <w:rFonts w:hint="eastAsia"/>
                      <w:szCs w:val="21"/>
                    </w:rPr>
                    <w:t>苯</w:t>
                  </w:r>
                  <w:r>
                    <w:rPr>
                      <w:szCs w:val="21"/>
                    </w:rPr>
                    <w:t>酚</w:t>
                  </w:r>
                </w:p>
              </w:tc>
              <w:tc>
                <w:tcPr>
                  <w:tcW w:w="1125"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2256</w:t>
                  </w:r>
                </w:p>
              </w:tc>
              <w:tc>
                <w:tcPr>
                  <w:tcW w:w="1133"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4500</w:t>
                  </w:r>
                </w:p>
              </w:tc>
            </w:tr>
            <w:tr w:rsidR="00DE0F59">
              <w:tc>
                <w:tcPr>
                  <w:tcW w:w="547"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13</w:t>
                  </w:r>
                </w:p>
              </w:tc>
              <w:tc>
                <w:tcPr>
                  <w:tcW w:w="1545" w:type="dxa"/>
                  <w:tcBorders>
                    <w:tl2br w:val="nil"/>
                    <w:tr2bl w:val="nil"/>
                  </w:tcBorders>
                  <w:vAlign w:val="center"/>
                </w:tcPr>
                <w:p w:rsidR="00DE0F59" w:rsidRDefault="00DB1CA3">
                  <w:pPr>
                    <w:jc w:val="center"/>
                    <w:rPr>
                      <w:szCs w:val="21"/>
                    </w:rPr>
                  </w:pPr>
                  <w:r>
                    <w:rPr>
                      <w:szCs w:val="21"/>
                    </w:rPr>
                    <w:t>1,1-</w:t>
                  </w:r>
                  <w:r>
                    <w:rPr>
                      <w:szCs w:val="21"/>
                    </w:rPr>
                    <w:t>二氯乙烷</w:t>
                  </w:r>
                </w:p>
              </w:tc>
              <w:tc>
                <w:tcPr>
                  <w:tcW w:w="1095"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9</w:t>
                  </w:r>
                </w:p>
              </w:tc>
              <w:tc>
                <w:tcPr>
                  <w:tcW w:w="1125"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100</w:t>
                  </w:r>
                </w:p>
              </w:tc>
              <w:tc>
                <w:tcPr>
                  <w:tcW w:w="570"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36</w:t>
                  </w:r>
                </w:p>
              </w:tc>
              <w:tc>
                <w:tcPr>
                  <w:tcW w:w="1455" w:type="dxa"/>
                  <w:tcBorders>
                    <w:tl2br w:val="nil"/>
                    <w:tr2bl w:val="nil"/>
                  </w:tcBorders>
                  <w:vAlign w:val="center"/>
                </w:tcPr>
                <w:p w:rsidR="00DE0F59" w:rsidRDefault="00DB1CA3">
                  <w:pPr>
                    <w:jc w:val="center"/>
                    <w:rPr>
                      <w:szCs w:val="21"/>
                    </w:rPr>
                  </w:pPr>
                  <w:r>
                    <w:rPr>
                      <w:szCs w:val="21"/>
                    </w:rPr>
                    <w:t>硝基苯</w:t>
                  </w:r>
                </w:p>
              </w:tc>
              <w:tc>
                <w:tcPr>
                  <w:tcW w:w="1125"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76</w:t>
                  </w:r>
                </w:p>
              </w:tc>
              <w:tc>
                <w:tcPr>
                  <w:tcW w:w="1133"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760</w:t>
                  </w:r>
                </w:p>
              </w:tc>
            </w:tr>
            <w:tr w:rsidR="00DE0F59">
              <w:tc>
                <w:tcPr>
                  <w:tcW w:w="547"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14</w:t>
                  </w:r>
                </w:p>
              </w:tc>
              <w:tc>
                <w:tcPr>
                  <w:tcW w:w="1545" w:type="dxa"/>
                  <w:tcBorders>
                    <w:tl2br w:val="nil"/>
                    <w:tr2bl w:val="nil"/>
                  </w:tcBorders>
                  <w:vAlign w:val="center"/>
                </w:tcPr>
                <w:p w:rsidR="00DE0F59" w:rsidRDefault="00DB1CA3">
                  <w:pPr>
                    <w:jc w:val="center"/>
                    <w:rPr>
                      <w:szCs w:val="21"/>
                    </w:rPr>
                  </w:pPr>
                  <w:r>
                    <w:rPr>
                      <w:szCs w:val="21"/>
                    </w:rPr>
                    <w:t>顺式</w:t>
                  </w:r>
                  <w:r>
                    <w:rPr>
                      <w:szCs w:val="21"/>
                    </w:rPr>
                    <w:t>-1,2-</w:t>
                  </w:r>
                  <w:r>
                    <w:rPr>
                      <w:szCs w:val="21"/>
                    </w:rPr>
                    <w:t>二氯乙烯</w:t>
                  </w:r>
                </w:p>
              </w:tc>
              <w:tc>
                <w:tcPr>
                  <w:tcW w:w="1095"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596</w:t>
                  </w:r>
                </w:p>
              </w:tc>
              <w:tc>
                <w:tcPr>
                  <w:tcW w:w="1125"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2000</w:t>
                  </w:r>
                </w:p>
              </w:tc>
              <w:tc>
                <w:tcPr>
                  <w:tcW w:w="570"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37</w:t>
                  </w:r>
                </w:p>
              </w:tc>
              <w:tc>
                <w:tcPr>
                  <w:tcW w:w="1455" w:type="dxa"/>
                  <w:tcBorders>
                    <w:tl2br w:val="nil"/>
                    <w:tr2bl w:val="nil"/>
                  </w:tcBorders>
                  <w:vAlign w:val="center"/>
                </w:tcPr>
                <w:p w:rsidR="00DE0F59" w:rsidRDefault="00DB1CA3">
                  <w:pPr>
                    <w:jc w:val="center"/>
                    <w:rPr>
                      <w:szCs w:val="21"/>
                    </w:rPr>
                  </w:pPr>
                  <w:r>
                    <w:rPr>
                      <w:szCs w:val="21"/>
                    </w:rPr>
                    <w:t>萘</w:t>
                  </w:r>
                </w:p>
              </w:tc>
              <w:tc>
                <w:tcPr>
                  <w:tcW w:w="1125"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70</w:t>
                  </w:r>
                </w:p>
              </w:tc>
              <w:tc>
                <w:tcPr>
                  <w:tcW w:w="1133"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700</w:t>
                  </w:r>
                </w:p>
              </w:tc>
            </w:tr>
            <w:tr w:rsidR="00DE0F59">
              <w:tc>
                <w:tcPr>
                  <w:tcW w:w="547"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15</w:t>
                  </w:r>
                </w:p>
              </w:tc>
              <w:tc>
                <w:tcPr>
                  <w:tcW w:w="1545" w:type="dxa"/>
                  <w:tcBorders>
                    <w:tl2br w:val="nil"/>
                    <w:tr2bl w:val="nil"/>
                  </w:tcBorders>
                  <w:vAlign w:val="center"/>
                </w:tcPr>
                <w:p w:rsidR="00DE0F59" w:rsidRDefault="00DB1CA3">
                  <w:pPr>
                    <w:jc w:val="center"/>
                    <w:rPr>
                      <w:szCs w:val="21"/>
                    </w:rPr>
                  </w:pPr>
                  <w:r>
                    <w:rPr>
                      <w:szCs w:val="21"/>
                    </w:rPr>
                    <w:t>氯仿</w:t>
                  </w:r>
                </w:p>
              </w:tc>
              <w:tc>
                <w:tcPr>
                  <w:tcW w:w="1095"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0.9</w:t>
                  </w:r>
                </w:p>
              </w:tc>
              <w:tc>
                <w:tcPr>
                  <w:tcW w:w="1125"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10</w:t>
                  </w:r>
                </w:p>
              </w:tc>
              <w:tc>
                <w:tcPr>
                  <w:tcW w:w="570"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38</w:t>
                  </w:r>
                </w:p>
              </w:tc>
              <w:tc>
                <w:tcPr>
                  <w:tcW w:w="1455" w:type="dxa"/>
                  <w:tcBorders>
                    <w:tl2br w:val="nil"/>
                    <w:tr2bl w:val="nil"/>
                  </w:tcBorders>
                  <w:vAlign w:val="center"/>
                </w:tcPr>
                <w:p w:rsidR="00DE0F59" w:rsidRDefault="00DB1CA3">
                  <w:pPr>
                    <w:jc w:val="center"/>
                    <w:rPr>
                      <w:szCs w:val="21"/>
                    </w:rPr>
                  </w:pPr>
                  <w:r>
                    <w:rPr>
                      <w:szCs w:val="21"/>
                    </w:rPr>
                    <w:t>苯并</w:t>
                  </w:r>
                  <w:r>
                    <w:rPr>
                      <w:szCs w:val="21"/>
                    </w:rPr>
                    <w:t>[a]</w:t>
                  </w:r>
                  <w:r>
                    <w:rPr>
                      <w:szCs w:val="21"/>
                    </w:rPr>
                    <w:t>蒽</w:t>
                  </w:r>
                </w:p>
              </w:tc>
              <w:tc>
                <w:tcPr>
                  <w:tcW w:w="1125"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15</w:t>
                  </w:r>
                </w:p>
              </w:tc>
              <w:tc>
                <w:tcPr>
                  <w:tcW w:w="1133"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151</w:t>
                  </w:r>
                </w:p>
              </w:tc>
            </w:tr>
            <w:tr w:rsidR="00DE0F59">
              <w:tc>
                <w:tcPr>
                  <w:tcW w:w="547"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16</w:t>
                  </w:r>
                </w:p>
              </w:tc>
              <w:tc>
                <w:tcPr>
                  <w:tcW w:w="1545" w:type="dxa"/>
                  <w:tcBorders>
                    <w:tl2br w:val="nil"/>
                    <w:tr2bl w:val="nil"/>
                  </w:tcBorders>
                  <w:vAlign w:val="center"/>
                </w:tcPr>
                <w:p w:rsidR="00DE0F59" w:rsidRDefault="00DB1CA3">
                  <w:pPr>
                    <w:jc w:val="center"/>
                    <w:rPr>
                      <w:szCs w:val="21"/>
                    </w:rPr>
                  </w:pPr>
                  <w:r>
                    <w:rPr>
                      <w:szCs w:val="21"/>
                    </w:rPr>
                    <w:t>1,1,1-</w:t>
                  </w:r>
                  <w:r>
                    <w:rPr>
                      <w:szCs w:val="21"/>
                    </w:rPr>
                    <w:t>三氯乙烷</w:t>
                  </w:r>
                </w:p>
              </w:tc>
              <w:tc>
                <w:tcPr>
                  <w:tcW w:w="1095"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840</w:t>
                  </w:r>
                </w:p>
              </w:tc>
              <w:tc>
                <w:tcPr>
                  <w:tcW w:w="1125"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840</w:t>
                  </w:r>
                </w:p>
              </w:tc>
              <w:tc>
                <w:tcPr>
                  <w:tcW w:w="570"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39</w:t>
                  </w:r>
                </w:p>
              </w:tc>
              <w:tc>
                <w:tcPr>
                  <w:tcW w:w="1455" w:type="dxa"/>
                  <w:tcBorders>
                    <w:tl2br w:val="nil"/>
                    <w:tr2bl w:val="nil"/>
                  </w:tcBorders>
                  <w:vAlign w:val="center"/>
                </w:tcPr>
                <w:p w:rsidR="00DE0F59" w:rsidRDefault="00DB1CA3">
                  <w:pPr>
                    <w:jc w:val="center"/>
                    <w:rPr>
                      <w:szCs w:val="21"/>
                    </w:rPr>
                  </w:pPr>
                  <w:r>
                    <w:rPr>
                      <w:szCs w:val="21"/>
                    </w:rPr>
                    <w:t>䓛</w:t>
                  </w:r>
                </w:p>
              </w:tc>
              <w:tc>
                <w:tcPr>
                  <w:tcW w:w="1125"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1293</w:t>
                  </w:r>
                </w:p>
              </w:tc>
              <w:tc>
                <w:tcPr>
                  <w:tcW w:w="1133"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12900</w:t>
                  </w:r>
                </w:p>
              </w:tc>
            </w:tr>
            <w:tr w:rsidR="00DE0F59">
              <w:tc>
                <w:tcPr>
                  <w:tcW w:w="547"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17</w:t>
                  </w:r>
                </w:p>
              </w:tc>
              <w:tc>
                <w:tcPr>
                  <w:tcW w:w="1545" w:type="dxa"/>
                  <w:tcBorders>
                    <w:tl2br w:val="nil"/>
                    <w:tr2bl w:val="nil"/>
                  </w:tcBorders>
                  <w:vAlign w:val="center"/>
                </w:tcPr>
                <w:p w:rsidR="00DE0F59" w:rsidRDefault="00DB1CA3">
                  <w:pPr>
                    <w:jc w:val="center"/>
                    <w:rPr>
                      <w:szCs w:val="21"/>
                    </w:rPr>
                  </w:pPr>
                  <w:r>
                    <w:rPr>
                      <w:szCs w:val="21"/>
                    </w:rPr>
                    <w:t>四氯化碳</w:t>
                  </w:r>
                </w:p>
              </w:tc>
              <w:tc>
                <w:tcPr>
                  <w:tcW w:w="1095"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2.8</w:t>
                  </w:r>
                </w:p>
              </w:tc>
              <w:tc>
                <w:tcPr>
                  <w:tcW w:w="1125"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36</w:t>
                  </w:r>
                </w:p>
              </w:tc>
              <w:tc>
                <w:tcPr>
                  <w:tcW w:w="570"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40</w:t>
                  </w:r>
                </w:p>
              </w:tc>
              <w:tc>
                <w:tcPr>
                  <w:tcW w:w="1455" w:type="dxa"/>
                  <w:tcBorders>
                    <w:tl2br w:val="nil"/>
                    <w:tr2bl w:val="nil"/>
                  </w:tcBorders>
                  <w:vAlign w:val="center"/>
                </w:tcPr>
                <w:p w:rsidR="00DE0F59" w:rsidRDefault="00DB1CA3">
                  <w:pPr>
                    <w:jc w:val="center"/>
                    <w:rPr>
                      <w:szCs w:val="21"/>
                    </w:rPr>
                  </w:pPr>
                  <w:r>
                    <w:rPr>
                      <w:szCs w:val="21"/>
                    </w:rPr>
                    <w:t>苯并</w:t>
                  </w:r>
                  <w:r>
                    <w:rPr>
                      <w:szCs w:val="21"/>
                    </w:rPr>
                    <w:t>[b]</w:t>
                  </w:r>
                  <w:r>
                    <w:rPr>
                      <w:szCs w:val="21"/>
                    </w:rPr>
                    <w:t>荧蒽</w:t>
                  </w:r>
                </w:p>
              </w:tc>
              <w:tc>
                <w:tcPr>
                  <w:tcW w:w="1125"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15</w:t>
                  </w:r>
                </w:p>
              </w:tc>
              <w:tc>
                <w:tcPr>
                  <w:tcW w:w="1133"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151</w:t>
                  </w:r>
                </w:p>
              </w:tc>
            </w:tr>
            <w:tr w:rsidR="00DE0F59">
              <w:tc>
                <w:tcPr>
                  <w:tcW w:w="547"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18</w:t>
                  </w:r>
                </w:p>
              </w:tc>
              <w:tc>
                <w:tcPr>
                  <w:tcW w:w="1545" w:type="dxa"/>
                  <w:tcBorders>
                    <w:tl2br w:val="nil"/>
                    <w:tr2bl w:val="nil"/>
                  </w:tcBorders>
                  <w:vAlign w:val="center"/>
                </w:tcPr>
                <w:p w:rsidR="00DE0F59" w:rsidRDefault="00DB1CA3">
                  <w:pPr>
                    <w:jc w:val="center"/>
                    <w:rPr>
                      <w:szCs w:val="21"/>
                    </w:rPr>
                  </w:pPr>
                  <w:r>
                    <w:rPr>
                      <w:szCs w:val="21"/>
                    </w:rPr>
                    <w:t>苯</w:t>
                  </w:r>
                </w:p>
              </w:tc>
              <w:tc>
                <w:tcPr>
                  <w:tcW w:w="1095"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4</w:t>
                  </w:r>
                </w:p>
              </w:tc>
              <w:tc>
                <w:tcPr>
                  <w:tcW w:w="1125"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40</w:t>
                  </w:r>
                </w:p>
              </w:tc>
              <w:tc>
                <w:tcPr>
                  <w:tcW w:w="570"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41</w:t>
                  </w:r>
                </w:p>
              </w:tc>
              <w:tc>
                <w:tcPr>
                  <w:tcW w:w="1455" w:type="dxa"/>
                  <w:tcBorders>
                    <w:tl2br w:val="nil"/>
                    <w:tr2bl w:val="nil"/>
                  </w:tcBorders>
                  <w:vAlign w:val="center"/>
                </w:tcPr>
                <w:p w:rsidR="00DE0F59" w:rsidRDefault="00DB1CA3">
                  <w:pPr>
                    <w:jc w:val="center"/>
                    <w:rPr>
                      <w:szCs w:val="21"/>
                    </w:rPr>
                  </w:pPr>
                  <w:r>
                    <w:rPr>
                      <w:szCs w:val="21"/>
                    </w:rPr>
                    <w:t>苯并</w:t>
                  </w:r>
                  <w:r>
                    <w:rPr>
                      <w:szCs w:val="21"/>
                    </w:rPr>
                    <w:t>[k]</w:t>
                  </w:r>
                  <w:r>
                    <w:rPr>
                      <w:szCs w:val="21"/>
                    </w:rPr>
                    <w:t>荧蒽</w:t>
                  </w:r>
                </w:p>
              </w:tc>
              <w:tc>
                <w:tcPr>
                  <w:tcW w:w="1125"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151</w:t>
                  </w:r>
                </w:p>
              </w:tc>
              <w:tc>
                <w:tcPr>
                  <w:tcW w:w="1133"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1500</w:t>
                  </w:r>
                </w:p>
              </w:tc>
            </w:tr>
            <w:tr w:rsidR="00DE0F59">
              <w:tc>
                <w:tcPr>
                  <w:tcW w:w="547"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19</w:t>
                  </w:r>
                </w:p>
              </w:tc>
              <w:tc>
                <w:tcPr>
                  <w:tcW w:w="1545" w:type="dxa"/>
                  <w:tcBorders>
                    <w:tl2br w:val="nil"/>
                    <w:tr2bl w:val="nil"/>
                  </w:tcBorders>
                  <w:vAlign w:val="center"/>
                </w:tcPr>
                <w:p w:rsidR="00DE0F59" w:rsidRDefault="00DB1CA3">
                  <w:pPr>
                    <w:jc w:val="center"/>
                    <w:rPr>
                      <w:szCs w:val="21"/>
                    </w:rPr>
                  </w:pPr>
                  <w:r>
                    <w:rPr>
                      <w:szCs w:val="21"/>
                    </w:rPr>
                    <w:t>1,2-</w:t>
                  </w:r>
                  <w:r>
                    <w:rPr>
                      <w:szCs w:val="21"/>
                    </w:rPr>
                    <w:t>二氯乙烷</w:t>
                  </w:r>
                </w:p>
              </w:tc>
              <w:tc>
                <w:tcPr>
                  <w:tcW w:w="1095"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5</w:t>
                  </w:r>
                </w:p>
              </w:tc>
              <w:tc>
                <w:tcPr>
                  <w:tcW w:w="1125"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21</w:t>
                  </w:r>
                </w:p>
              </w:tc>
              <w:tc>
                <w:tcPr>
                  <w:tcW w:w="570"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42</w:t>
                  </w:r>
                </w:p>
              </w:tc>
              <w:tc>
                <w:tcPr>
                  <w:tcW w:w="1455" w:type="dxa"/>
                  <w:tcBorders>
                    <w:tl2br w:val="nil"/>
                    <w:tr2bl w:val="nil"/>
                  </w:tcBorders>
                  <w:vAlign w:val="center"/>
                </w:tcPr>
                <w:p w:rsidR="00DE0F59" w:rsidRDefault="00DB1CA3">
                  <w:pPr>
                    <w:jc w:val="center"/>
                    <w:rPr>
                      <w:szCs w:val="21"/>
                    </w:rPr>
                  </w:pPr>
                  <w:r>
                    <w:rPr>
                      <w:szCs w:val="21"/>
                    </w:rPr>
                    <w:t>苯并</w:t>
                  </w:r>
                  <w:r>
                    <w:rPr>
                      <w:szCs w:val="21"/>
                    </w:rPr>
                    <w:t>[a]</w:t>
                  </w:r>
                  <w:r>
                    <w:rPr>
                      <w:szCs w:val="21"/>
                    </w:rPr>
                    <w:t>芘</w:t>
                  </w:r>
                </w:p>
              </w:tc>
              <w:tc>
                <w:tcPr>
                  <w:tcW w:w="1125"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1.5</w:t>
                  </w:r>
                </w:p>
              </w:tc>
              <w:tc>
                <w:tcPr>
                  <w:tcW w:w="1133"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15</w:t>
                  </w:r>
                </w:p>
              </w:tc>
            </w:tr>
            <w:tr w:rsidR="00DE0F59">
              <w:tc>
                <w:tcPr>
                  <w:tcW w:w="547"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20</w:t>
                  </w:r>
                </w:p>
              </w:tc>
              <w:tc>
                <w:tcPr>
                  <w:tcW w:w="1545" w:type="dxa"/>
                  <w:tcBorders>
                    <w:tl2br w:val="nil"/>
                    <w:tr2bl w:val="nil"/>
                  </w:tcBorders>
                  <w:vAlign w:val="center"/>
                </w:tcPr>
                <w:p w:rsidR="00DE0F59" w:rsidRDefault="00DB1CA3">
                  <w:pPr>
                    <w:jc w:val="center"/>
                    <w:rPr>
                      <w:szCs w:val="21"/>
                    </w:rPr>
                  </w:pPr>
                  <w:r>
                    <w:rPr>
                      <w:szCs w:val="21"/>
                    </w:rPr>
                    <w:t>三氯乙烯</w:t>
                  </w:r>
                </w:p>
              </w:tc>
              <w:tc>
                <w:tcPr>
                  <w:tcW w:w="1095"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2.8</w:t>
                  </w:r>
                </w:p>
              </w:tc>
              <w:tc>
                <w:tcPr>
                  <w:tcW w:w="1125"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20</w:t>
                  </w:r>
                </w:p>
              </w:tc>
              <w:tc>
                <w:tcPr>
                  <w:tcW w:w="570"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43</w:t>
                  </w:r>
                </w:p>
              </w:tc>
              <w:tc>
                <w:tcPr>
                  <w:tcW w:w="1455" w:type="dxa"/>
                  <w:tcBorders>
                    <w:tl2br w:val="nil"/>
                    <w:tr2bl w:val="nil"/>
                  </w:tcBorders>
                  <w:vAlign w:val="center"/>
                </w:tcPr>
                <w:p w:rsidR="00DE0F59" w:rsidRDefault="00DB1CA3">
                  <w:pPr>
                    <w:jc w:val="center"/>
                    <w:rPr>
                      <w:szCs w:val="21"/>
                    </w:rPr>
                  </w:pPr>
                  <w:r>
                    <w:rPr>
                      <w:szCs w:val="21"/>
                    </w:rPr>
                    <w:t>茚并</w:t>
                  </w:r>
                  <w:r>
                    <w:rPr>
                      <w:szCs w:val="21"/>
                    </w:rPr>
                    <w:t>[1,2,3-cd]</w:t>
                  </w:r>
                  <w:r>
                    <w:rPr>
                      <w:szCs w:val="21"/>
                    </w:rPr>
                    <w:t>芘</w:t>
                  </w:r>
                </w:p>
              </w:tc>
              <w:tc>
                <w:tcPr>
                  <w:tcW w:w="1125"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15</w:t>
                  </w:r>
                </w:p>
              </w:tc>
              <w:tc>
                <w:tcPr>
                  <w:tcW w:w="1133"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151</w:t>
                  </w:r>
                </w:p>
              </w:tc>
            </w:tr>
            <w:tr w:rsidR="00DE0F59">
              <w:tc>
                <w:tcPr>
                  <w:tcW w:w="547"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21</w:t>
                  </w:r>
                </w:p>
              </w:tc>
              <w:tc>
                <w:tcPr>
                  <w:tcW w:w="1545" w:type="dxa"/>
                  <w:tcBorders>
                    <w:tl2br w:val="nil"/>
                    <w:tr2bl w:val="nil"/>
                  </w:tcBorders>
                  <w:vAlign w:val="center"/>
                </w:tcPr>
                <w:p w:rsidR="00DE0F59" w:rsidRDefault="00DB1CA3">
                  <w:pPr>
                    <w:jc w:val="center"/>
                    <w:rPr>
                      <w:szCs w:val="21"/>
                    </w:rPr>
                  </w:pPr>
                  <w:r>
                    <w:rPr>
                      <w:szCs w:val="21"/>
                    </w:rPr>
                    <w:t>1,2-</w:t>
                  </w:r>
                  <w:r>
                    <w:rPr>
                      <w:szCs w:val="21"/>
                    </w:rPr>
                    <w:t>二氯丙烷</w:t>
                  </w:r>
                </w:p>
              </w:tc>
              <w:tc>
                <w:tcPr>
                  <w:tcW w:w="1095"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5</w:t>
                  </w:r>
                </w:p>
              </w:tc>
              <w:tc>
                <w:tcPr>
                  <w:tcW w:w="1125"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47</w:t>
                  </w:r>
                </w:p>
              </w:tc>
              <w:tc>
                <w:tcPr>
                  <w:tcW w:w="570"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44</w:t>
                  </w:r>
                </w:p>
              </w:tc>
              <w:tc>
                <w:tcPr>
                  <w:tcW w:w="1455" w:type="dxa"/>
                  <w:tcBorders>
                    <w:tl2br w:val="nil"/>
                    <w:tr2bl w:val="nil"/>
                  </w:tcBorders>
                  <w:vAlign w:val="center"/>
                </w:tcPr>
                <w:p w:rsidR="00DE0F59" w:rsidRDefault="00DB1CA3">
                  <w:pPr>
                    <w:jc w:val="center"/>
                    <w:rPr>
                      <w:szCs w:val="21"/>
                    </w:rPr>
                  </w:pPr>
                  <w:r>
                    <w:rPr>
                      <w:rFonts w:hint="eastAsia"/>
                      <w:szCs w:val="21"/>
                    </w:rPr>
                    <w:t>二苯并</w:t>
                  </w:r>
                  <w:r>
                    <w:rPr>
                      <w:szCs w:val="21"/>
                    </w:rPr>
                    <w:t>[a, h]</w:t>
                  </w:r>
                  <w:r>
                    <w:rPr>
                      <w:rFonts w:hint="eastAsia"/>
                      <w:szCs w:val="21"/>
                    </w:rPr>
                    <w:t>蒽</w:t>
                  </w:r>
                </w:p>
              </w:tc>
              <w:tc>
                <w:tcPr>
                  <w:tcW w:w="1125"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1.5</w:t>
                  </w:r>
                </w:p>
              </w:tc>
              <w:tc>
                <w:tcPr>
                  <w:tcW w:w="1133"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15</w:t>
                  </w:r>
                </w:p>
              </w:tc>
            </w:tr>
            <w:tr w:rsidR="00DE0F59">
              <w:tc>
                <w:tcPr>
                  <w:tcW w:w="547"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22</w:t>
                  </w:r>
                </w:p>
              </w:tc>
              <w:tc>
                <w:tcPr>
                  <w:tcW w:w="1545" w:type="dxa"/>
                  <w:tcBorders>
                    <w:tl2br w:val="nil"/>
                    <w:tr2bl w:val="nil"/>
                  </w:tcBorders>
                  <w:vAlign w:val="center"/>
                </w:tcPr>
                <w:p w:rsidR="00DE0F59" w:rsidRDefault="00DB1CA3">
                  <w:pPr>
                    <w:jc w:val="center"/>
                    <w:rPr>
                      <w:szCs w:val="21"/>
                    </w:rPr>
                  </w:pPr>
                  <w:r>
                    <w:rPr>
                      <w:szCs w:val="21"/>
                    </w:rPr>
                    <w:t>甲苯</w:t>
                  </w:r>
                </w:p>
              </w:tc>
              <w:tc>
                <w:tcPr>
                  <w:tcW w:w="1095"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1200</w:t>
                  </w:r>
                </w:p>
              </w:tc>
              <w:tc>
                <w:tcPr>
                  <w:tcW w:w="1125"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1200</w:t>
                  </w:r>
                </w:p>
              </w:tc>
              <w:tc>
                <w:tcPr>
                  <w:tcW w:w="570"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45</w:t>
                  </w:r>
                </w:p>
              </w:tc>
              <w:tc>
                <w:tcPr>
                  <w:tcW w:w="1455" w:type="dxa"/>
                  <w:tcBorders>
                    <w:tl2br w:val="nil"/>
                    <w:tr2bl w:val="nil"/>
                  </w:tcBorders>
                  <w:vAlign w:val="center"/>
                </w:tcPr>
                <w:p w:rsidR="00DE0F59" w:rsidRDefault="00DB1CA3">
                  <w:pPr>
                    <w:jc w:val="center"/>
                    <w:rPr>
                      <w:szCs w:val="21"/>
                    </w:rPr>
                  </w:pPr>
                  <w:r>
                    <w:rPr>
                      <w:szCs w:val="21"/>
                    </w:rPr>
                    <w:t>苯胺</w:t>
                  </w:r>
                </w:p>
              </w:tc>
              <w:tc>
                <w:tcPr>
                  <w:tcW w:w="1125"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260</w:t>
                  </w:r>
                </w:p>
              </w:tc>
              <w:tc>
                <w:tcPr>
                  <w:tcW w:w="1133"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663</w:t>
                  </w:r>
                </w:p>
              </w:tc>
            </w:tr>
            <w:tr w:rsidR="00DE0F59">
              <w:tc>
                <w:tcPr>
                  <w:tcW w:w="547"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23</w:t>
                  </w:r>
                </w:p>
              </w:tc>
              <w:tc>
                <w:tcPr>
                  <w:tcW w:w="1545" w:type="dxa"/>
                  <w:tcBorders>
                    <w:tl2br w:val="nil"/>
                    <w:tr2bl w:val="nil"/>
                  </w:tcBorders>
                  <w:vAlign w:val="center"/>
                </w:tcPr>
                <w:p w:rsidR="00DE0F59" w:rsidRDefault="00DB1CA3">
                  <w:pPr>
                    <w:jc w:val="center"/>
                    <w:rPr>
                      <w:szCs w:val="21"/>
                    </w:rPr>
                  </w:pPr>
                  <w:r>
                    <w:rPr>
                      <w:szCs w:val="21"/>
                    </w:rPr>
                    <w:t>1,1,2-</w:t>
                  </w:r>
                  <w:r>
                    <w:rPr>
                      <w:szCs w:val="21"/>
                    </w:rPr>
                    <w:t>三氯乙烷</w:t>
                  </w:r>
                </w:p>
              </w:tc>
              <w:tc>
                <w:tcPr>
                  <w:tcW w:w="1095"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2.8</w:t>
                  </w:r>
                </w:p>
              </w:tc>
              <w:tc>
                <w:tcPr>
                  <w:tcW w:w="1125" w:type="dxa"/>
                  <w:tcBorders>
                    <w:tl2br w:val="nil"/>
                    <w:tr2bl w:val="nil"/>
                  </w:tcBorders>
                </w:tcPr>
                <w:p w:rsidR="00DE0F59" w:rsidRDefault="00DB1CA3">
                  <w:pPr>
                    <w:pStyle w:val="af"/>
                    <w:pBdr>
                      <w:bottom w:val="none" w:sz="0" w:space="0" w:color="auto"/>
                    </w:pBdr>
                    <w:rPr>
                      <w:sz w:val="21"/>
                      <w:szCs w:val="21"/>
                    </w:rPr>
                  </w:pPr>
                  <w:r>
                    <w:rPr>
                      <w:rFonts w:hint="eastAsia"/>
                      <w:sz w:val="21"/>
                      <w:szCs w:val="21"/>
                    </w:rPr>
                    <w:t>15</w:t>
                  </w:r>
                </w:p>
              </w:tc>
              <w:tc>
                <w:tcPr>
                  <w:tcW w:w="570" w:type="dxa"/>
                  <w:tcBorders>
                    <w:tl2br w:val="nil"/>
                    <w:tr2bl w:val="nil"/>
                  </w:tcBorders>
                </w:tcPr>
                <w:p w:rsidR="00DE0F59" w:rsidRDefault="00DE0F59">
                  <w:pPr>
                    <w:pStyle w:val="af"/>
                    <w:pBdr>
                      <w:bottom w:val="none" w:sz="0" w:space="0" w:color="auto"/>
                    </w:pBdr>
                    <w:rPr>
                      <w:sz w:val="21"/>
                      <w:szCs w:val="21"/>
                    </w:rPr>
                  </w:pPr>
                </w:p>
              </w:tc>
              <w:tc>
                <w:tcPr>
                  <w:tcW w:w="1455" w:type="dxa"/>
                  <w:tcBorders>
                    <w:tl2br w:val="nil"/>
                    <w:tr2bl w:val="nil"/>
                  </w:tcBorders>
                </w:tcPr>
                <w:p w:rsidR="00DE0F59" w:rsidRDefault="00DE0F59">
                  <w:pPr>
                    <w:pStyle w:val="af"/>
                    <w:pBdr>
                      <w:bottom w:val="none" w:sz="0" w:space="0" w:color="auto"/>
                    </w:pBdr>
                    <w:rPr>
                      <w:sz w:val="21"/>
                      <w:szCs w:val="21"/>
                    </w:rPr>
                  </w:pPr>
                </w:p>
              </w:tc>
              <w:tc>
                <w:tcPr>
                  <w:tcW w:w="1125" w:type="dxa"/>
                  <w:tcBorders>
                    <w:tl2br w:val="nil"/>
                    <w:tr2bl w:val="nil"/>
                  </w:tcBorders>
                </w:tcPr>
                <w:p w:rsidR="00DE0F59" w:rsidRDefault="00DE0F59">
                  <w:pPr>
                    <w:pStyle w:val="af"/>
                    <w:pBdr>
                      <w:bottom w:val="none" w:sz="0" w:space="0" w:color="auto"/>
                    </w:pBdr>
                    <w:rPr>
                      <w:sz w:val="21"/>
                      <w:szCs w:val="21"/>
                    </w:rPr>
                  </w:pPr>
                </w:p>
              </w:tc>
              <w:tc>
                <w:tcPr>
                  <w:tcW w:w="1133" w:type="dxa"/>
                  <w:tcBorders>
                    <w:tl2br w:val="nil"/>
                    <w:tr2bl w:val="nil"/>
                  </w:tcBorders>
                </w:tcPr>
                <w:p w:rsidR="00DE0F59" w:rsidRDefault="00DE0F59">
                  <w:pPr>
                    <w:pStyle w:val="af"/>
                    <w:pBdr>
                      <w:bottom w:val="none" w:sz="0" w:space="0" w:color="auto"/>
                    </w:pBdr>
                    <w:rPr>
                      <w:sz w:val="21"/>
                      <w:szCs w:val="21"/>
                    </w:rPr>
                  </w:pPr>
                </w:p>
              </w:tc>
            </w:tr>
          </w:tbl>
          <w:p w:rsidR="00DE0F59" w:rsidRDefault="00DB1CA3">
            <w:pPr>
              <w:spacing w:line="348" w:lineRule="auto"/>
              <w:ind w:firstLineChars="200" w:firstLine="482"/>
            </w:pPr>
            <w:r>
              <w:rPr>
                <w:rFonts w:hint="eastAsia"/>
                <w:b/>
                <w:bCs/>
                <w:sz w:val="24"/>
                <w:szCs w:val="32"/>
              </w:rPr>
              <w:t>5</w:t>
            </w:r>
            <w:r>
              <w:rPr>
                <w:rFonts w:hint="eastAsia"/>
                <w:b/>
                <w:bCs/>
                <w:sz w:val="24"/>
                <w:szCs w:val="32"/>
              </w:rPr>
              <w:t>、</w:t>
            </w:r>
            <w:r>
              <w:rPr>
                <w:b/>
                <w:bCs/>
                <w:sz w:val="24"/>
                <w:szCs w:val="32"/>
              </w:rPr>
              <w:t>声环境质量标准</w:t>
            </w:r>
          </w:p>
          <w:p w:rsidR="00DE0F59" w:rsidRDefault="00DB1CA3" w:rsidP="009D57AC">
            <w:pPr>
              <w:pStyle w:val="afffff0"/>
              <w:ind w:firstLine="480"/>
            </w:pPr>
            <w:r>
              <w:t>厂界四周</w:t>
            </w:r>
            <w:r>
              <w:t>声环境质量执行《声环境质量标准》（</w:t>
            </w:r>
            <w:r>
              <w:t>GB3096</w:t>
            </w:r>
            <w:r>
              <w:t>－</w:t>
            </w:r>
            <w:r>
              <w:t>2008</w:t>
            </w:r>
            <w:r>
              <w:t>）</w:t>
            </w:r>
            <w:r>
              <w:t>3</w:t>
            </w:r>
            <w:r>
              <w:t>类标准，环境噪声最高限值见</w:t>
            </w:r>
            <w:r>
              <w:rPr>
                <w:rFonts w:hint="eastAsia"/>
              </w:rPr>
              <w:t>下</w:t>
            </w:r>
            <w:r>
              <w:t>表</w:t>
            </w:r>
            <w:r>
              <w:t>。</w:t>
            </w:r>
          </w:p>
          <w:p w:rsidR="00DE0F59" w:rsidRDefault="00DB1CA3">
            <w:pPr>
              <w:jc w:val="center"/>
              <w:rPr>
                <w:b/>
                <w:bCs/>
                <w:sz w:val="24"/>
              </w:rPr>
            </w:pPr>
            <w:r>
              <w:rPr>
                <w:b/>
                <w:bCs/>
                <w:sz w:val="24"/>
              </w:rPr>
              <w:t>表</w:t>
            </w:r>
            <w:r>
              <w:rPr>
                <w:rFonts w:hint="eastAsia"/>
                <w:b/>
                <w:bCs/>
                <w:sz w:val="24"/>
              </w:rPr>
              <w:t>4-5</w:t>
            </w:r>
            <w:r>
              <w:rPr>
                <w:rFonts w:hint="eastAsia"/>
                <w:b/>
                <w:bCs/>
                <w:sz w:val="24"/>
              </w:rPr>
              <w:t xml:space="preserve">  </w:t>
            </w:r>
            <w:r>
              <w:rPr>
                <w:b/>
                <w:bCs/>
                <w:sz w:val="24"/>
              </w:rPr>
              <w:t xml:space="preserve"> </w:t>
            </w:r>
            <w:r>
              <w:rPr>
                <w:b/>
                <w:bCs/>
                <w:sz w:val="24"/>
              </w:rPr>
              <w:t>声环境质量标准（摘录）单位：</w:t>
            </w:r>
            <w:r>
              <w:rPr>
                <w:b/>
                <w:bCs/>
                <w:sz w:val="24"/>
              </w:rPr>
              <w:t>dB</w:t>
            </w:r>
            <w:r>
              <w:rPr>
                <w:b/>
                <w:bCs/>
                <w:sz w:val="24"/>
              </w:rPr>
              <w:t>（</w:t>
            </w:r>
            <w:r>
              <w:rPr>
                <w:b/>
                <w:bCs/>
                <w:sz w:val="24"/>
              </w:rPr>
              <w:t>A</w:t>
            </w:r>
            <w:r>
              <w:rPr>
                <w:b/>
                <w:bCs/>
                <w:sz w:val="24"/>
              </w:rPr>
              <w:t>）</w:t>
            </w:r>
          </w:p>
          <w:tbl>
            <w:tblPr>
              <w:tblW w:w="8840"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3177"/>
              <w:gridCol w:w="2832"/>
              <w:gridCol w:w="2831"/>
            </w:tblGrid>
            <w:tr w:rsidR="00DE0F59">
              <w:trPr>
                <w:trHeight w:val="436"/>
                <w:jc w:val="center"/>
              </w:trPr>
              <w:tc>
                <w:tcPr>
                  <w:tcW w:w="3177" w:type="dxa"/>
                  <w:vAlign w:val="center"/>
                </w:tcPr>
                <w:p w:rsidR="00DE0F59" w:rsidRDefault="00DB1CA3">
                  <w:pPr>
                    <w:jc w:val="center"/>
                  </w:pPr>
                  <w:r>
                    <w:t>时段</w:t>
                  </w:r>
                </w:p>
              </w:tc>
              <w:tc>
                <w:tcPr>
                  <w:tcW w:w="2832" w:type="dxa"/>
                  <w:vAlign w:val="center"/>
                </w:tcPr>
                <w:p w:rsidR="00DE0F59" w:rsidRDefault="00DB1CA3">
                  <w:pPr>
                    <w:jc w:val="center"/>
                  </w:pPr>
                  <w:r>
                    <w:t>昼间</w:t>
                  </w:r>
                </w:p>
              </w:tc>
              <w:tc>
                <w:tcPr>
                  <w:tcW w:w="2831" w:type="dxa"/>
                  <w:vAlign w:val="center"/>
                </w:tcPr>
                <w:p w:rsidR="00DE0F59" w:rsidRDefault="00DB1CA3">
                  <w:pPr>
                    <w:jc w:val="center"/>
                  </w:pPr>
                  <w:r>
                    <w:t>夜间</w:t>
                  </w:r>
                </w:p>
              </w:tc>
            </w:tr>
            <w:tr w:rsidR="00DE0F59">
              <w:trPr>
                <w:trHeight w:val="449"/>
                <w:jc w:val="center"/>
              </w:trPr>
              <w:tc>
                <w:tcPr>
                  <w:tcW w:w="3177" w:type="dxa"/>
                  <w:vAlign w:val="center"/>
                </w:tcPr>
                <w:p w:rsidR="00DE0F59" w:rsidRDefault="00DB1CA3">
                  <w:pPr>
                    <w:jc w:val="center"/>
                  </w:pPr>
                  <w:r>
                    <w:t>GB3096-2008</w:t>
                  </w:r>
                  <w:r>
                    <w:t>中</w:t>
                  </w:r>
                  <w:r>
                    <w:t>3</w:t>
                  </w:r>
                  <w:r>
                    <w:t>类标准</w:t>
                  </w:r>
                </w:p>
              </w:tc>
              <w:tc>
                <w:tcPr>
                  <w:tcW w:w="2832" w:type="dxa"/>
                  <w:vAlign w:val="center"/>
                </w:tcPr>
                <w:p w:rsidR="00DE0F59" w:rsidRDefault="00DB1CA3">
                  <w:pPr>
                    <w:jc w:val="center"/>
                  </w:pPr>
                  <w:r>
                    <w:t>65</w:t>
                  </w:r>
                </w:p>
              </w:tc>
              <w:tc>
                <w:tcPr>
                  <w:tcW w:w="2831" w:type="dxa"/>
                  <w:vAlign w:val="center"/>
                </w:tcPr>
                <w:p w:rsidR="00DE0F59" w:rsidRDefault="00DB1CA3">
                  <w:pPr>
                    <w:jc w:val="center"/>
                  </w:pPr>
                  <w:r>
                    <w:t>55</w:t>
                  </w:r>
                </w:p>
              </w:tc>
            </w:tr>
          </w:tbl>
          <w:p w:rsidR="00DE0F59" w:rsidRDefault="00DE0F59" w:rsidP="009D57AC">
            <w:pPr>
              <w:spacing w:line="360" w:lineRule="auto"/>
              <w:ind w:firstLineChars="147" w:firstLine="265"/>
              <w:rPr>
                <w:sz w:val="18"/>
                <w:szCs w:val="18"/>
              </w:rPr>
            </w:pPr>
          </w:p>
        </w:tc>
      </w:tr>
      <w:tr w:rsidR="00DE0F59">
        <w:trPr>
          <w:trHeight w:val="3349"/>
        </w:trPr>
        <w:tc>
          <w:tcPr>
            <w:tcW w:w="668" w:type="dxa"/>
            <w:vAlign w:val="center"/>
          </w:tcPr>
          <w:p w:rsidR="00DE0F59" w:rsidRDefault="00DB1CA3">
            <w:pPr>
              <w:spacing w:line="360" w:lineRule="auto"/>
              <w:jc w:val="center"/>
              <w:rPr>
                <w:b/>
                <w:sz w:val="28"/>
                <w:szCs w:val="28"/>
              </w:rPr>
            </w:pPr>
            <w:r>
              <w:rPr>
                <w:b/>
                <w:sz w:val="28"/>
                <w:szCs w:val="28"/>
              </w:rPr>
              <w:lastRenderedPageBreak/>
              <w:t>污</w:t>
            </w:r>
          </w:p>
          <w:p w:rsidR="00DE0F59" w:rsidRDefault="00DB1CA3">
            <w:pPr>
              <w:spacing w:line="360" w:lineRule="auto"/>
              <w:jc w:val="center"/>
              <w:rPr>
                <w:b/>
                <w:sz w:val="28"/>
                <w:szCs w:val="28"/>
              </w:rPr>
            </w:pPr>
            <w:r>
              <w:rPr>
                <w:b/>
                <w:sz w:val="28"/>
                <w:szCs w:val="28"/>
              </w:rPr>
              <w:t>染</w:t>
            </w:r>
          </w:p>
          <w:p w:rsidR="00DE0F59" w:rsidRDefault="00DB1CA3">
            <w:pPr>
              <w:spacing w:line="360" w:lineRule="auto"/>
              <w:jc w:val="center"/>
              <w:rPr>
                <w:b/>
                <w:sz w:val="28"/>
                <w:szCs w:val="28"/>
              </w:rPr>
            </w:pPr>
            <w:r>
              <w:rPr>
                <w:b/>
                <w:sz w:val="28"/>
                <w:szCs w:val="28"/>
              </w:rPr>
              <w:t>物</w:t>
            </w:r>
          </w:p>
          <w:p w:rsidR="00DE0F59" w:rsidRDefault="00DB1CA3">
            <w:pPr>
              <w:spacing w:line="360" w:lineRule="auto"/>
              <w:jc w:val="center"/>
              <w:rPr>
                <w:b/>
                <w:sz w:val="28"/>
                <w:szCs w:val="28"/>
              </w:rPr>
            </w:pPr>
            <w:r>
              <w:rPr>
                <w:b/>
                <w:sz w:val="28"/>
                <w:szCs w:val="28"/>
              </w:rPr>
              <w:t>排</w:t>
            </w:r>
          </w:p>
          <w:p w:rsidR="00DE0F59" w:rsidRDefault="00DB1CA3">
            <w:pPr>
              <w:spacing w:line="360" w:lineRule="auto"/>
              <w:jc w:val="center"/>
              <w:rPr>
                <w:b/>
                <w:sz w:val="28"/>
                <w:szCs w:val="28"/>
              </w:rPr>
            </w:pPr>
            <w:r>
              <w:rPr>
                <w:b/>
                <w:sz w:val="28"/>
                <w:szCs w:val="28"/>
              </w:rPr>
              <w:t>放</w:t>
            </w:r>
          </w:p>
          <w:p w:rsidR="00DE0F59" w:rsidRDefault="00DB1CA3">
            <w:pPr>
              <w:spacing w:line="360" w:lineRule="auto"/>
              <w:jc w:val="center"/>
              <w:rPr>
                <w:b/>
                <w:sz w:val="28"/>
                <w:szCs w:val="28"/>
              </w:rPr>
            </w:pPr>
            <w:r>
              <w:rPr>
                <w:b/>
                <w:sz w:val="28"/>
                <w:szCs w:val="28"/>
              </w:rPr>
              <w:t>标</w:t>
            </w:r>
          </w:p>
          <w:p w:rsidR="00DE0F59" w:rsidRDefault="00DB1CA3">
            <w:pPr>
              <w:spacing w:line="360" w:lineRule="auto"/>
              <w:jc w:val="center"/>
              <w:rPr>
                <w:b/>
                <w:sz w:val="28"/>
                <w:szCs w:val="28"/>
              </w:rPr>
            </w:pPr>
            <w:r>
              <w:rPr>
                <w:b/>
                <w:sz w:val="28"/>
                <w:szCs w:val="28"/>
              </w:rPr>
              <w:t>准</w:t>
            </w:r>
          </w:p>
        </w:tc>
        <w:tc>
          <w:tcPr>
            <w:tcW w:w="8872" w:type="dxa"/>
          </w:tcPr>
          <w:p w:rsidR="00DE0F59" w:rsidRDefault="00DB1CA3">
            <w:pPr>
              <w:spacing w:line="360" w:lineRule="auto"/>
              <w:rPr>
                <w:rFonts w:ascii="宋体" w:hAnsi="宋体"/>
                <w:b/>
                <w:bCs/>
                <w:sz w:val="24"/>
              </w:rPr>
            </w:pPr>
            <w:r>
              <w:rPr>
                <w:rFonts w:ascii="宋体" w:hAnsi="宋体"/>
                <w:b/>
                <w:bCs/>
                <w:sz w:val="24"/>
              </w:rPr>
              <w:t>1</w:t>
            </w:r>
            <w:r>
              <w:rPr>
                <w:rFonts w:ascii="宋体" w:hAnsi="宋体"/>
                <w:b/>
                <w:bCs/>
                <w:sz w:val="24"/>
              </w:rPr>
              <w:t>、大气污染物排放标准</w:t>
            </w:r>
          </w:p>
          <w:p w:rsidR="00DE0F59" w:rsidRDefault="00DB1CA3">
            <w:pPr>
              <w:spacing w:line="360" w:lineRule="auto"/>
              <w:ind w:firstLineChars="196" w:firstLine="470"/>
              <w:rPr>
                <w:sz w:val="24"/>
                <w:highlight w:val="yellow"/>
              </w:rPr>
            </w:pPr>
            <w:r>
              <w:rPr>
                <w:rFonts w:hint="eastAsia"/>
                <w:sz w:val="24"/>
              </w:rPr>
              <w:t>营运期：</w:t>
            </w:r>
            <w:r>
              <w:rPr>
                <w:sz w:val="24"/>
              </w:rPr>
              <w:t>项目</w:t>
            </w:r>
            <w:r>
              <w:rPr>
                <w:rFonts w:hint="eastAsia"/>
                <w:color w:val="000000"/>
                <w:sz w:val="24"/>
              </w:rPr>
              <w:t>颗粒物排放执行</w:t>
            </w:r>
            <w:r>
              <w:rPr>
                <w:sz w:val="24"/>
              </w:rPr>
              <w:t>《大气污染物综合排放标准》</w:t>
            </w:r>
            <w:r>
              <w:rPr>
                <w:rFonts w:hint="eastAsia"/>
                <w:sz w:val="24"/>
              </w:rPr>
              <w:t>（</w:t>
            </w:r>
            <w:r>
              <w:rPr>
                <w:rFonts w:hint="eastAsia"/>
                <w:sz w:val="24"/>
              </w:rPr>
              <w:t>DB31-933-2015</w:t>
            </w:r>
            <w:r>
              <w:rPr>
                <w:rFonts w:hint="eastAsia"/>
                <w:sz w:val="24"/>
              </w:rPr>
              <w:t>）</w:t>
            </w:r>
            <w:r>
              <w:rPr>
                <w:rFonts w:hint="eastAsia"/>
                <w:sz w:val="24"/>
              </w:rPr>
              <w:t>(</w:t>
            </w:r>
            <w:r>
              <w:rPr>
                <w:rFonts w:hint="eastAsia"/>
                <w:sz w:val="24"/>
              </w:rPr>
              <w:t>上海市地方标准）表</w:t>
            </w:r>
            <w:r>
              <w:rPr>
                <w:rFonts w:hint="eastAsia"/>
                <w:sz w:val="24"/>
              </w:rPr>
              <w:t>1</w:t>
            </w:r>
            <w:r>
              <w:rPr>
                <w:rFonts w:hint="eastAsia"/>
                <w:sz w:val="24"/>
              </w:rPr>
              <w:t>中排放限值和表</w:t>
            </w:r>
            <w:r>
              <w:rPr>
                <w:rFonts w:hint="eastAsia"/>
                <w:sz w:val="24"/>
              </w:rPr>
              <w:t>3</w:t>
            </w:r>
            <w:r>
              <w:rPr>
                <w:rFonts w:hint="eastAsia"/>
                <w:sz w:val="24"/>
              </w:rPr>
              <w:t>中无组织排放标准</w:t>
            </w:r>
            <w:r>
              <w:rPr>
                <w:rFonts w:hint="eastAsia"/>
                <w:sz w:val="24"/>
              </w:rPr>
              <w:t>限值；</w:t>
            </w:r>
            <w:r>
              <w:rPr>
                <w:rFonts w:hint="eastAsia"/>
                <w:sz w:val="24"/>
              </w:rPr>
              <w:t>TVOC</w:t>
            </w:r>
            <w:r>
              <w:rPr>
                <w:rFonts w:hint="eastAsia"/>
                <w:sz w:val="24"/>
              </w:rPr>
              <w:t>、二甲苯</w:t>
            </w:r>
            <w:r>
              <w:rPr>
                <w:rFonts w:hint="eastAsia"/>
                <w:sz w:val="24"/>
              </w:rPr>
              <w:t>参照</w:t>
            </w:r>
            <w:r>
              <w:rPr>
                <w:sz w:val="24"/>
              </w:rPr>
              <w:t>执行《</w:t>
            </w:r>
            <w:r>
              <w:rPr>
                <w:rFonts w:hint="eastAsia"/>
                <w:sz w:val="24"/>
              </w:rPr>
              <w:t>挥发性有机物</w:t>
            </w:r>
            <w:r>
              <w:rPr>
                <w:sz w:val="24"/>
              </w:rPr>
              <w:t>排放</w:t>
            </w:r>
            <w:r>
              <w:rPr>
                <w:rFonts w:hint="eastAsia"/>
                <w:sz w:val="24"/>
              </w:rPr>
              <w:t>控制</w:t>
            </w:r>
            <w:r>
              <w:rPr>
                <w:sz w:val="24"/>
              </w:rPr>
              <w:t>标准</w:t>
            </w:r>
            <w:r>
              <w:rPr>
                <w:rFonts w:hint="eastAsia"/>
                <w:sz w:val="24"/>
              </w:rPr>
              <w:t xml:space="preserve"> </w:t>
            </w:r>
            <w:r>
              <w:rPr>
                <w:rFonts w:hint="eastAsia"/>
                <w:sz w:val="24"/>
              </w:rPr>
              <w:t>第</w:t>
            </w:r>
            <w:r>
              <w:rPr>
                <w:rFonts w:hint="eastAsia"/>
                <w:sz w:val="24"/>
              </w:rPr>
              <w:t>6</w:t>
            </w:r>
            <w:r>
              <w:rPr>
                <w:rFonts w:hint="eastAsia"/>
                <w:sz w:val="24"/>
              </w:rPr>
              <w:t>部分：家具制造业</w:t>
            </w:r>
            <w:r>
              <w:rPr>
                <w:sz w:val="24"/>
              </w:rPr>
              <w:t>》（</w:t>
            </w:r>
            <w:r>
              <w:rPr>
                <w:rFonts w:hint="eastAsia"/>
                <w:sz w:val="24"/>
              </w:rPr>
              <w:t>D</w:t>
            </w:r>
            <w:r>
              <w:rPr>
                <w:sz w:val="24"/>
              </w:rPr>
              <w:t>B</w:t>
            </w:r>
            <w:r>
              <w:rPr>
                <w:rFonts w:hint="eastAsia"/>
                <w:sz w:val="24"/>
              </w:rPr>
              <w:t>36/1101.6</w:t>
            </w:r>
            <w:r>
              <w:rPr>
                <w:sz w:val="24"/>
              </w:rPr>
              <w:t>-</w:t>
            </w:r>
            <w:r>
              <w:rPr>
                <w:rFonts w:hint="eastAsia"/>
                <w:sz w:val="24"/>
              </w:rPr>
              <w:t>2019</w:t>
            </w:r>
            <w:r>
              <w:rPr>
                <w:sz w:val="24"/>
              </w:rPr>
              <w:t>）</w:t>
            </w:r>
            <w:r>
              <w:rPr>
                <w:rFonts w:hint="eastAsia"/>
                <w:sz w:val="24"/>
              </w:rPr>
              <w:t>（</w:t>
            </w:r>
            <w:r>
              <w:rPr>
                <w:rFonts w:hint="eastAsia"/>
                <w:sz w:val="24"/>
              </w:rPr>
              <w:t>江西省</w:t>
            </w:r>
            <w:r>
              <w:rPr>
                <w:sz w:val="24"/>
              </w:rPr>
              <w:t>地方标准）</w:t>
            </w:r>
            <w:r>
              <w:rPr>
                <w:sz w:val="24"/>
              </w:rPr>
              <w:t>表</w:t>
            </w:r>
            <w:r>
              <w:rPr>
                <w:rFonts w:hint="eastAsia"/>
                <w:sz w:val="24"/>
              </w:rPr>
              <w:t>1</w:t>
            </w:r>
            <w:r>
              <w:rPr>
                <w:rFonts w:hint="eastAsia"/>
                <w:sz w:val="24"/>
              </w:rPr>
              <w:t>和表</w:t>
            </w:r>
            <w:r>
              <w:rPr>
                <w:rFonts w:hint="eastAsia"/>
                <w:sz w:val="24"/>
              </w:rPr>
              <w:t>2</w:t>
            </w:r>
            <w:r>
              <w:rPr>
                <w:sz w:val="24"/>
              </w:rPr>
              <w:t>中</w:t>
            </w:r>
            <w:r>
              <w:rPr>
                <w:rFonts w:hint="eastAsia"/>
                <w:sz w:val="24"/>
              </w:rPr>
              <w:t>排放标准限值</w:t>
            </w:r>
            <w:r>
              <w:rPr>
                <w:sz w:val="24"/>
              </w:rPr>
              <w:t>。有关污染物及其浓度限值见</w:t>
            </w:r>
            <w:r>
              <w:rPr>
                <w:rFonts w:hint="eastAsia"/>
                <w:sz w:val="24"/>
              </w:rPr>
              <w:t>下</w:t>
            </w:r>
            <w:r>
              <w:rPr>
                <w:sz w:val="24"/>
              </w:rPr>
              <w:t>表。</w:t>
            </w:r>
          </w:p>
          <w:p w:rsidR="00DE0F59" w:rsidRDefault="00DB1CA3">
            <w:pPr>
              <w:pStyle w:val="affff"/>
              <w:ind w:firstLineChars="200" w:firstLine="482"/>
              <w:jc w:val="center"/>
              <w:rPr>
                <w:rFonts w:ascii="Times New Roman" w:hAnsi="Times New Roman"/>
                <w:b/>
                <w:bCs/>
              </w:rPr>
            </w:pPr>
            <w:r>
              <w:rPr>
                <w:rFonts w:ascii="Times New Roman" w:hAnsi="Times New Roman"/>
                <w:b/>
                <w:bCs/>
              </w:rPr>
              <w:t>表</w:t>
            </w:r>
            <w:r>
              <w:rPr>
                <w:rFonts w:ascii="Times New Roman" w:hAnsi="Times New Roman" w:hint="eastAsia"/>
                <w:b/>
                <w:bCs/>
              </w:rPr>
              <w:t>4-6</w:t>
            </w:r>
            <w:r>
              <w:rPr>
                <w:rFonts w:ascii="Times New Roman" w:hAnsi="Times New Roman" w:hint="eastAsia"/>
                <w:b/>
                <w:bCs/>
              </w:rPr>
              <w:t xml:space="preserve">    </w:t>
            </w:r>
            <w:r>
              <w:rPr>
                <w:rFonts w:ascii="Times New Roman" w:hAnsi="Times New Roman" w:hint="eastAsia"/>
                <w:b/>
                <w:bCs/>
              </w:rPr>
              <w:t>大气污染物综合排放标准</w:t>
            </w:r>
          </w:p>
          <w:tbl>
            <w:tblPr>
              <w:tblStyle w:val="af3"/>
              <w:tblW w:w="8840" w:type="dxa"/>
              <w:jc w:val="center"/>
              <w:tblBorders>
                <w:top w:val="single" w:sz="12" w:space="0" w:color="auto"/>
                <w:left w:val="none" w:sz="0" w:space="0" w:color="auto"/>
                <w:bottom w:val="single" w:sz="12" w:space="0" w:color="auto"/>
                <w:right w:val="none" w:sz="0" w:space="0" w:color="auto"/>
              </w:tblBorders>
              <w:tblLayout w:type="fixed"/>
              <w:tblLook w:val="04A0"/>
            </w:tblPr>
            <w:tblGrid>
              <w:gridCol w:w="939"/>
              <w:gridCol w:w="1152"/>
              <w:gridCol w:w="991"/>
              <w:gridCol w:w="991"/>
              <w:gridCol w:w="1268"/>
              <w:gridCol w:w="1277"/>
              <w:gridCol w:w="2222"/>
            </w:tblGrid>
            <w:tr w:rsidR="00DE0F59">
              <w:trPr>
                <w:trHeight w:val="281"/>
                <w:jc w:val="center"/>
              </w:trPr>
              <w:tc>
                <w:tcPr>
                  <w:tcW w:w="939" w:type="dxa"/>
                  <w:vMerge w:val="restart"/>
                  <w:tcBorders>
                    <w:tl2br w:val="nil"/>
                    <w:tr2bl w:val="nil"/>
                  </w:tcBorders>
                  <w:vAlign w:val="center"/>
                </w:tcPr>
                <w:p w:rsidR="00DE0F59" w:rsidRDefault="00DB1CA3">
                  <w:pPr>
                    <w:jc w:val="center"/>
                    <w:rPr>
                      <w:b/>
                      <w:bCs/>
                      <w:szCs w:val="21"/>
                    </w:rPr>
                  </w:pPr>
                  <w:r>
                    <w:rPr>
                      <w:b/>
                      <w:bCs/>
                      <w:szCs w:val="21"/>
                    </w:rPr>
                    <w:t>污染物</w:t>
                  </w:r>
                </w:p>
                <w:p w:rsidR="00DE0F59" w:rsidRDefault="00DB1CA3">
                  <w:pPr>
                    <w:jc w:val="center"/>
                    <w:rPr>
                      <w:b/>
                      <w:bCs/>
                      <w:szCs w:val="21"/>
                    </w:rPr>
                  </w:pPr>
                  <w:r>
                    <w:rPr>
                      <w:b/>
                      <w:bCs/>
                      <w:szCs w:val="21"/>
                    </w:rPr>
                    <w:t>名称</w:t>
                  </w:r>
                </w:p>
              </w:tc>
              <w:tc>
                <w:tcPr>
                  <w:tcW w:w="1152" w:type="dxa"/>
                  <w:vMerge w:val="restart"/>
                  <w:tcBorders>
                    <w:tl2br w:val="nil"/>
                    <w:tr2bl w:val="nil"/>
                  </w:tcBorders>
                  <w:vAlign w:val="center"/>
                </w:tcPr>
                <w:p w:rsidR="00DE0F59" w:rsidRDefault="00DB1CA3">
                  <w:pPr>
                    <w:jc w:val="center"/>
                    <w:rPr>
                      <w:b/>
                      <w:bCs/>
                      <w:szCs w:val="21"/>
                    </w:rPr>
                  </w:pPr>
                  <w:r>
                    <w:rPr>
                      <w:b/>
                      <w:bCs/>
                      <w:szCs w:val="21"/>
                    </w:rPr>
                    <w:t>最高允许排放浓度</w:t>
                  </w:r>
                </w:p>
                <w:p w:rsidR="00DE0F59" w:rsidRDefault="00DB1CA3">
                  <w:pPr>
                    <w:jc w:val="center"/>
                    <w:rPr>
                      <w:b/>
                      <w:bCs/>
                      <w:szCs w:val="21"/>
                    </w:rPr>
                  </w:pPr>
                  <w:r>
                    <w:rPr>
                      <w:b/>
                      <w:bCs/>
                      <w:szCs w:val="21"/>
                    </w:rPr>
                    <w:t>mg/m</w:t>
                  </w:r>
                  <w:r>
                    <w:rPr>
                      <w:b/>
                      <w:bCs/>
                      <w:szCs w:val="21"/>
                      <w:vertAlign w:val="superscript"/>
                    </w:rPr>
                    <w:t>3</w:t>
                  </w:r>
                </w:p>
              </w:tc>
              <w:tc>
                <w:tcPr>
                  <w:tcW w:w="1982" w:type="dxa"/>
                  <w:gridSpan w:val="2"/>
                  <w:tcBorders>
                    <w:tl2br w:val="nil"/>
                    <w:tr2bl w:val="nil"/>
                  </w:tcBorders>
                  <w:vAlign w:val="center"/>
                </w:tcPr>
                <w:p w:rsidR="00DE0F59" w:rsidRDefault="00DB1CA3">
                  <w:pPr>
                    <w:jc w:val="center"/>
                    <w:rPr>
                      <w:b/>
                      <w:bCs/>
                      <w:szCs w:val="21"/>
                    </w:rPr>
                  </w:pPr>
                  <w:r>
                    <w:rPr>
                      <w:b/>
                      <w:bCs/>
                      <w:szCs w:val="21"/>
                    </w:rPr>
                    <w:t>最高允许排放速率</w:t>
                  </w:r>
                </w:p>
              </w:tc>
              <w:tc>
                <w:tcPr>
                  <w:tcW w:w="2545" w:type="dxa"/>
                  <w:gridSpan w:val="2"/>
                  <w:tcBorders>
                    <w:tl2br w:val="nil"/>
                    <w:tr2bl w:val="nil"/>
                  </w:tcBorders>
                  <w:vAlign w:val="center"/>
                </w:tcPr>
                <w:p w:rsidR="00DE0F59" w:rsidRDefault="00DB1CA3">
                  <w:pPr>
                    <w:jc w:val="center"/>
                    <w:rPr>
                      <w:b/>
                      <w:bCs/>
                      <w:szCs w:val="21"/>
                    </w:rPr>
                  </w:pPr>
                  <w:r>
                    <w:rPr>
                      <w:b/>
                      <w:bCs/>
                      <w:szCs w:val="21"/>
                    </w:rPr>
                    <w:t>无组织排放监控浓度限值</w:t>
                  </w:r>
                </w:p>
              </w:tc>
              <w:tc>
                <w:tcPr>
                  <w:tcW w:w="2222" w:type="dxa"/>
                  <w:vMerge w:val="restart"/>
                  <w:tcBorders>
                    <w:tl2br w:val="nil"/>
                    <w:tr2bl w:val="nil"/>
                  </w:tcBorders>
                  <w:vAlign w:val="center"/>
                </w:tcPr>
                <w:p w:rsidR="00DE0F59" w:rsidRDefault="00DB1CA3">
                  <w:pPr>
                    <w:snapToGrid w:val="0"/>
                    <w:jc w:val="center"/>
                    <w:rPr>
                      <w:b/>
                      <w:bCs/>
                      <w:szCs w:val="21"/>
                    </w:rPr>
                  </w:pPr>
                  <w:r>
                    <w:rPr>
                      <w:b/>
                      <w:bCs/>
                      <w:szCs w:val="21"/>
                    </w:rPr>
                    <w:t>标准来源</w:t>
                  </w:r>
                </w:p>
              </w:tc>
            </w:tr>
            <w:tr w:rsidR="00DE0F59">
              <w:trPr>
                <w:trHeight w:val="273"/>
                <w:jc w:val="center"/>
              </w:trPr>
              <w:tc>
                <w:tcPr>
                  <w:tcW w:w="939" w:type="dxa"/>
                  <w:vMerge/>
                  <w:tcBorders>
                    <w:tl2br w:val="nil"/>
                    <w:tr2bl w:val="nil"/>
                  </w:tcBorders>
                  <w:vAlign w:val="center"/>
                </w:tcPr>
                <w:p w:rsidR="00DE0F59" w:rsidRDefault="00DE0F59">
                  <w:pPr>
                    <w:jc w:val="center"/>
                    <w:rPr>
                      <w:b/>
                      <w:bCs/>
                      <w:szCs w:val="21"/>
                    </w:rPr>
                  </w:pPr>
                </w:p>
              </w:tc>
              <w:tc>
                <w:tcPr>
                  <w:tcW w:w="1152" w:type="dxa"/>
                  <w:vMerge/>
                  <w:tcBorders>
                    <w:tl2br w:val="nil"/>
                    <w:tr2bl w:val="nil"/>
                  </w:tcBorders>
                  <w:vAlign w:val="center"/>
                </w:tcPr>
                <w:p w:rsidR="00DE0F59" w:rsidRDefault="00DE0F59">
                  <w:pPr>
                    <w:jc w:val="center"/>
                    <w:rPr>
                      <w:b/>
                      <w:bCs/>
                      <w:szCs w:val="21"/>
                    </w:rPr>
                  </w:pPr>
                </w:p>
              </w:tc>
              <w:tc>
                <w:tcPr>
                  <w:tcW w:w="991" w:type="dxa"/>
                  <w:tcBorders>
                    <w:tl2br w:val="nil"/>
                    <w:tr2bl w:val="nil"/>
                  </w:tcBorders>
                  <w:vAlign w:val="center"/>
                </w:tcPr>
                <w:p w:rsidR="00DE0F59" w:rsidRDefault="00DB1CA3">
                  <w:pPr>
                    <w:jc w:val="center"/>
                    <w:rPr>
                      <w:b/>
                      <w:bCs/>
                      <w:szCs w:val="21"/>
                    </w:rPr>
                  </w:pPr>
                  <w:r>
                    <w:rPr>
                      <w:b/>
                      <w:bCs/>
                      <w:szCs w:val="21"/>
                    </w:rPr>
                    <w:t>排气筒</w:t>
                  </w:r>
                </w:p>
                <w:p w:rsidR="00DE0F59" w:rsidRDefault="00DB1CA3">
                  <w:pPr>
                    <w:jc w:val="center"/>
                    <w:rPr>
                      <w:b/>
                      <w:bCs/>
                      <w:szCs w:val="21"/>
                    </w:rPr>
                  </w:pPr>
                  <w:r>
                    <w:rPr>
                      <w:b/>
                      <w:bCs/>
                      <w:szCs w:val="21"/>
                    </w:rPr>
                    <w:t>高度</w:t>
                  </w:r>
                  <w:r>
                    <w:rPr>
                      <w:b/>
                      <w:bCs/>
                      <w:szCs w:val="21"/>
                    </w:rPr>
                    <w:t>m</w:t>
                  </w:r>
                </w:p>
              </w:tc>
              <w:tc>
                <w:tcPr>
                  <w:tcW w:w="991" w:type="dxa"/>
                  <w:tcBorders>
                    <w:tl2br w:val="nil"/>
                    <w:tr2bl w:val="nil"/>
                  </w:tcBorders>
                  <w:vAlign w:val="center"/>
                </w:tcPr>
                <w:p w:rsidR="00DE0F59" w:rsidRDefault="00DB1CA3">
                  <w:pPr>
                    <w:jc w:val="center"/>
                    <w:rPr>
                      <w:b/>
                      <w:bCs/>
                      <w:szCs w:val="21"/>
                    </w:rPr>
                  </w:pPr>
                  <w:r>
                    <w:rPr>
                      <w:b/>
                      <w:bCs/>
                      <w:szCs w:val="21"/>
                    </w:rPr>
                    <w:t>排放速率</w:t>
                  </w:r>
                  <w:r>
                    <w:rPr>
                      <w:b/>
                      <w:bCs/>
                      <w:szCs w:val="21"/>
                    </w:rPr>
                    <w:t>kg/h</w:t>
                  </w:r>
                </w:p>
              </w:tc>
              <w:tc>
                <w:tcPr>
                  <w:tcW w:w="1268" w:type="dxa"/>
                  <w:tcBorders>
                    <w:tl2br w:val="nil"/>
                    <w:tr2bl w:val="nil"/>
                  </w:tcBorders>
                  <w:vAlign w:val="center"/>
                </w:tcPr>
                <w:p w:rsidR="00DE0F59" w:rsidRDefault="00DB1CA3">
                  <w:pPr>
                    <w:jc w:val="center"/>
                    <w:rPr>
                      <w:b/>
                      <w:bCs/>
                      <w:szCs w:val="21"/>
                    </w:rPr>
                  </w:pPr>
                  <w:r>
                    <w:rPr>
                      <w:b/>
                      <w:bCs/>
                      <w:szCs w:val="21"/>
                    </w:rPr>
                    <w:t>监控点</w:t>
                  </w:r>
                </w:p>
              </w:tc>
              <w:tc>
                <w:tcPr>
                  <w:tcW w:w="1277" w:type="dxa"/>
                  <w:tcBorders>
                    <w:tl2br w:val="nil"/>
                    <w:tr2bl w:val="nil"/>
                  </w:tcBorders>
                  <w:vAlign w:val="center"/>
                </w:tcPr>
                <w:p w:rsidR="00DE0F59" w:rsidRDefault="00DB1CA3">
                  <w:pPr>
                    <w:jc w:val="center"/>
                    <w:rPr>
                      <w:b/>
                      <w:bCs/>
                      <w:szCs w:val="21"/>
                    </w:rPr>
                  </w:pPr>
                  <w:r>
                    <w:rPr>
                      <w:b/>
                      <w:bCs/>
                      <w:szCs w:val="21"/>
                    </w:rPr>
                    <w:t>浓度</w:t>
                  </w:r>
                </w:p>
                <w:p w:rsidR="00DE0F59" w:rsidRDefault="00DB1CA3">
                  <w:pPr>
                    <w:jc w:val="center"/>
                    <w:rPr>
                      <w:b/>
                      <w:bCs/>
                      <w:szCs w:val="21"/>
                    </w:rPr>
                  </w:pPr>
                  <w:r>
                    <w:rPr>
                      <w:b/>
                      <w:bCs/>
                      <w:szCs w:val="21"/>
                    </w:rPr>
                    <w:t>mg/m</w:t>
                  </w:r>
                  <w:r>
                    <w:rPr>
                      <w:b/>
                      <w:bCs/>
                      <w:szCs w:val="21"/>
                      <w:vertAlign w:val="superscript"/>
                    </w:rPr>
                    <w:t>3</w:t>
                  </w:r>
                </w:p>
              </w:tc>
              <w:tc>
                <w:tcPr>
                  <w:tcW w:w="2222" w:type="dxa"/>
                  <w:vMerge/>
                  <w:tcBorders>
                    <w:tl2br w:val="nil"/>
                    <w:tr2bl w:val="nil"/>
                  </w:tcBorders>
                  <w:vAlign w:val="center"/>
                </w:tcPr>
                <w:p w:rsidR="00DE0F59" w:rsidRDefault="00DE0F59">
                  <w:pPr>
                    <w:snapToGrid w:val="0"/>
                    <w:ind w:firstLine="562"/>
                    <w:jc w:val="center"/>
                    <w:rPr>
                      <w:b/>
                      <w:bCs/>
                      <w:szCs w:val="21"/>
                    </w:rPr>
                  </w:pPr>
                </w:p>
              </w:tc>
            </w:tr>
            <w:tr w:rsidR="00DE0F59">
              <w:trPr>
                <w:trHeight w:val="139"/>
                <w:jc w:val="center"/>
              </w:trPr>
              <w:tc>
                <w:tcPr>
                  <w:tcW w:w="939" w:type="dxa"/>
                  <w:tcBorders>
                    <w:tl2br w:val="nil"/>
                    <w:tr2bl w:val="nil"/>
                  </w:tcBorders>
                  <w:vAlign w:val="center"/>
                </w:tcPr>
                <w:p w:rsidR="00DE0F59" w:rsidRDefault="00DB1CA3">
                  <w:pPr>
                    <w:jc w:val="center"/>
                    <w:rPr>
                      <w:szCs w:val="21"/>
                    </w:rPr>
                  </w:pPr>
                  <w:r>
                    <w:rPr>
                      <w:szCs w:val="21"/>
                    </w:rPr>
                    <w:t>颗粒物</w:t>
                  </w:r>
                </w:p>
              </w:tc>
              <w:tc>
                <w:tcPr>
                  <w:tcW w:w="1152" w:type="dxa"/>
                  <w:tcBorders>
                    <w:tl2br w:val="nil"/>
                    <w:tr2bl w:val="nil"/>
                  </w:tcBorders>
                  <w:vAlign w:val="center"/>
                </w:tcPr>
                <w:p w:rsidR="00DE0F59" w:rsidRDefault="00DB1CA3">
                  <w:pPr>
                    <w:jc w:val="center"/>
                    <w:rPr>
                      <w:szCs w:val="21"/>
                    </w:rPr>
                  </w:pPr>
                  <w:r>
                    <w:rPr>
                      <w:rFonts w:hint="eastAsia"/>
                      <w:szCs w:val="21"/>
                    </w:rPr>
                    <w:t>30</w:t>
                  </w:r>
                </w:p>
              </w:tc>
              <w:tc>
                <w:tcPr>
                  <w:tcW w:w="991" w:type="dxa"/>
                  <w:vMerge w:val="restart"/>
                  <w:tcBorders>
                    <w:tl2br w:val="nil"/>
                    <w:tr2bl w:val="nil"/>
                  </w:tcBorders>
                  <w:vAlign w:val="center"/>
                </w:tcPr>
                <w:p w:rsidR="00DE0F59" w:rsidRDefault="00DB1CA3">
                  <w:pPr>
                    <w:jc w:val="center"/>
                    <w:rPr>
                      <w:szCs w:val="21"/>
                    </w:rPr>
                  </w:pPr>
                  <w:r>
                    <w:rPr>
                      <w:szCs w:val="21"/>
                    </w:rPr>
                    <w:t>15</w:t>
                  </w:r>
                </w:p>
              </w:tc>
              <w:tc>
                <w:tcPr>
                  <w:tcW w:w="991" w:type="dxa"/>
                  <w:tcBorders>
                    <w:tl2br w:val="nil"/>
                    <w:tr2bl w:val="nil"/>
                  </w:tcBorders>
                  <w:vAlign w:val="center"/>
                </w:tcPr>
                <w:p w:rsidR="00DE0F59" w:rsidRDefault="00DB1CA3">
                  <w:pPr>
                    <w:jc w:val="center"/>
                    <w:rPr>
                      <w:szCs w:val="21"/>
                    </w:rPr>
                  </w:pPr>
                  <w:r>
                    <w:rPr>
                      <w:rFonts w:hint="eastAsia"/>
                      <w:szCs w:val="21"/>
                    </w:rPr>
                    <w:t>1.5</w:t>
                  </w:r>
                </w:p>
              </w:tc>
              <w:tc>
                <w:tcPr>
                  <w:tcW w:w="1268" w:type="dxa"/>
                  <w:tcBorders>
                    <w:tl2br w:val="nil"/>
                    <w:tr2bl w:val="nil"/>
                  </w:tcBorders>
                  <w:vAlign w:val="center"/>
                </w:tcPr>
                <w:p w:rsidR="00DE0F59" w:rsidRDefault="00DB1CA3">
                  <w:pPr>
                    <w:jc w:val="center"/>
                    <w:rPr>
                      <w:szCs w:val="21"/>
                    </w:rPr>
                  </w:pPr>
                  <w:r>
                    <w:rPr>
                      <w:szCs w:val="21"/>
                    </w:rPr>
                    <w:t>周界外浓度最高点</w:t>
                  </w:r>
                </w:p>
              </w:tc>
              <w:tc>
                <w:tcPr>
                  <w:tcW w:w="1277" w:type="dxa"/>
                  <w:tcBorders>
                    <w:tl2br w:val="nil"/>
                    <w:tr2bl w:val="nil"/>
                  </w:tcBorders>
                  <w:vAlign w:val="center"/>
                </w:tcPr>
                <w:p w:rsidR="00DE0F59" w:rsidRDefault="00DB1CA3">
                  <w:pPr>
                    <w:jc w:val="center"/>
                    <w:rPr>
                      <w:szCs w:val="21"/>
                    </w:rPr>
                  </w:pPr>
                  <w:r>
                    <w:rPr>
                      <w:rFonts w:hint="eastAsia"/>
                      <w:szCs w:val="21"/>
                    </w:rPr>
                    <w:t>0.5</w:t>
                  </w:r>
                </w:p>
              </w:tc>
              <w:tc>
                <w:tcPr>
                  <w:tcW w:w="2222" w:type="dxa"/>
                  <w:tcBorders>
                    <w:tl2br w:val="nil"/>
                    <w:tr2bl w:val="nil"/>
                  </w:tcBorders>
                  <w:vAlign w:val="center"/>
                </w:tcPr>
                <w:p w:rsidR="00DE0F59" w:rsidRDefault="00DB1CA3">
                  <w:pPr>
                    <w:jc w:val="center"/>
                    <w:rPr>
                      <w:szCs w:val="21"/>
                    </w:rPr>
                  </w:pPr>
                  <w:r>
                    <w:rPr>
                      <w:szCs w:val="21"/>
                    </w:rPr>
                    <w:t>《大气污染物综合排放标准》</w:t>
                  </w:r>
                  <w:r>
                    <w:rPr>
                      <w:rFonts w:hint="eastAsia"/>
                      <w:szCs w:val="21"/>
                    </w:rPr>
                    <w:t>（</w:t>
                  </w:r>
                  <w:r>
                    <w:rPr>
                      <w:rFonts w:hint="eastAsia"/>
                      <w:szCs w:val="21"/>
                    </w:rPr>
                    <w:t>DB31-933-2015</w:t>
                  </w:r>
                  <w:r>
                    <w:rPr>
                      <w:rFonts w:hint="eastAsia"/>
                      <w:szCs w:val="21"/>
                    </w:rPr>
                    <w:t>）</w:t>
                  </w:r>
                  <w:r>
                    <w:rPr>
                      <w:rFonts w:hint="eastAsia"/>
                      <w:szCs w:val="21"/>
                    </w:rPr>
                    <w:t>(</w:t>
                  </w:r>
                  <w:r>
                    <w:rPr>
                      <w:rFonts w:hint="eastAsia"/>
                      <w:szCs w:val="21"/>
                    </w:rPr>
                    <w:t>上海市地方标准）表</w:t>
                  </w:r>
                  <w:r>
                    <w:rPr>
                      <w:rFonts w:hint="eastAsia"/>
                      <w:szCs w:val="21"/>
                    </w:rPr>
                    <w:t>1</w:t>
                  </w:r>
                  <w:r>
                    <w:rPr>
                      <w:rFonts w:hint="eastAsia"/>
                      <w:szCs w:val="21"/>
                    </w:rPr>
                    <w:t>中排放限值及表</w:t>
                  </w:r>
                  <w:r>
                    <w:rPr>
                      <w:rFonts w:hint="eastAsia"/>
                      <w:szCs w:val="21"/>
                    </w:rPr>
                    <w:t>3</w:t>
                  </w:r>
                  <w:r>
                    <w:rPr>
                      <w:rFonts w:hint="eastAsia"/>
                      <w:szCs w:val="21"/>
                    </w:rPr>
                    <w:t>中无组织排放标准限值</w:t>
                  </w:r>
                </w:p>
              </w:tc>
            </w:tr>
            <w:tr w:rsidR="00DE0F59">
              <w:trPr>
                <w:trHeight w:val="931"/>
                <w:jc w:val="center"/>
              </w:trPr>
              <w:tc>
                <w:tcPr>
                  <w:tcW w:w="939" w:type="dxa"/>
                  <w:tcBorders>
                    <w:tl2br w:val="nil"/>
                    <w:tr2bl w:val="nil"/>
                  </w:tcBorders>
                  <w:vAlign w:val="center"/>
                </w:tcPr>
                <w:p w:rsidR="00DE0F59" w:rsidRDefault="00DB1CA3">
                  <w:pPr>
                    <w:jc w:val="center"/>
                    <w:rPr>
                      <w:szCs w:val="21"/>
                    </w:rPr>
                  </w:pPr>
                  <w:r>
                    <w:rPr>
                      <w:rFonts w:hint="eastAsia"/>
                      <w:szCs w:val="21"/>
                    </w:rPr>
                    <w:t>TVOC</w:t>
                  </w:r>
                </w:p>
              </w:tc>
              <w:tc>
                <w:tcPr>
                  <w:tcW w:w="1152" w:type="dxa"/>
                  <w:tcBorders>
                    <w:tl2br w:val="nil"/>
                    <w:tr2bl w:val="nil"/>
                  </w:tcBorders>
                  <w:vAlign w:val="center"/>
                </w:tcPr>
                <w:p w:rsidR="00DE0F59" w:rsidRDefault="00DB1CA3">
                  <w:pPr>
                    <w:jc w:val="center"/>
                    <w:rPr>
                      <w:szCs w:val="21"/>
                    </w:rPr>
                  </w:pPr>
                  <w:r>
                    <w:rPr>
                      <w:szCs w:val="21"/>
                    </w:rPr>
                    <w:t>40</w:t>
                  </w:r>
                </w:p>
              </w:tc>
              <w:tc>
                <w:tcPr>
                  <w:tcW w:w="991" w:type="dxa"/>
                  <w:vMerge/>
                  <w:tcBorders>
                    <w:tl2br w:val="nil"/>
                    <w:tr2bl w:val="nil"/>
                  </w:tcBorders>
                  <w:vAlign w:val="center"/>
                </w:tcPr>
                <w:p w:rsidR="00DE0F59" w:rsidRDefault="00DE0F59">
                  <w:pPr>
                    <w:jc w:val="center"/>
                    <w:rPr>
                      <w:szCs w:val="21"/>
                    </w:rPr>
                  </w:pPr>
                </w:p>
              </w:tc>
              <w:tc>
                <w:tcPr>
                  <w:tcW w:w="991" w:type="dxa"/>
                  <w:tcBorders>
                    <w:tl2br w:val="nil"/>
                    <w:tr2bl w:val="nil"/>
                  </w:tcBorders>
                  <w:vAlign w:val="center"/>
                </w:tcPr>
                <w:p w:rsidR="00DE0F59" w:rsidRDefault="00DB1CA3">
                  <w:pPr>
                    <w:jc w:val="center"/>
                    <w:rPr>
                      <w:szCs w:val="21"/>
                    </w:rPr>
                  </w:pPr>
                  <w:r>
                    <w:rPr>
                      <w:rFonts w:hint="eastAsia"/>
                      <w:szCs w:val="21"/>
                    </w:rPr>
                    <w:t>/</w:t>
                  </w:r>
                </w:p>
              </w:tc>
              <w:tc>
                <w:tcPr>
                  <w:tcW w:w="1268" w:type="dxa"/>
                  <w:vMerge w:val="restart"/>
                  <w:tcBorders>
                    <w:tl2br w:val="nil"/>
                    <w:tr2bl w:val="nil"/>
                  </w:tcBorders>
                  <w:vAlign w:val="center"/>
                </w:tcPr>
                <w:p w:rsidR="00DE0F59" w:rsidRDefault="00DB1CA3">
                  <w:pPr>
                    <w:jc w:val="center"/>
                    <w:rPr>
                      <w:szCs w:val="21"/>
                    </w:rPr>
                  </w:pPr>
                  <w:r>
                    <w:rPr>
                      <w:szCs w:val="21"/>
                    </w:rPr>
                    <w:t>厂界最高点浓度限值</w:t>
                  </w:r>
                </w:p>
              </w:tc>
              <w:tc>
                <w:tcPr>
                  <w:tcW w:w="1277" w:type="dxa"/>
                  <w:tcBorders>
                    <w:tl2br w:val="nil"/>
                    <w:tr2bl w:val="nil"/>
                  </w:tcBorders>
                  <w:vAlign w:val="center"/>
                </w:tcPr>
                <w:p w:rsidR="00DE0F59" w:rsidRDefault="00DB1CA3">
                  <w:pPr>
                    <w:jc w:val="center"/>
                    <w:rPr>
                      <w:szCs w:val="21"/>
                    </w:rPr>
                  </w:pPr>
                  <w:r>
                    <w:rPr>
                      <w:szCs w:val="21"/>
                    </w:rPr>
                    <w:t>2.0</w:t>
                  </w:r>
                </w:p>
              </w:tc>
              <w:tc>
                <w:tcPr>
                  <w:tcW w:w="2222" w:type="dxa"/>
                  <w:vMerge w:val="restart"/>
                  <w:tcBorders>
                    <w:tl2br w:val="nil"/>
                    <w:tr2bl w:val="nil"/>
                  </w:tcBorders>
                  <w:vAlign w:val="center"/>
                </w:tcPr>
                <w:p w:rsidR="00DE0F59" w:rsidRDefault="00DB1CA3">
                  <w:pPr>
                    <w:jc w:val="center"/>
                    <w:rPr>
                      <w:szCs w:val="21"/>
                    </w:rPr>
                  </w:pPr>
                  <w:r>
                    <w:rPr>
                      <w:szCs w:val="21"/>
                    </w:rPr>
                    <w:t>《</w:t>
                  </w:r>
                  <w:r>
                    <w:rPr>
                      <w:rFonts w:hint="eastAsia"/>
                      <w:szCs w:val="21"/>
                    </w:rPr>
                    <w:t>挥发性有机物</w:t>
                  </w:r>
                  <w:r>
                    <w:rPr>
                      <w:szCs w:val="21"/>
                    </w:rPr>
                    <w:t>排放</w:t>
                  </w:r>
                  <w:r>
                    <w:rPr>
                      <w:rFonts w:hint="eastAsia"/>
                      <w:szCs w:val="21"/>
                    </w:rPr>
                    <w:t>控制</w:t>
                  </w:r>
                  <w:r>
                    <w:rPr>
                      <w:szCs w:val="21"/>
                    </w:rPr>
                    <w:t>标准</w:t>
                  </w:r>
                  <w:r>
                    <w:rPr>
                      <w:rFonts w:hint="eastAsia"/>
                      <w:szCs w:val="21"/>
                    </w:rPr>
                    <w:t xml:space="preserve"> </w:t>
                  </w:r>
                  <w:r>
                    <w:rPr>
                      <w:rFonts w:hint="eastAsia"/>
                      <w:szCs w:val="21"/>
                    </w:rPr>
                    <w:t>第</w:t>
                  </w:r>
                  <w:r>
                    <w:rPr>
                      <w:rFonts w:hint="eastAsia"/>
                      <w:szCs w:val="21"/>
                    </w:rPr>
                    <w:t>6</w:t>
                  </w:r>
                  <w:r>
                    <w:rPr>
                      <w:rFonts w:hint="eastAsia"/>
                      <w:szCs w:val="21"/>
                    </w:rPr>
                    <w:t>部分：家具制造业</w:t>
                  </w:r>
                  <w:r>
                    <w:rPr>
                      <w:szCs w:val="21"/>
                    </w:rPr>
                    <w:t>》（</w:t>
                  </w:r>
                  <w:r>
                    <w:rPr>
                      <w:rFonts w:hint="eastAsia"/>
                      <w:szCs w:val="21"/>
                    </w:rPr>
                    <w:t>D</w:t>
                  </w:r>
                  <w:r>
                    <w:rPr>
                      <w:szCs w:val="21"/>
                    </w:rPr>
                    <w:t>B</w:t>
                  </w:r>
                  <w:r>
                    <w:rPr>
                      <w:rFonts w:hint="eastAsia"/>
                      <w:szCs w:val="21"/>
                    </w:rPr>
                    <w:t>36/1101.6</w:t>
                  </w:r>
                  <w:r>
                    <w:rPr>
                      <w:szCs w:val="21"/>
                    </w:rPr>
                    <w:t>-</w:t>
                  </w:r>
                  <w:r>
                    <w:rPr>
                      <w:rFonts w:hint="eastAsia"/>
                      <w:szCs w:val="21"/>
                    </w:rPr>
                    <w:t>2019</w:t>
                  </w:r>
                  <w:r>
                    <w:rPr>
                      <w:szCs w:val="21"/>
                    </w:rPr>
                    <w:t>）</w:t>
                  </w:r>
                  <w:r>
                    <w:rPr>
                      <w:rFonts w:hint="eastAsia"/>
                      <w:szCs w:val="21"/>
                    </w:rPr>
                    <w:t>（江西省</w:t>
                  </w:r>
                  <w:r>
                    <w:rPr>
                      <w:szCs w:val="21"/>
                    </w:rPr>
                    <w:t>地方标准）表</w:t>
                  </w:r>
                  <w:r>
                    <w:rPr>
                      <w:rFonts w:hint="eastAsia"/>
                      <w:szCs w:val="21"/>
                    </w:rPr>
                    <w:t>1</w:t>
                  </w:r>
                  <w:r>
                    <w:rPr>
                      <w:rFonts w:hint="eastAsia"/>
                      <w:szCs w:val="21"/>
                    </w:rPr>
                    <w:t>和表</w:t>
                  </w:r>
                  <w:r>
                    <w:rPr>
                      <w:rFonts w:hint="eastAsia"/>
                      <w:szCs w:val="21"/>
                    </w:rPr>
                    <w:t>2</w:t>
                  </w:r>
                  <w:r>
                    <w:rPr>
                      <w:szCs w:val="21"/>
                    </w:rPr>
                    <w:t>中</w:t>
                  </w:r>
                  <w:r>
                    <w:rPr>
                      <w:rFonts w:hint="eastAsia"/>
                      <w:szCs w:val="21"/>
                    </w:rPr>
                    <w:t>排放标准限值</w:t>
                  </w:r>
                </w:p>
              </w:tc>
            </w:tr>
            <w:tr w:rsidR="00DE0F59">
              <w:trPr>
                <w:trHeight w:val="981"/>
                <w:jc w:val="center"/>
              </w:trPr>
              <w:tc>
                <w:tcPr>
                  <w:tcW w:w="939" w:type="dxa"/>
                  <w:tcBorders>
                    <w:tl2br w:val="nil"/>
                    <w:tr2bl w:val="nil"/>
                  </w:tcBorders>
                  <w:vAlign w:val="center"/>
                </w:tcPr>
                <w:p w:rsidR="00DE0F59" w:rsidRDefault="00DB1CA3">
                  <w:pPr>
                    <w:jc w:val="center"/>
                    <w:rPr>
                      <w:szCs w:val="21"/>
                    </w:rPr>
                  </w:pPr>
                  <w:r>
                    <w:rPr>
                      <w:rFonts w:hint="eastAsia"/>
                      <w:szCs w:val="21"/>
                    </w:rPr>
                    <w:t>二甲苯</w:t>
                  </w:r>
                </w:p>
              </w:tc>
              <w:tc>
                <w:tcPr>
                  <w:tcW w:w="1152" w:type="dxa"/>
                  <w:tcBorders>
                    <w:tl2br w:val="nil"/>
                    <w:tr2bl w:val="nil"/>
                  </w:tcBorders>
                  <w:vAlign w:val="center"/>
                </w:tcPr>
                <w:p w:rsidR="00DE0F59" w:rsidRDefault="00DB1CA3">
                  <w:pPr>
                    <w:jc w:val="center"/>
                    <w:rPr>
                      <w:szCs w:val="21"/>
                    </w:rPr>
                  </w:pPr>
                  <w:r>
                    <w:rPr>
                      <w:rFonts w:hint="eastAsia"/>
                      <w:szCs w:val="21"/>
                    </w:rPr>
                    <w:t>甲苯与二甲苯合计：</w:t>
                  </w:r>
                  <w:r>
                    <w:rPr>
                      <w:rFonts w:hint="eastAsia"/>
                      <w:szCs w:val="21"/>
                    </w:rPr>
                    <w:t>20</w:t>
                  </w:r>
                </w:p>
              </w:tc>
              <w:tc>
                <w:tcPr>
                  <w:tcW w:w="991" w:type="dxa"/>
                  <w:vMerge/>
                  <w:tcBorders>
                    <w:tl2br w:val="nil"/>
                    <w:tr2bl w:val="nil"/>
                  </w:tcBorders>
                  <w:vAlign w:val="center"/>
                </w:tcPr>
                <w:p w:rsidR="00DE0F59" w:rsidRDefault="00DE0F59">
                  <w:pPr>
                    <w:jc w:val="center"/>
                    <w:rPr>
                      <w:szCs w:val="21"/>
                    </w:rPr>
                  </w:pPr>
                </w:p>
              </w:tc>
              <w:tc>
                <w:tcPr>
                  <w:tcW w:w="991" w:type="dxa"/>
                  <w:tcBorders>
                    <w:tl2br w:val="nil"/>
                    <w:tr2bl w:val="nil"/>
                  </w:tcBorders>
                  <w:vAlign w:val="center"/>
                </w:tcPr>
                <w:p w:rsidR="00DE0F59" w:rsidRDefault="00DB1CA3">
                  <w:pPr>
                    <w:jc w:val="center"/>
                    <w:rPr>
                      <w:szCs w:val="21"/>
                    </w:rPr>
                  </w:pPr>
                  <w:r>
                    <w:rPr>
                      <w:rFonts w:hint="eastAsia"/>
                      <w:szCs w:val="21"/>
                    </w:rPr>
                    <w:t>/</w:t>
                  </w:r>
                </w:p>
              </w:tc>
              <w:tc>
                <w:tcPr>
                  <w:tcW w:w="1268" w:type="dxa"/>
                  <w:vMerge/>
                  <w:tcBorders>
                    <w:tl2br w:val="nil"/>
                    <w:tr2bl w:val="nil"/>
                  </w:tcBorders>
                  <w:vAlign w:val="center"/>
                </w:tcPr>
                <w:p w:rsidR="00DE0F59" w:rsidRDefault="00DE0F59">
                  <w:pPr>
                    <w:jc w:val="center"/>
                    <w:rPr>
                      <w:szCs w:val="21"/>
                    </w:rPr>
                  </w:pPr>
                </w:p>
              </w:tc>
              <w:tc>
                <w:tcPr>
                  <w:tcW w:w="1277" w:type="dxa"/>
                  <w:tcBorders>
                    <w:tl2br w:val="nil"/>
                    <w:tr2bl w:val="nil"/>
                  </w:tcBorders>
                  <w:vAlign w:val="center"/>
                </w:tcPr>
                <w:p w:rsidR="00DE0F59" w:rsidRDefault="00DB1CA3">
                  <w:pPr>
                    <w:jc w:val="center"/>
                    <w:rPr>
                      <w:szCs w:val="21"/>
                    </w:rPr>
                  </w:pPr>
                  <w:r>
                    <w:rPr>
                      <w:rFonts w:hint="eastAsia"/>
                      <w:szCs w:val="21"/>
                    </w:rPr>
                    <w:t>0.2</w:t>
                  </w:r>
                </w:p>
              </w:tc>
              <w:tc>
                <w:tcPr>
                  <w:tcW w:w="2222" w:type="dxa"/>
                  <w:vMerge/>
                  <w:tcBorders>
                    <w:tl2br w:val="nil"/>
                    <w:tr2bl w:val="nil"/>
                  </w:tcBorders>
                  <w:vAlign w:val="center"/>
                </w:tcPr>
                <w:p w:rsidR="00DE0F59" w:rsidRDefault="00DE0F59">
                  <w:pPr>
                    <w:jc w:val="center"/>
                    <w:rPr>
                      <w:szCs w:val="21"/>
                    </w:rPr>
                  </w:pPr>
                </w:p>
              </w:tc>
            </w:tr>
          </w:tbl>
          <w:p w:rsidR="00DE0F59" w:rsidRDefault="00DB1CA3">
            <w:pPr>
              <w:spacing w:line="360" w:lineRule="auto"/>
              <w:rPr>
                <w:rFonts w:ascii="宋体" w:hAnsi="宋体"/>
                <w:b/>
                <w:bCs/>
                <w:sz w:val="24"/>
              </w:rPr>
            </w:pPr>
            <w:r>
              <w:rPr>
                <w:b/>
                <w:bCs/>
                <w:sz w:val="24"/>
              </w:rPr>
              <w:t>2</w:t>
            </w:r>
            <w:r>
              <w:rPr>
                <w:rFonts w:ascii="宋体" w:hAnsi="宋体" w:hint="eastAsia"/>
                <w:b/>
                <w:bCs/>
                <w:sz w:val="24"/>
              </w:rPr>
              <w:t>、</w:t>
            </w:r>
            <w:r>
              <w:rPr>
                <w:rFonts w:ascii="宋体" w:hAnsi="宋体"/>
                <w:b/>
                <w:bCs/>
                <w:sz w:val="24"/>
              </w:rPr>
              <w:t>污水排放标</w:t>
            </w:r>
            <w:r>
              <w:rPr>
                <w:rFonts w:ascii="宋体" w:hAnsi="宋体" w:hint="eastAsia"/>
                <w:b/>
                <w:bCs/>
                <w:sz w:val="24"/>
              </w:rPr>
              <w:t>准</w:t>
            </w:r>
          </w:p>
          <w:p w:rsidR="00DE0F59" w:rsidRDefault="00DB1CA3">
            <w:pPr>
              <w:spacing w:line="360" w:lineRule="auto"/>
              <w:ind w:firstLineChars="200" w:firstLine="480"/>
              <w:rPr>
                <w:sz w:val="24"/>
              </w:rPr>
            </w:pPr>
            <w:r>
              <w:rPr>
                <w:rFonts w:ascii="宋体" w:hAnsi="宋体" w:hint="eastAsia"/>
                <w:sz w:val="24"/>
              </w:rPr>
              <w:t>本项目</w:t>
            </w:r>
            <w:r>
              <w:rPr>
                <w:rFonts w:ascii="宋体" w:hAnsi="宋体" w:hint="eastAsia"/>
                <w:sz w:val="24"/>
              </w:rPr>
              <w:t>无生产废水产生，员工生活污水经厂区化粪池</w:t>
            </w:r>
            <w:r>
              <w:rPr>
                <w:rFonts w:hint="eastAsia"/>
                <w:sz w:val="24"/>
              </w:rPr>
              <w:t>预处理后排入园区污水管网。项目废水排放执行园区污水处理厂接管要求，废水经园区污水处理厂处理达</w:t>
            </w:r>
            <w:r>
              <w:rPr>
                <w:snapToGrid w:val="0"/>
                <w:sz w:val="24"/>
              </w:rPr>
              <w:t>《城镇污水处理厂污染物排放标准》（</w:t>
            </w:r>
            <w:r>
              <w:rPr>
                <w:snapToGrid w:val="0"/>
                <w:sz w:val="24"/>
              </w:rPr>
              <w:t>GB18918-2002</w:t>
            </w:r>
            <w:r>
              <w:rPr>
                <w:snapToGrid w:val="0"/>
                <w:sz w:val="24"/>
              </w:rPr>
              <w:t>）表</w:t>
            </w:r>
            <w:r>
              <w:rPr>
                <w:snapToGrid w:val="0"/>
                <w:sz w:val="24"/>
              </w:rPr>
              <w:t>1</w:t>
            </w:r>
            <w:r>
              <w:rPr>
                <w:snapToGrid w:val="0"/>
                <w:sz w:val="24"/>
              </w:rPr>
              <w:t>中一级</w:t>
            </w:r>
            <w:r>
              <w:rPr>
                <w:snapToGrid w:val="0"/>
                <w:sz w:val="24"/>
              </w:rPr>
              <w:t>B</w:t>
            </w:r>
            <w:r>
              <w:rPr>
                <w:snapToGrid w:val="0"/>
                <w:sz w:val="24"/>
              </w:rPr>
              <w:t>标准</w:t>
            </w:r>
            <w:r>
              <w:rPr>
                <w:rFonts w:hint="eastAsia"/>
                <w:snapToGrid w:val="0"/>
                <w:sz w:val="24"/>
              </w:rPr>
              <w:t>后，</w:t>
            </w:r>
            <w:r>
              <w:rPr>
                <w:sz w:val="24"/>
              </w:rPr>
              <w:t>最终排入长江。</w:t>
            </w:r>
          </w:p>
          <w:p w:rsidR="00DE0F59" w:rsidRDefault="00DB1CA3">
            <w:pPr>
              <w:jc w:val="center"/>
              <w:rPr>
                <w:b/>
                <w:sz w:val="24"/>
              </w:rPr>
            </w:pPr>
            <w:r>
              <w:rPr>
                <w:rFonts w:hint="eastAsia"/>
                <w:b/>
                <w:sz w:val="24"/>
              </w:rPr>
              <w:t>表</w:t>
            </w:r>
            <w:r>
              <w:rPr>
                <w:rFonts w:hint="eastAsia"/>
                <w:b/>
                <w:sz w:val="24"/>
              </w:rPr>
              <w:t>4-7</w:t>
            </w:r>
            <w:r>
              <w:rPr>
                <w:rFonts w:hint="eastAsia"/>
                <w:b/>
                <w:sz w:val="24"/>
              </w:rPr>
              <w:t xml:space="preserve">   </w:t>
            </w:r>
            <w:r>
              <w:rPr>
                <w:rFonts w:hint="eastAsia"/>
                <w:b/>
                <w:sz w:val="24"/>
              </w:rPr>
              <w:t>废水入网排放标准值一览表（单位：</w:t>
            </w:r>
            <w:r>
              <w:rPr>
                <w:b/>
                <w:sz w:val="24"/>
              </w:rPr>
              <w:t>mg/</w:t>
            </w:r>
            <w:r>
              <w:rPr>
                <w:rFonts w:hint="eastAsia"/>
                <w:b/>
                <w:sz w:val="24"/>
              </w:rPr>
              <w:t>L</w:t>
            </w:r>
            <w:r>
              <w:rPr>
                <w:rFonts w:hint="eastAsia"/>
                <w:b/>
                <w:sz w:val="24"/>
              </w:rPr>
              <w:t>，</w:t>
            </w:r>
            <w:r>
              <w:rPr>
                <w:rFonts w:hint="eastAsia"/>
                <w:b/>
                <w:sz w:val="24"/>
              </w:rPr>
              <w:t>pH</w:t>
            </w:r>
            <w:r>
              <w:rPr>
                <w:rFonts w:hint="eastAsia"/>
                <w:b/>
                <w:sz w:val="24"/>
              </w:rPr>
              <w:t>除外）</w:t>
            </w:r>
          </w:p>
          <w:tbl>
            <w:tblPr>
              <w:tblpPr w:leftFromText="180" w:rightFromText="180" w:vertAnchor="text" w:horzAnchor="page" w:tblpXSpec="center" w:tblpY="119"/>
              <w:tblOverlap w:val="never"/>
              <w:tblW w:w="8608"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2179"/>
              <w:gridCol w:w="2272"/>
              <w:gridCol w:w="786"/>
              <w:gridCol w:w="960"/>
              <w:gridCol w:w="819"/>
              <w:gridCol w:w="683"/>
              <w:gridCol w:w="909"/>
            </w:tblGrid>
            <w:tr w:rsidR="00DE0F59">
              <w:trPr>
                <w:trHeight w:val="348"/>
                <w:jc w:val="center"/>
              </w:trPr>
              <w:tc>
                <w:tcPr>
                  <w:tcW w:w="2179" w:type="dxa"/>
                  <w:vAlign w:val="center"/>
                </w:tcPr>
                <w:p w:rsidR="00DE0F59" w:rsidRDefault="00DB1CA3">
                  <w:pPr>
                    <w:jc w:val="center"/>
                    <w:rPr>
                      <w:b/>
                      <w:szCs w:val="21"/>
                    </w:rPr>
                  </w:pPr>
                  <w:r>
                    <w:rPr>
                      <w:b/>
                      <w:szCs w:val="21"/>
                    </w:rPr>
                    <w:t>污水排放口</w:t>
                  </w:r>
                </w:p>
              </w:tc>
              <w:tc>
                <w:tcPr>
                  <w:tcW w:w="2272" w:type="dxa"/>
                  <w:vAlign w:val="center"/>
                </w:tcPr>
                <w:p w:rsidR="00DE0F59" w:rsidRDefault="00DB1CA3">
                  <w:pPr>
                    <w:jc w:val="center"/>
                    <w:rPr>
                      <w:b/>
                      <w:szCs w:val="21"/>
                    </w:rPr>
                  </w:pPr>
                  <w:r>
                    <w:rPr>
                      <w:b/>
                      <w:szCs w:val="21"/>
                    </w:rPr>
                    <w:t>排放标准</w:t>
                  </w:r>
                </w:p>
              </w:tc>
              <w:tc>
                <w:tcPr>
                  <w:tcW w:w="786" w:type="dxa"/>
                  <w:vAlign w:val="center"/>
                </w:tcPr>
                <w:p w:rsidR="00DE0F59" w:rsidRDefault="00DB1CA3">
                  <w:pPr>
                    <w:jc w:val="center"/>
                    <w:rPr>
                      <w:b/>
                      <w:szCs w:val="21"/>
                    </w:rPr>
                  </w:pPr>
                  <w:r>
                    <w:rPr>
                      <w:b/>
                      <w:szCs w:val="21"/>
                    </w:rPr>
                    <w:t>pH</w:t>
                  </w:r>
                </w:p>
              </w:tc>
              <w:tc>
                <w:tcPr>
                  <w:tcW w:w="960" w:type="dxa"/>
                  <w:vAlign w:val="center"/>
                </w:tcPr>
                <w:p w:rsidR="00DE0F59" w:rsidRDefault="00DB1CA3">
                  <w:pPr>
                    <w:jc w:val="center"/>
                    <w:rPr>
                      <w:b/>
                      <w:szCs w:val="21"/>
                    </w:rPr>
                  </w:pPr>
                  <w:r>
                    <w:rPr>
                      <w:b/>
                      <w:szCs w:val="21"/>
                    </w:rPr>
                    <w:t>CODcr</w:t>
                  </w:r>
                </w:p>
              </w:tc>
              <w:tc>
                <w:tcPr>
                  <w:tcW w:w="819" w:type="dxa"/>
                  <w:vAlign w:val="center"/>
                </w:tcPr>
                <w:p w:rsidR="00DE0F59" w:rsidRDefault="00DB1CA3">
                  <w:pPr>
                    <w:jc w:val="center"/>
                    <w:rPr>
                      <w:b/>
                      <w:szCs w:val="21"/>
                    </w:rPr>
                  </w:pPr>
                  <w:r>
                    <w:rPr>
                      <w:b/>
                      <w:szCs w:val="21"/>
                    </w:rPr>
                    <w:t>BOD</w:t>
                  </w:r>
                  <w:r>
                    <w:rPr>
                      <w:b/>
                      <w:szCs w:val="21"/>
                      <w:vertAlign w:val="subscript"/>
                    </w:rPr>
                    <w:t>5</w:t>
                  </w:r>
                </w:p>
              </w:tc>
              <w:tc>
                <w:tcPr>
                  <w:tcW w:w="683" w:type="dxa"/>
                  <w:vAlign w:val="center"/>
                </w:tcPr>
                <w:p w:rsidR="00DE0F59" w:rsidRDefault="00DB1CA3">
                  <w:pPr>
                    <w:jc w:val="center"/>
                    <w:rPr>
                      <w:b/>
                      <w:szCs w:val="21"/>
                    </w:rPr>
                  </w:pPr>
                  <w:r>
                    <w:rPr>
                      <w:b/>
                      <w:szCs w:val="21"/>
                    </w:rPr>
                    <w:t>SS</w:t>
                  </w:r>
                </w:p>
              </w:tc>
              <w:tc>
                <w:tcPr>
                  <w:tcW w:w="909" w:type="dxa"/>
                  <w:vAlign w:val="center"/>
                </w:tcPr>
                <w:p w:rsidR="00DE0F59" w:rsidRDefault="00DB1CA3">
                  <w:pPr>
                    <w:jc w:val="center"/>
                    <w:rPr>
                      <w:b/>
                      <w:szCs w:val="21"/>
                    </w:rPr>
                  </w:pPr>
                  <w:r>
                    <w:rPr>
                      <w:b/>
                      <w:szCs w:val="21"/>
                    </w:rPr>
                    <w:t>NH</w:t>
                  </w:r>
                  <w:r>
                    <w:rPr>
                      <w:b/>
                      <w:szCs w:val="21"/>
                      <w:vertAlign w:val="subscript"/>
                    </w:rPr>
                    <w:t>3</w:t>
                  </w:r>
                  <w:r>
                    <w:rPr>
                      <w:b/>
                      <w:szCs w:val="21"/>
                    </w:rPr>
                    <w:t>-N</w:t>
                  </w:r>
                </w:p>
              </w:tc>
            </w:tr>
            <w:tr w:rsidR="00DE0F59">
              <w:trPr>
                <w:trHeight w:val="769"/>
                <w:jc w:val="center"/>
              </w:trPr>
              <w:tc>
                <w:tcPr>
                  <w:tcW w:w="2179" w:type="dxa"/>
                  <w:vAlign w:val="center"/>
                </w:tcPr>
                <w:p w:rsidR="00DE0F59" w:rsidRDefault="00DB1CA3">
                  <w:pPr>
                    <w:jc w:val="center"/>
                    <w:rPr>
                      <w:szCs w:val="21"/>
                    </w:rPr>
                  </w:pPr>
                  <w:r>
                    <w:rPr>
                      <w:szCs w:val="21"/>
                    </w:rPr>
                    <w:t>项目废水排放口</w:t>
                  </w:r>
                </w:p>
              </w:tc>
              <w:tc>
                <w:tcPr>
                  <w:tcW w:w="2272" w:type="dxa"/>
                  <w:vAlign w:val="center"/>
                </w:tcPr>
                <w:p w:rsidR="00DE0F59" w:rsidRDefault="00DB1CA3">
                  <w:pPr>
                    <w:jc w:val="center"/>
                    <w:rPr>
                      <w:szCs w:val="21"/>
                    </w:rPr>
                  </w:pPr>
                  <w:r>
                    <w:rPr>
                      <w:rFonts w:hint="eastAsia"/>
                      <w:szCs w:val="21"/>
                    </w:rPr>
                    <w:t>柴桑区赤湖工业园污水处理厂</w:t>
                  </w:r>
                  <w:r>
                    <w:rPr>
                      <w:szCs w:val="21"/>
                    </w:rPr>
                    <w:t>接管要求</w:t>
                  </w:r>
                </w:p>
              </w:tc>
              <w:tc>
                <w:tcPr>
                  <w:tcW w:w="786" w:type="dxa"/>
                  <w:vMerge w:val="restart"/>
                  <w:vAlign w:val="center"/>
                </w:tcPr>
                <w:p w:rsidR="00DE0F59" w:rsidRDefault="00DB1CA3">
                  <w:pPr>
                    <w:jc w:val="center"/>
                    <w:rPr>
                      <w:szCs w:val="21"/>
                    </w:rPr>
                  </w:pPr>
                  <w:r>
                    <w:rPr>
                      <w:szCs w:val="21"/>
                    </w:rPr>
                    <w:t>6</w:t>
                  </w:r>
                  <w:r>
                    <w:rPr>
                      <w:szCs w:val="21"/>
                    </w:rPr>
                    <w:t>～</w:t>
                  </w:r>
                  <w:r>
                    <w:rPr>
                      <w:szCs w:val="21"/>
                    </w:rPr>
                    <w:t>9</w:t>
                  </w:r>
                </w:p>
              </w:tc>
              <w:tc>
                <w:tcPr>
                  <w:tcW w:w="960" w:type="dxa"/>
                  <w:vAlign w:val="center"/>
                </w:tcPr>
                <w:p w:rsidR="00DE0F59" w:rsidRDefault="00DB1CA3">
                  <w:pPr>
                    <w:jc w:val="center"/>
                    <w:rPr>
                      <w:szCs w:val="21"/>
                    </w:rPr>
                  </w:pPr>
                  <w:r>
                    <w:rPr>
                      <w:rFonts w:hint="eastAsia"/>
                      <w:szCs w:val="21"/>
                    </w:rPr>
                    <w:t>500</w:t>
                  </w:r>
                </w:p>
              </w:tc>
              <w:tc>
                <w:tcPr>
                  <w:tcW w:w="819" w:type="dxa"/>
                  <w:vAlign w:val="center"/>
                </w:tcPr>
                <w:p w:rsidR="00DE0F59" w:rsidRDefault="00DB1CA3">
                  <w:pPr>
                    <w:jc w:val="center"/>
                    <w:rPr>
                      <w:szCs w:val="21"/>
                    </w:rPr>
                  </w:pPr>
                  <w:r>
                    <w:rPr>
                      <w:rFonts w:hint="eastAsia"/>
                      <w:szCs w:val="21"/>
                    </w:rPr>
                    <w:t>300</w:t>
                  </w:r>
                </w:p>
              </w:tc>
              <w:tc>
                <w:tcPr>
                  <w:tcW w:w="683" w:type="dxa"/>
                  <w:vAlign w:val="center"/>
                </w:tcPr>
                <w:p w:rsidR="00DE0F59" w:rsidRDefault="00DB1CA3">
                  <w:pPr>
                    <w:jc w:val="center"/>
                    <w:rPr>
                      <w:szCs w:val="21"/>
                    </w:rPr>
                  </w:pPr>
                  <w:r>
                    <w:rPr>
                      <w:rFonts w:hint="eastAsia"/>
                      <w:szCs w:val="21"/>
                    </w:rPr>
                    <w:t>400</w:t>
                  </w:r>
                </w:p>
              </w:tc>
              <w:tc>
                <w:tcPr>
                  <w:tcW w:w="909" w:type="dxa"/>
                  <w:vAlign w:val="center"/>
                </w:tcPr>
                <w:p w:rsidR="00DE0F59" w:rsidRDefault="00DB1CA3">
                  <w:pPr>
                    <w:jc w:val="center"/>
                    <w:rPr>
                      <w:szCs w:val="21"/>
                    </w:rPr>
                  </w:pPr>
                  <w:r>
                    <w:rPr>
                      <w:rFonts w:hint="eastAsia"/>
                      <w:szCs w:val="21"/>
                    </w:rPr>
                    <w:t>50</w:t>
                  </w:r>
                </w:p>
              </w:tc>
            </w:tr>
            <w:tr w:rsidR="00DE0F59">
              <w:trPr>
                <w:trHeight w:val="572"/>
                <w:jc w:val="center"/>
              </w:trPr>
              <w:tc>
                <w:tcPr>
                  <w:tcW w:w="2179" w:type="dxa"/>
                  <w:vAlign w:val="center"/>
                </w:tcPr>
                <w:p w:rsidR="00DE0F59" w:rsidRDefault="00DB1CA3">
                  <w:pPr>
                    <w:jc w:val="center"/>
                    <w:rPr>
                      <w:szCs w:val="21"/>
                    </w:rPr>
                  </w:pPr>
                  <w:r>
                    <w:rPr>
                      <w:rFonts w:hint="eastAsia"/>
                      <w:szCs w:val="21"/>
                    </w:rPr>
                    <w:t>柴桑区赤湖工业园污水处理厂</w:t>
                  </w:r>
                  <w:r>
                    <w:rPr>
                      <w:szCs w:val="21"/>
                    </w:rPr>
                    <w:t>排放口</w:t>
                  </w:r>
                </w:p>
              </w:tc>
              <w:tc>
                <w:tcPr>
                  <w:tcW w:w="2272" w:type="dxa"/>
                  <w:vAlign w:val="center"/>
                </w:tcPr>
                <w:p w:rsidR="00DE0F59" w:rsidRDefault="00DB1CA3">
                  <w:pPr>
                    <w:jc w:val="center"/>
                    <w:rPr>
                      <w:szCs w:val="21"/>
                    </w:rPr>
                  </w:pPr>
                  <w:r>
                    <w:rPr>
                      <w:snapToGrid w:val="0"/>
                    </w:rPr>
                    <w:t>GB18918-2002</w:t>
                  </w:r>
                  <w:r>
                    <w:rPr>
                      <w:szCs w:val="21"/>
                    </w:rPr>
                    <w:t>中一级</w:t>
                  </w:r>
                  <w:r>
                    <w:rPr>
                      <w:rFonts w:hint="eastAsia"/>
                      <w:szCs w:val="21"/>
                    </w:rPr>
                    <w:t>B</w:t>
                  </w:r>
                  <w:r>
                    <w:rPr>
                      <w:szCs w:val="21"/>
                    </w:rPr>
                    <w:t>标准</w:t>
                  </w:r>
                </w:p>
              </w:tc>
              <w:tc>
                <w:tcPr>
                  <w:tcW w:w="786" w:type="dxa"/>
                  <w:vMerge/>
                  <w:vAlign w:val="center"/>
                </w:tcPr>
                <w:p w:rsidR="00DE0F59" w:rsidRDefault="00DE0F59">
                  <w:pPr>
                    <w:jc w:val="center"/>
                    <w:rPr>
                      <w:szCs w:val="21"/>
                    </w:rPr>
                  </w:pPr>
                </w:p>
              </w:tc>
              <w:tc>
                <w:tcPr>
                  <w:tcW w:w="960" w:type="dxa"/>
                  <w:vAlign w:val="center"/>
                </w:tcPr>
                <w:p w:rsidR="00DE0F59" w:rsidRDefault="00DB1CA3">
                  <w:pPr>
                    <w:jc w:val="center"/>
                    <w:rPr>
                      <w:szCs w:val="21"/>
                    </w:rPr>
                  </w:pPr>
                  <w:r>
                    <w:rPr>
                      <w:rFonts w:hint="eastAsia"/>
                      <w:szCs w:val="21"/>
                    </w:rPr>
                    <w:t>60</w:t>
                  </w:r>
                </w:p>
              </w:tc>
              <w:tc>
                <w:tcPr>
                  <w:tcW w:w="819" w:type="dxa"/>
                  <w:vAlign w:val="center"/>
                </w:tcPr>
                <w:p w:rsidR="00DE0F59" w:rsidRDefault="00DB1CA3">
                  <w:pPr>
                    <w:jc w:val="center"/>
                    <w:rPr>
                      <w:szCs w:val="21"/>
                    </w:rPr>
                  </w:pPr>
                  <w:r>
                    <w:rPr>
                      <w:szCs w:val="21"/>
                    </w:rPr>
                    <w:t>20</w:t>
                  </w:r>
                </w:p>
              </w:tc>
              <w:tc>
                <w:tcPr>
                  <w:tcW w:w="683" w:type="dxa"/>
                  <w:vAlign w:val="center"/>
                </w:tcPr>
                <w:p w:rsidR="00DE0F59" w:rsidRDefault="00DB1CA3">
                  <w:pPr>
                    <w:jc w:val="center"/>
                    <w:rPr>
                      <w:szCs w:val="21"/>
                    </w:rPr>
                  </w:pPr>
                  <w:r>
                    <w:rPr>
                      <w:rFonts w:hint="eastAsia"/>
                      <w:szCs w:val="21"/>
                    </w:rPr>
                    <w:t>20</w:t>
                  </w:r>
                </w:p>
              </w:tc>
              <w:tc>
                <w:tcPr>
                  <w:tcW w:w="909" w:type="dxa"/>
                  <w:vAlign w:val="center"/>
                </w:tcPr>
                <w:p w:rsidR="00DE0F59" w:rsidRDefault="00DB1CA3">
                  <w:pPr>
                    <w:jc w:val="center"/>
                    <w:rPr>
                      <w:szCs w:val="21"/>
                    </w:rPr>
                  </w:pPr>
                  <w:r>
                    <w:rPr>
                      <w:rFonts w:hint="eastAsia"/>
                      <w:szCs w:val="21"/>
                    </w:rPr>
                    <w:t>8</w:t>
                  </w:r>
                </w:p>
              </w:tc>
            </w:tr>
          </w:tbl>
          <w:p w:rsidR="00DE0F59" w:rsidRDefault="00DB1CA3">
            <w:pPr>
              <w:spacing w:line="360" w:lineRule="auto"/>
              <w:jc w:val="left"/>
              <w:rPr>
                <w:rFonts w:ascii="宋体" w:hAnsi="宋体"/>
                <w:b/>
                <w:bCs/>
                <w:sz w:val="24"/>
              </w:rPr>
            </w:pPr>
            <w:r>
              <w:rPr>
                <w:b/>
                <w:bCs/>
                <w:sz w:val="24"/>
              </w:rPr>
              <w:t>3</w:t>
            </w:r>
            <w:r>
              <w:rPr>
                <w:b/>
                <w:bCs/>
                <w:sz w:val="24"/>
              </w:rPr>
              <w:t>、</w:t>
            </w:r>
            <w:r>
              <w:rPr>
                <w:rFonts w:ascii="宋体" w:hAnsi="宋体"/>
                <w:b/>
                <w:bCs/>
                <w:sz w:val="24"/>
              </w:rPr>
              <w:t>噪声限值标准</w:t>
            </w:r>
          </w:p>
          <w:p w:rsidR="00DE0F59" w:rsidRDefault="00DB1CA3" w:rsidP="009D57AC">
            <w:pPr>
              <w:spacing w:beforeLines="50" w:line="360" w:lineRule="auto"/>
              <w:ind w:firstLineChars="200" w:firstLine="480"/>
              <w:rPr>
                <w:b/>
              </w:rPr>
            </w:pPr>
            <w:r>
              <w:rPr>
                <w:bCs/>
                <w:sz w:val="24"/>
              </w:rPr>
              <w:t>本项目运营期噪声执行《工业企业厂界环境噪声排放标准》（</w:t>
            </w:r>
            <w:r>
              <w:rPr>
                <w:bCs/>
                <w:sz w:val="24"/>
              </w:rPr>
              <w:t>GB12348-2008</w:t>
            </w:r>
            <w:r>
              <w:rPr>
                <w:bCs/>
                <w:sz w:val="24"/>
              </w:rPr>
              <w:t>）中的</w:t>
            </w:r>
            <w:r>
              <w:rPr>
                <w:bCs/>
                <w:sz w:val="24"/>
              </w:rPr>
              <w:t>3</w:t>
            </w:r>
            <w:r>
              <w:rPr>
                <w:bCs/>
                <w:sz w:val="24"/>
              </w:rPr>
              <w:t>类标准</w:t>
            </w:r>
            <w:r>
              <w:rPr>
                <w:rFonts w:hAnsi="宋体" w:hint="eastAsia"/>
                <w:sz w:val="24"/>
              </w:rPr>
              <w:t>，</w:t>
            </w:r>
            <w:r>
              <w:rPr>
                <w:bCs/>
                <w:sz w:val="24"/>
              </w:rPr>
              <w:t>具体标准值见</w:t>
            </w:r>
            <w:r>
              <w:rPr>
                <w:rFonts w:hint="eastAsia"/>
                <w:bCs/>
                <w:sz w:val="24"/>
              </w:rPr>
              <w:t>下</w:t>
            </w:r>
            <w:r>
              <w:rPr>
                <w:bCs/>
                <w:sz w:val="24"/>
              </w:rPr>
              <w:t>表</w:t>
            </w:r>
            <w:r>
              <w:rPr>
                <w:rFonts w:hint="eastAsia"/>
                <w:bCs/>
                <w:sz w:val="24"/>
              </w:rPr>
              <w:t>。</w:t>
            </w:r>
          </w:p>
          <w:p w:rsidR="00DE0F59" w:rsidRDefault="00DB1CA3">
            <w:pPr>
              <w:pStyle w:val="afb"/>
              <w:spacing w:beforeLines="0"/>
              <w:rPr>
                <w:rFonts w:ascii="宋体" w:eastAsia="宋体" w:hAnsi="宋体"/>
              </w:rPr>
            </w:pPr>
            <w:r>
              <w:t xml:space="preserve"> </w:t>
            </w:r>
            <w:r>
              <w:rPr>
                <w:rFonts w:ascii="宋体" w:eastAsia="宋体" w:hAnsi="宋体"/>
              </w:rPr>
              <w:t>表</w:t>
            </w:r>
            <w:r>
              <w:rPr>
                <w:rFonts w:ascii="Times New Roman" w:eastAsia="宋体" w:hint="eastAsia"/>
              </w:rPr>
              <w:t>4-8</w:t>
            </w:r>
            <w:r>
              <w:rPr>
                <w:rFonts w:ascii="宋体" w:eastAsia="宋体" w:hAnsi="宋体" w:hint="eastAsia"/>
              </w:rPr>
              <w:t xml:space="preserve"> </w:t>
            </w:r>
            <w:r>
              <w:rPr>
                <w:rFonts w:ascii="宋体" w:eastAsia="宋体" w:hAnsi="宋体" w:hint="eastAsia"/>
              </w:rPr>
              <w:t xml:space="preserve"> </w:t>
            </w:r>
            <w:r>
              <w:rPr>
                <w:rFonts w:ascii="宋体" w:eastAsia="宋体" w:hAnsi="宋体"/>
              </w:rPr>
              <w:t xml:space="preserve"> </w:t>
            </w:r>
            <w:r>
              <w:rPr>
                <w:rFonts w:ascii="宋体" w:eastAsia="宋体" w:hAnsi="宋体"/>
              </w:rPr>
              <w:t>工业企业</w:t>
            </w:r>
            <w:r>
              <w:rPr>
                <w:rFonts w:ascii="宋体" w:eastAsia="宋体" w:hAnsi="宋体" w:hint="eastAsia"/>
              </w:rPr>
              <w:t>场</w:t>
            </w:r>
            <w:r>
              <w:rPr>
                <w:rFonts w:ascii="宋体" w:eastAsia="宋体" w:hAnsi="宋体"/>
              </w:rPr>
              <w:t>界噪声排放标准</w:t>
            </w:r>
            <w:r>
              <w:rPr>
                <w:rFonts w:ascii="宋体" w:eastAsia="宋体" w:hAnsi="宋体"/>
              </w:rPr>
              <w:t xml:space="preserve">  </w:t>
            </w:r>
            <w:r>
              <w:rPr>
                <w:rFonts w:ascii="宋体" w:eastAsia="宋体" w:hAnsi="宋体"/>
              </w:rPr>
              <w:t>单位：</w:t>
            </w:r>
            <w:r>
              <w:rPr>
                <w:rFonts w:ascii="宋体" w:eastAsia="宋体" w:hAnsi="宋体"/>
              </w:rPr>
              <w:t>dB</w:t>
            </w:r>
            <w:r>
              <w:rPr>
                <w:rFonts w:ascii="宋体" w:eastAsia="宋体" w:hAnsi="宋体"/>
              </w:rPr>
              <w:t>（</w:t>
            </w:r>
            <w:r>
              <w:rPr>
                <w:rFonts w:ascii="宋体" w:eastAsia="宋体" w:hAnsi="宋体"/>
              </w:rPr>
              <w:t>A</w:t>
            </w:r>
            <w:r>
              <w:rPr>
                <w:rFonts w:ascii="宋体" w:eastAsia="宋体" w:hAnsi="宋体"/>
              </w:rPr>
              <w:t>）</w:t>
            </w:r>
          </w:p>
          <w:tbl>
            <w:tblPr>
              <w:tblW w:w="8581" w:type="dxa"/>
              <w:jc w:val="center"/>
              <w:tblBorders>
                <w:top w:val="single" w:sz="12" w:space="0" w:color="auto"/>
                <w:bottom w:val="single" w:sz="12" w:space="0" w:color="auto"/>
                <w:insideH w:val="single" w:sz="6" w:space="0" w:color="auto"/>
                <w:insideV w:val="single" w:sz="6" w:space="0" w:color="auto"/>
              </w:tblBorders>
              <w:tblLayout w:type="fixed"/>
              <w:tblLook w:val="04A0"/>
            </w:tblPr>
            <w:tblGrid>
              <w:gridCol w:w="4931"/>
              <w:gridCol w:w="1826"/>
              <w:gridCol w:w="1824"/>
            </w:tblGrid>
            <w:tr w:rsidR="00DE0F59">
              <w:trPr>
                <w:trHeight w:val="715"/>
                <w:jc w:val="center"/>
              </w:trPr>
              <w:tc>
                <w:tcPr>
                  <w:tcW w:w="4931" w:type="dxa"/>
                </w:tcPr>
                <w:p w:rsidR="00DE0F59" w:rsidRDefault="00DB1CA3">
                  <w:pPr>
                    <w:tabs>
                      <w:tab w:val="center" w:pos="1512"/>
                      <w:tab w:val="left" w:pos="3555"/>
                    </w:tabs>
                    <w:adjustRightInd w:val="0"/>
                    <w:snapToGrid w:val="0"/>
                    <w:spacing w:line="320" w:lineRule="exact"/>
                    <w:jc w:val="left"/>
                    <w:rPr>
                      <w:b/>
                      <w:szCs w:val="21"/>
                    </w:rPr>
                  </w:pPr>
                  <w:r>
                    <w:rPr>
                      <w:b/>
                      <w:szCs w:val="21"/>
                    </w:rPr>
                    <w:lastRenderedPageBreak/>
                    <w:tab/>
                  </w:r>
                  <w:r>
                    <w:rPr>
                      <w:b/>
                      <w:szCs w:val="21"/>
                    </w:rPr>
                    <w:tab/>
                  </w:r>
                  <w:r>
                    <w:rPr>
                      <w:b/>
                      <w:szCs w:val="21"/>
                    </w:rPr>
                    <w:t>时</w:t>
                  </w:r>
                  <w:r>
                    <w:rPr>
                      <w:b/>
                      <w:szCs w:val="21"/>
                    </w:rPr>
                    <w:t xml:space="preserve"> </w:t>
                  </w:r>
                  <w:r>
                    <w:rPr>
                      <w:b/>
                      <w:szCs w:val="21"/>
                    </w:rPr>
                    <w:t>段</w:t>
                  </w:r>
                </w:p>
                <w:p w:rsidR="00DE0F59" w:rsidRDefault="00DB1CA3">
                  <w:pPr>
                    <w:adjustRightInd w:val="0"/>
                    <w:snapToGrid w:val="0"/>
                    <w:spacing w:line="320" w:lineRule="exact"/>
                    <w:rPr>
                      <w:b/>
                      <w:szCs w:val="21"/>
                    </w:rPr>
                  </w:pPr>
                  <w:r>
                    <w:rPr>
                      <w:b/>
                      <w:szCs w:val="21"/>
                    </w:rPr>
                    <w:t>边界外声环境功能区类别</w:t>
                  </w:r>
                </w:p>
              </w:tc>
              <w:tc>
                <w:tcPr>
                  <w:tcW w:w="1826" w:type="dxa"/>
                  <w:vAlign w:val="center"/>
                </w:tcPr>
                <w:p w:rsidR="00DE0F59" w:rsidRDefault="00DB1CA3">
                  <w:pPr>
                    <w:adjustRightInd w:val="0"/>
                    <w:snapToGrid w:val="0"/>
                    <w:spacing w:line="440" w:lineRule="exact"/>
                    <w:jc w:val="center"/>
                    <w:rPr>
                      <w:rFonts w:eastAsia="黑体"/>
                      <w:b/>
                      <w:kern w:val="0"/>
                      <w:szCs w:val="21"/>
                    </w:rPr>
                  </w:pPr>
                  <w:r>
                    <w:rPr>
                      <w:b/>
                      <w:szCs w:val="21"/>
                    </w:rPr>
                    <w:t>昼</w:t>
                  </w:r>
                  <w:r>
                    <w:rPr>
                      <w:b/>
                      <w:szCs w:val="21"/>
                    </w:rPr>
                    <w:t xml:space="preserve">  </w:t>
                  </w:r>
                  <w:r>
                    <w:rPr>
                      <w:b/>
                      <w:szCs w:val="21"/>
                    </w:rPr>
                    <w:t>间</w:t>
                  </w:r>
                </w:p>
              </w:tc>
              <w:tc>
                <w:tcPr>
                  <w:tcW w:w="1824" w:type="dxa"/>
                  <w:vAlign w:val="center"/>
                </w:tcPr>
                <w:p w:rsidR="00DE0F59" w:rsidRDefault="00DB1CA3">
                  <w:pPr>
                    <w:adjustRightInd w:val="0"/>
                    <w:snapToGrid w:val="0"/>
                    <w:spacing w:line="440" w:lineRule="exact"/>
                    <w:jc w:val="center"/>
                    <w:rPr>
                      <w:rFonts w:eastAsia="黑体"/>
                      <w:b/>
                      <w:kern w:val="0"/>
                      <w:szCs w:val="21"/>
                    </w:rPr>
                  </w:pPr>
                  <w:r>
                    <w:rPr>
                      <w:b/>
                      <w:szCs w:val="21"/>
                    </w:rPr>
                    <w:t>夜</w:t>
                  </w:r>
                  <w:r>
                    <w:rPr>
                      <w:b/>
                      <w:szCs w:val="21"/>
                    </w:rPr>
                    <w:t xml:space="preserve">  </w:t>
                  </w:r>
                  <w:r>
                    <w:rPr>
                      <w:b/>
                      <w:szCs w:val="21"/>
                    </w:rPr>
                    <w:t>间</w:t>
                  </w:r>
                </w:p>
              </w:tc>
            </w:tr>
            <w:tr w:rsidR="00DE0F59">
              <w:trPr>
                <w:trHeight w:val="333"/>
                <w:jc w:val="center"/>
              </w:trPr>
              <w:tc>
                <w:tcPr>
                  <w:tcW w:w="4931" w:type="dxa"/>
                </w:tcPr>
                <w:p w:rsidR="00DE0F59" w:rsidRDefault="00DB1CA3">
                  <w:pPr>
                    <w:autoSpaceDE w:val="0"/>
                    <w:autoSpaceDN w:val="0"/>
                    <w:adjustRightInd w:val="0"/>
                    <w:spacing w:line="360" w:lineRule="exact"/>
                    <w:jc w:val="center"/>
                    <w:rPr>
                      <w:kern w:val="0"/>
                      <w:szCs w:val="21"/>
                    </w:rPr>
                  </w:pPr>
                  <w:r>
                    <w:rPr>
                      <w:rFonts w:hint="eastAsia"/>
                      <w:kern w:val="0"/>
                      <w:szCs w:val="21"/>
                    </w:rPr>
                    <w:t>3</w:t>
                  </w:r>
                  <w:r>
                    <w:rPr>
                      <w:rFonts w:hint="eastAsia"/>
                      <w:kern w:val="0"/>
                      <w:szCs w:val="21"/>
                    </w:rPr>
                    <w:t>类</w:t>
                  </w:r>
                </w:p>
              </w:tc>
              <w:tc>
                <w:tcPr>
                  <w:tcW w:w="1826" w:type="dxa"/>
                </w:tcPr>
                <w:p w:rsidR="00DE0F59" w:rsidRDefault="00DB1CA3">
                  <w:pPr>
                    <w:autoSpaceDE w:val="0"/>
                    <w:autoSpaceDN w:val="0"/>
                    <w:adjustRightInd w:val="0"/>
                    <w:spacing w:line="360" w:lineRule="exact"/>
                    <w:jc w:val="center"/>
                    <w:rPr>
                      <w:kern w:val="0"/>
                      <w:szCs w:val="21"/>
                    </w:rPr>
                  </w:pPr>
                  <w:r>
                    <w:rPr>
                      <w:rFonts w:hint="eastAsia"/>
                      <w:kern w:val="0"/>
                      <w:szCs w:val="21"/>
                    </w:rPr>
                    <w:t>65</w:t>
                  </w:r>
                </w:p>
              </w:tc>
              <w:tc>
                <w:tcPr>
                  <w:tcW w:w="1824" w:type="dxa"/>
                </w:tcPr>
                <w:p w:rsidR="00DE0F59" w:rsidRDefault="00DB1CA3">
                  <w:pPr>
                    <w:autoSpaceDE w:val="0"/>
                    <w:autoSpaceDN w:val="0"/>
                    <w:adjustRightInd w:val="0"/>
                    <w:spacing w:line="360" w:lineRule="exact"/>
                    <w:jc w:val="center"/>
                    <w:rPr>
                      <w:kern w:val="0"/>
                      <w:szCs w:val="21"/>
                    </w:rPr>
                  </w:pPr>
                  <w:r>
                    <w:rPr>
                      <w:rFonts w:hint="eastAsia"/>
                      <w:kern w:val="0"/>
                      <w:szCs w:val="21"/>
                    </w:rPr>
                    <w:t>55</w:t>
                  </w:r>
                </w:p>
              </w:tc>
            </w:tr>
          </w:tbl>
          <w:p w:rsidR="00DE0F59" w:rsidRDefault="00DB1CA3" w:rsidP="009D57AC">
            <w:pPr>
              <w:spacing w:beforeLines="50" w:line="360" w:lineRule="auto"/>
              <w:rPr>
                <w:b/>
                <w:bCs/>
                <w:sz w:val="24"/>
              </w:rPr>
            </w:pPr>
            <w:r>
              <w:rPr>
                <w:rFonts w:hint="eastAsia"/>
                <w:b/>
                <w:bCs/>
                <w:sz w:val="24"/>
              </w:rPr>
              <w:t>4</w:t>
            </w:r>
            <w:r>
              <w:rPr>
                <w:rFonts w:hint="eastAsia"/>
                <w:b/>
                <w:bCs/>
                <w:sz w:val="24"/>
              </w:rPr>
              <w:t>、</w:t>
            </w:r>
            <w:r>
              <w:rPr>
                <w:rFonts w:hAnsi="宋体"/>
                <w:b/>
                <w:bCs/>
                <w:sz w:val="24"/>
              </w:rPr>
              <w:t>固体废弃物</w:t>
            </w:r>
          </w:p>
          <w:p w:rsidR="00DE0F59" w:rsidRDefault="00DB1CA3">
            <w:pPr>
              <w:spacing w:line="360" w:lineRule="auto"/>
              <w:ind w:firstLine="480"/>
              <w:rPr>
                <w:sz w:val="24"/>
              </w:rPr>
            </w:pPr>
            <w:r>
              <w:rPr>
                <w:rFonts w:hAnsi="宋体"/>
                <w:sz w:val="24"/>
              </w:rPr>
              <w:t>项目产生的一般固体废弃物排放执行《一般工业固体废弃物贮存、处置场污染控制标准》（</w:t>
            </w:r>
            <w:r>
              <w:rPr>
                <w:sz w:val="24"/>
              </w:rPr>
              <w:t>GB18599-2001</w:t>
            </w:r>
            <w:r>
              <w:rPr>
                <w:rFonts w:hAnsi="宋体"/>
                <w:sz w:val="24"/>
              </w:rPr>
              <w:t>）</w:t>
            </w:r>
            <w:r>
              <w:rPr>
                <w:rFonts w:hAnsi="宋体" w:hint="eastAsia"/>
                <w:sz w:val="24"/>
              </w:rPr>
              <w:t>及其修改单；</w:t>
            </w:r>
            <w:r>
              <w:rPr>
                <w:rFonts w:hint="eastAsia"/>
                <w:sz w:val="24"/>
              </w:rPr>
              <w:t>危险废物排放执行</w:t>
            </w:r>
            <w:r>
              <w:rPr>
                <w:sz w:val="24"/>
              </w:rPr>
              <w:t>《危险废物贮存污染控制标准》</w:t>
            </w:r>
            <w:r>
              <w:rPr>
                <w:sz w:val="24"/>
              </w:rPr>
              <w:t>(GB1859</w:t>
            </w:r>
            <w:r>
              <w:rPr>
                <w:rFonts w:hint="eastAsia"/>
                <w:sz w:val="24"/>
              </w:rPr>
              <w:t>7</w:t>
            </w:r>
            <w:r>
              <w:rPr>
                <w:sz w:val="24"/>
              </w:rPr>
              <w:t>-2001)</w:t>
            </w:r>
            <w:r>
              <w:rPr>
                <w:rFonts w:hint="eastAsia"/>
                <w:sz w:val="24"/>
              </w:rPr>
              <w:t>及其修改单。</w:t>
            </w:r>
          </w:p>
        </w:tc>
      </w:tr>
      <w:tr w:rsidR="00DE0F59">
        <w:trPr>
          <w:trHeight w:val="2411"/>
        </w:trPr>
        <w:tc>
          <w:tcPr>
            <w:tcW w:w="668" w:type="dxa"/>
            <w:vAlign w:val="center"/>
          </w:tcPr>
          <w:p w:rsidR="00DE0F59" w:rsidRDefault="00DB1CA3">
            <w:pPr>
              <w:jc w:val="center"/>
              <w:rPr>
                <w:b/>
                <w:sz w:val="28"/>
                <w:szCs w:val="28"/>
              </w:rPr>
            </w:pPr>
            <w:r>
              <w:rPr>
                <w:b/>
                <w:sz w:val="28"/>
                <w:szCs w:val="28"/>
              </w:rPr>
              <w:lastRenderedPageBreak/>
              <w:t>总</w:t>
            </w:r>
          </w:p>
          <w:p w:rsidR="00DE0F59" w:rsidRDefault="00DB1CA3">
            <w:pPr>
              <w:jc w:val="center"/>
              <w:rPr>
                <w:b/>
                <w:sz w:val="28"/>
                <w:szCs w:val="28"/>
              </w:rPr>
            </w:pPr>
            <w:r>
              <w:rPr>
                <w:b/>
                <w:sz w:val="28"/>
                <w:szCs w:val="28"/>
              </w:rPr>
              <w:t>量</w:t>
            </w:r>
          </w:p>
          <w:p w:rsidR="00DE0F59" w:rsidRDefault="00DB1CA3">
            <w:pPr>
              <w:jc w:val="center"/>
              <w:rPr>
                <w:b/>
                <w:sz w:val="28"/>
                <w:szCs w:val="28"/>
              </w:rPr>
            </w:pPr>
            <w:r>
              <w:rPr>
                <w:b/>
                <w:sz w:val="28"/>
                <w:szCs w:val="28"/>
              </w:rPr>
              <w:t>控</w:t>
            </w:r>
          </w:p>
          <w:p w:rsidR="00DE0F59" w:rsidRDefault="00DB1CA3">
            <w:pPr>
              <w:jc w:val="center"/>
              <w:rPr>
                <w:b/>
                <w:sz w:val="28"/>
                <w:szCs w:val="28"/>
              </w:rPr>
            </w:pPr>
            <w:r>
              <w:rPr>
                <w:b/>
                <w:sz w:val="28"/>
                <w:szCs w:val="28"/>
              </w:rPr>
              <w:t>制</w:t>
            </w:r>
          </w:p>
          <w:p w:rsidR="00DE0F59" w:rsidRDefault="00DB1CA3">
            <w:pPr>
              <w:jc w:val="center"/>
              <w:rPr>
                <w:b/>
                <w:sz w:val="28"/>
                <w:szCs w:val="28"/>
              </w:rPr>
            </w:pPr>
            <w:r>
              <w:rPr>
                <w:b/>
                <w:sz w:val="28"/>
                <w:szCs w:val="28"/>
              </w:rPr>
              <w:t>指</w:t>
            </w:r>
          </w:p>
          <w:p w:rsidR="00DE0F59" w:rsidRDefault="00DB1CA3">
            <w:pPr>
              <w:jc w:val="center"/>
              <w:rPr>
                <w:color w:val="FF0000"/>
                <w:sz w:val="24"/>
              </w:rPr>
            </w:pPr>
            <w:r>
              <w:rPr>
                <w:b/>
                <w:sz w:val="28"/>
                <w:szCs w:val="28"/>
              </w:rPr>
              <w:t>标</w:t>
            </w:r>
          </w:p>
        </w:tc>
        <w:tc>
          <w:tcPr>
            <w:tcW w:w="8872" w:type="dxa"/>
            <w:vAlign w:val="center"/>
          </w:tcPr>
          <w:p w:rsidR="00DE0F59" w:rsidRDefault="00DB1CA3">
            <w:pPr>
              <w:spacing w:line="360" w:lineRule="auto"/>
              <w:ind w:firstLine="480"/>
              <w:rPr>
                <w:rFonts w:hAnsi="宋体"/>
                <w:sz w:val="24"/>
                <w:lang w:val="en-GB"/>
              </w:rPr>
            </w:pPr>
            <w:r>
              <w:rPr>
                <w:rFonts w:hAnsi="宋体" w:hint="eastAsia"/>
                <w:sz w:val="24"/>
                <w:lang w:val="en-GB"/>
              </w:rPr>
              <w:t>根据国家实施主要污染物排放总量控制的相关要求及江西地方相关规定，针对本项目的特点，要求本项目各污染物排放达到国家有关环保标准项。本项目总量控制指</w:t>
            </w:r>
            <w:r>
              <w:rPr>
                <w:rFonts w:hAnsi="宋体"/>
                <w:sz w:val="24"/>
                <w:lang w:val="en-GB"/>
              </w:rPr>
              <w:t>标为</w:t>
            </w:r>
            <w:r>
              <w:rPr>
                <w:rFonts w:hAnsi="宋体"/>
                <w:sz w:val="24"/>
                <w:lang w:val="en-GB"/>
              </w:rPr>
              <w:t>COD</w:t>
            </w:r>
            <w:r>
              <w:rPr>
                <w:rFonts w:hAnsi="宋体"/>
                <w:sz w:val="24"/>
                <w:lang w:val="en-GB"/>
              </w:rPr>
              <w:t>、</w:t>
            </w:r>
            <w:r>
              <w:rPr>
                <w:rFonts w:hAnsi="宋体"/>
                <w:sz w:val="24"/>
                <w:lang w:val="en-GB"/>
              </w:rPr>
              <w:t>NH</w:t>
            </w:r>
            <w:r>
              <w:rPr>
                <w:rFonts w:hAnsi="宋体"/>
                <w:sz w:val="24"/>
                <w:vertAlign w:val="subscript"/>
                <w:lang w:val="en-GB"/>
              </w:rPr>
              <w:t>3</w:t>
            </w:r>
            <w:r>
              <w:rPr>
                <w:rFonts w:hAnsi="宋体"/>
                <w:sz w:val="24"/>
                <w:lang w:val="en-GB"/>
              </w:rPr>
              <w:t>-N</w:t>
            </w:r>
            <w:r>
              <w:rPr>
                <w:rFonts w:hAnsi="宋体"/>
                <w:sz w:val="24"/>
                <w:lang w:val="en-GB"/>
              </w:rPr>
              <w:t>、</w:t>
            </w:r>
            <w:r>
              <w:rPr>
                <w:rFonts w:hAnsi="宋体"/>
                <w:sz w:val="24"/>
              </w:rPr>
              <w:t>TP</w:t>
            </w:r>
            <w:r>
              <w:rPr>
                <w:rFonts w:hAnsi="宋体"/>
                <w:sz w:val="24"/>
              </w:rPr>
              <w:t>、</w:t>
            </w:r>
            <w:r>
              <w:rPr>
                <w:rFonts w:hAnsi="宋体"/>
                <w:sz w:val="24"/>
              </w:rPr>
              <w:t>TN</w:t>
            </w:r>
            <w:r>
              <w:rPr>
                <w:rFonts w:hAnsi="宋体"/>
                <w:sz w:val="24"/>
              </w:rPr>
              <w:t>。</w:t>
            </w:r>
          </w:p>
          <w:p w:rsidR="00DE0F59" w:rsidRDefault="00DB1CA3">
            <w:pPr>
              <w:spacing w:line="360" w:lineRule="auto"/>
              <w:ind w:firstLine="480"/>
              <w:rPr>
                <w:rFonts w:hAnsi="宋体"/>
                <w:sz w:val="24"/>
                <w:lang w:val="en-GB"/>
              </w:rPr>
            </w:pPr>
            <w:r>
              <w:rPr>
                <w:rFonts w:hAnsi="宋体"/>
                <w:sz w:val="24"/>
                <w:lang w:val="en-GB"/>
              </w:rPr>
              <w:t>本项目总量指标统计分析见</w:t>
            </w:r>
            <w:r>
              <w:rPr>
                <w:rFonts w:hAnsi="宋体" w:hint="eastAsia"/>
                <w:sz w:val="24"/>
                <w:lang w:val="en-GB"/>
              </w:rPr>
              <w:t>下</w:t>
            </w:r>
            <w:r>
              <w:rPr>
                <w:rFonts w:hAnsi="宋体"/>
                <w:sz w:val="24"/>
                <w:lang w:val="en-GB"/>
              </w:rPr>
              <w:t>表。</w:t>
            </w:r>
          </w:p>
          <w:p w:rsidR="00DE0F59" w:rsidRDefault="00DB1CA3">
            <w:pPr>
              <w:pStyle w:val="afb"/>
              <w:spacing w:beforeLines="0"/>
              <w:rPr>
                <w:rFonts w:ascii="Times New Roman" w:eastAsia="宋体"/>
                <w:bCs/>
              </w:rPr>
            </w:pPr>
            <w:r>
              <w:rPr>
                <w:rFonts w:ascii="Times New Roman" w:eastAsia="宋体"/>
                <w:bCs/>
              </w:rPr>
              <w:t>表</w:t>
            </w:r>
            <w:r>
              <w:rPr>
                <w:rFonts w:ascii="Times New Roman" w:eastAsia="宋体" w:hint="eastAsia"/>
                <w:bCs/>
              </w:rPr>
              <w:t xml:space="preserve">4-9  </w:t>
            </w:r>
            <w:r>
              <w:rPr>
                <w:rFonts w:ascii="Times New Roman" w:eastAsia="宋体"/>
                <w:bCs/>
              </w:rPr>
              <w:t xml:space="preserve"> </w:t>
            </w:r>
            <w:r>
              <w:rPr>
                <w:rFonts w:ascii="Times New Roman" w:eastAsia="宋体" w:hint="eastAsia"/>
                <w:bCs/>
              </w:rPr>
              <w:t xml:space="preserve"> </w:t>
            </w:r>
            <w:r>
              <w:rPr>
                <w:rFonts w:ascii="Times New Roman" w:eastAsia="宋体"/>
                <w:bCs/>
              </w:rPr>
              <w:t>主要污染物总量控制指标</w:t>
            </w:r>
          </w:p>
          <w:tbl>
            <w:tblPr>
              <w:tblW w:w="8370" w:type="dxa"/>
              <w:jc w:val="center"/>
              <w:tblBorders>
                <w:top w:val="single" w:sz="12" w:space="0" w:color="auto"/>
                <w:bottom w:val="single" w:sz="12" w:space="0" w:color="auto"/>
                <w:insideH w:val="single" w:sz="2" w:space="0" w:color="auto"/>
                <w:insideV w:val="single" w:sz="2" w:space="0" w:color="auto"/>
              </w:tblBorders>
              <w:tblLayout w:type="fixed"/>
              <w:tblLook w:val="04A0"/>
            </w:tblPr>
            <w:tblGrid>
              <w:gridCol w:w="1605"/>
              <w:gridCol w:w="1539"/>
              <w:gridCol w:w="1980"/>
              <w:gridCol w:w="3246"/>
            </w:tblGrid>
            <w:tr w:rsidR="00DE0F59">
              <w:trPr>
                <w:trHeight w:val="347"/>
                <w:jc w:val="center"/>
              </w:trPr>
              <w:tc>
                <w:tcPr>
                  <w:tcW w:w="3144" w:type="dxa"/>
                  <w:gridSpan w:val="2"/>
                  <w:tcBorders>
                    <w:right w:val="single" w:sz="4" w:space="0" w:color="auto"/>
                  </w:tcBorders>
                  <w:vAlign w:val="center"/>
                </w:tcPr>
                <w:p w:rsidR="00DE0F59" w:rsidRDefault="00DB1CA3">
                  <w:pPr>
                    <w:snapToGrid w:val="0"/>
                    <w:jc w:val="center"/>
                    <w:rPr>
                      <w:b/>
                      <w:bCs/>
                    </w:rPr>
                  </w:pPr>
                  <w:r>
                    <w:rPr>
                      <w:b/>
                      <w:bCs/>
                    </w:rPr>
                    <w:t>污染物</w:t>
                  </w:r>
                </w:p>
              </w:tc>
              <w:tc>
                <w:tcPr>
                  <w:tcW w:w="1980" w:type="dxa"/>
                  <w:vAlign w:val="center"/>
                </w:tcPr>
                <w:p w:rsidR="00DE0F59" w:rsidRDefault="00DB1CA3">
                  <w:pPr>
                    <w:snapToGrid w:val="0"/>
                    <w:jc w:val="center"/>
                    <w:rPr>
                      <w:b/>
                      <w:bCs/>
                    </w:rPr>
                  </w:pPr>
                  <w:r>
                    <w:rPr>
                      <w:b/>
                      <w:bCs/>
                    </w:rPr>
                    <w:t>总量指标</w:t>
                  </w:r>
                  <w:r>
                    <w:rPr>
                      <w:b/>
                      <w:bCs/>
                    </w:rPr>
                    <w:t>(t/a)</w:t>
                  </w:r>
                </w:p>
              </w:tc>
              <w:tc>
                <w:tcPr>
                  <w:tcW w:w="3246" w:type="dxa"/>
                  <w:vAlign w:val="center"/>
                </w:tcPr>
                <w:p w:rsidR="00DE0F59" w:rsidRDefault="00DB1CA3">
                  <w:pPr>
                    <w:snapToGrid w:val="0"/>
                    <w:jc w:val="center"/>
                    <w:rPr>
                      <w:b/>
                      <w:bCs/>
                    </w:rPr>
                  </w:pPr>
                  <w:r>
                    <w:rPr>
                      <w:b/>
                      <w:bCs/>
                    </w:rPr>
                    <w:t>指标来源</w:t>
                  </w:r>
                </w:p>
              </w:tc>
            </w:tr>
            <w:tr w:rsidR="00DE0F59">
              <w:trPr>
                <w:trHeight w:val="137"/>
                <w:jc w:val="center"/>
              </w:trPr>
              <w:tc>
                <w:tcPr>
                  <w:tcW w:w="1605" w:type="dxa"/>
                  <w:vMerge w:val="restart"/>
                  <w:vAlign w:val="center"/>
                </w:tcPr>
                <w:p w:rsidR="00DE0F59" w:rsidRDefault="00DB1CA3">
                  <w:pPr>
                    <w:snapToGrid w:val="0"/>
                    <w:jc w:val="center"/>
                  </w:pPr>
                  <w:r>
                    <w:rPr>
                      <w:rFonts w:hint="eastAsia"/>
                    </w:rPr>
                    <w:t>生活废水</w:t>
                  </w:r>
                </w:p>
              </w:tc>
              <w:tc>
                <w:tcPr>
                  <w:tcW w:w="1539" w:type="dxa"/>
                  <w:tcBorders>
                    <w:right w:val="single" w:sz="4" w:space="0" w:color="auto"/>
                  </w:tcBorders>
                  <w:vAlign w:val="center"/>
                </w:tcPr>
                <w:p w:rsidR="00DE0F59" w:rsidRDefault="00DB1CA3">
                  <w:pPr>
                    <w:snapToGrid w:val="0"/>
                    <w:jc w:val="center"/>
                  </w:pPr>
                  <w:r>
                    <w:t>CODcr</w:t>
                  </w:r>
                </w:p>
              </w:tc>
              <w:tc>
                <w:tcPr>
                  <w:tcW w:w="1980" w:type="dxa"/>
                  <w:vAlign w:val="center"/>
                </w:tcPr>
                <w:p w:rsidR="00DE0F59" w:rsidRDefault="00DB1CA3">
                  <w:pPr>
                    <w:snapToGrid w:val="0"/>
                    <w:jc w:val="center"/>
                  </w:pPr>
                  <w:r>
                    <w:rPr>
                      <w:rFonts w:hint="eastAsia"/>
                    </w:rPr>
                    <w:t>0.025</w:t>
                  </w:r>
                </w:p>
              </w:tc>
              <w:tc>
                <w:tcPr>
                  <w:tcW w:w="3246" w:type="dxa"/>
                  <w:vMerge w:val="restart"/>
                  <w:vAlign w:val="center"/>
                </w:tcPr>
                <w:p w:rsidR="00DE0F59" w:rsidRDefault="00DB1CA3">
                  <w:pPr>
                    <w:snapToGrid w:val="0"/>
                    <w:jc w:val="center"/>
                  </w:pPr>
                  <w:r>
                    <w:rPr>
                      <w:rFonts w:hint="eastAsia"/>
                    </w:rPr>
                    <w:t>向当地环保主管部门申请</w:t>
                  </w:r>
                </w:p>
              </w:tc>
            </w:tr>
            <w:tr w:rsidR="00DE0F59">
              <w:trPr>
                <w:trHeight w:val="90"/>
                <w:jc w:val="center"/>
              </w:trPr>
              <w:tc>
                <w:tcPr>
                  <w:tcW w:w="1605" w:type="dxa"/>
                  <w:vMerge/>
                  <w:vAlign w:val="center"/>
                </w:tcPr>
                <w:p w:rsidR="00DE0F59" w:rsidRDefault="00DE0F59">
                  <w:pPr>
                    <w:snapToGrid w:val="0"/>
                    <w:jc w:val="center"/>
                  </w:pPr>
                </w:p>
              </w:tc>
              <w:tc>
                <w:tcPr>
                  <w:tcW w:w="1539" w:type="dxa"/>
                  <w:tcBorders>
                    <w:right w:val="single" w:sz="4" w:space="0" w:color="auto"/>
                  </w:tcBorders>
                  <w:vAlign w:val="center"/>
                </w:tcPr>
                <w:p w:rsidR="00DE0F59" w:rsidRDefault="00DB1CA3">
                  <w:pPr>
                    <w:snapToGrid w:val="0"/>
                    <w:jc w:val="center"/>
                  </w:pPr>
                  <w:r>
                    <w:t>NH</w:t>
                  </w:r>
                  <w:r>
                    <w:rPr>
                      <w:vertAlign w:val="subscript"/>
                    </w:rPr>
                    <w:t>3</w:t>
                  </w:r>
                  <w:r>
                    <w:t>-N</w:t>
                  </w:r>
                </w:p>
              </w:tc>
              <w:tc>
                <w:tcPr>
                  <w:tcW w:w="1980" w:type="dxa"/>
                  <w:vAlign w:val="center"/>
                </w:tcPr>
                <w:p w:rsidR="00DE0F59" w:rsidRDefault="00DB1CA3">
                  <w:pPr>
                    <w:snapToGrid w:val="0"/>
                    <w:jc w:val="center"/>
                  </w:pPr>
                  <w:r>
                    <w:rPr>
                      <w:rFonts w:hint="eastAsia"/>
                    </w:rPr>
                    <w:t>0.0033</w:t>
                  </w:r>
                </w:p>
              </w:tc>
              <w:tc>
                <w:tcPr>
                  <w:tcW w:w="3246" w:type="dxa"/>
                  <w:vMerge/>
                  <w:vAlign w:val="center"/>
                </w:tcPr>
                <w:p w:rsidR="00DE0F59" w:rsidRDefault="00DE0F59">
                  <w:pPr>
                    <w:snapToGrid w:val="0"/>
                    <w:jc w:val="center"/>
                  </w:pPr>
                </w:p>
              </w:tc>
            </w:tr>
            <w:tr w:rsidR="00DE0F59">
              <w:trPr>
                <w:trHeight w:val="90"/>
                <w:jc w:val="center"/>
              </w:trPr>
              <w:tc>
                <w:tcPr>
                  <w:tcW w:w="1605" w:type="dxa"/>
                  <w:vMerge/>
                  <w:vAlign w:val="center"/>
                </w:tcPr>
                <w:p w:rsidR="00DE0F59" w:rsidRDefault="00DE0F59">
                  <w:pPr>
                    <w:snapToGrid w:val="0"/>
                    <w:jc w:val="center"/>
                  </w:pPr>
                </w:p>
              </w:tc>
              <w:tc>
                <w:tcPr>
                  <w:tcW w:w="1539" w:type="dxa"/>
                  <w:tcBorders>
                    <w:right w:val="single" w:sz="4" w:space="0" w:color="auto"/>
                  </w:tcBorders>
                  <w:vAlign w:val="center"/>
                </w:tcPr>
                <w:p w:rsidR="00DE0F59" w:rsidRDefault="00DB1CA3">
                  <w:pPr>
                    <w:snapToGrid w:val="0"/>
                    <w:jc w:val="center"/>
                  </w:pPr>
                  <w:r>
                    <w:rPr>
                      <w:rFonts w:hint="eastAsia"/>
                    </w:rPr>
                    <w:t>TP</w:t>
                  </w:r>
                </w:p>
              </w:tc>
              <w:tc>
                <w:tcPr>
                  <w:tcW w:w="1980" w:type="dxa"/>
                  <w:vAlign w:val="center"/>
                </w:tcPr>
                <w:p w:rsidR="00DE0F59" w:rsidRDefault="00DB1CA3">
                  <w:pPr>
                    <w:snapToGrid w:val="0"/>
                    <w:jc w:val="center"/>
                  </w:pPr>
                  <w:r>
                    <w:rPr>
                      <w:rFonts w:hint="eastAsia"/>
                    </w:rPr>
                    <w:t>0.0004</w:t>
                  </w:r>
                </w:p>
              </w:tc>
              <w:tc>
                <w:tcPr>
                  <w:tcW w:w="3246" w:type="dxa"/>
                  <w:vMerge/>
                  <w:vAlign w:val="center"/>
                </w:tcPr>
                <w:p w:rsidR="00DE0F59" w:rsidRDefault="00DE0F59">
                  <w:pPr>
                    <w:snapToGrid w:val="0"/>
                    <w:jc w:val="center"/>
                  </w:pPr>
                </w:p>
              </w:tc>
            </w:tr>
            <w:tr w:rsidR="00DE0F59">
              <w:trPr>
                <w:trHeight w:val="112"/>
                <w:jc w:val="center"/>
              </w:trPr>
              <w:tc>
                <w:tcPr>
                  <w:tcW w:w="1605" w:type="dxa"/>
                  <w:vMerge/>
                  <w:vAlign w:val="center"/>
                </w:tcPr>
                <w:p w:rsidR="00DE0F59" w:rsidRDefault="00DE0F59">
                  <w:pPr>
                    <w:snapToGrid w:val="0"/>
                    <w:jc w:val="center"/>
                  </w:pPr>
                </w:p>
              </w:tc>
              <w:tc>
                <w:tcPr>
                  <w:tcW w:w="1539" w:type="dxa"/>
                  <w:tcBorders>
                    <w:right w:val="single" w:sz="4" w:space="0" w:color="auto"/>
                  </w:tcBorders>
                  <w:vAlign w:val="center"/>
                </w:tcPr>
                <w:p w:rsidR="00DE0F59" w:rsidRDefault="00DB1CA3">
                  <w:pPr>
                    <w:snapToGrid w:val="0"/>
                    <w:jc w:val="center"/>
                  </w:pPr>
                  <w:r>
                    <w:rPr>
                      <w:rFonts w:hint="eastAsia"/>
                    </w:rPr>
                    <w:t>TN</w:t>
                  </w:r>
                </w:p>
              </w:tc>
              <w:tc>
                <w:tcPr>
                  <w:tcW w:w="1980" w:type="dxa"/>
                  <w:vAlign w:val="center"/>
                </w:tcPr>
                <w:p w:rsidR="00DE0F59" w:rsidRDefault="00DB1CA3">
                  <w:pPr>
                    <w:snapToGrid w:val="0"/>
                    <w:jc w:val="center"/>
                  </w:pPr>
                  <w:r>
                    <w:rPr>
                      <w:rFonts w:hint="eastAsia"/>
                    </w:rPr>
                    <w:t>0.0084</w:t>
                  </w:r>
                </w:p>
              </w:tc>
              <w:tc>
                <w:tcPr>
                  <w:tcW w:w="3246" w:type="dxa"/>
                  <w:vMerge/>
                  <w:vAlign w:val="center"/>
                </w:tcPr>
                <w:p w:rsidR="00DE0F59" w:rsidRDefault="00DE0F59">
                  <w:pPr>
                    <w:snapToGrid w:val="0"/>
                    <w:jc w:val="center"/>
                  </w:pPr>
                </w:p>
              </w:tc>
            </w:tr>
          </w:tbl>
          <w:p w:rsidR="00DE0F59" w:rsidRDefault="00DE0F59">
            <w:pPr>
              <w:pStyle w:val="Default1"/>
              <w:rPr>
                <w:rFonts w:ascii="Times New Roman" w:cs="Times New Roman"/>
                <w:color w:val="auto"/>
              </w:rPr>
            </w:pPr>
          </w:p>
          <w:p w:rsidR="00DE0F59" w:rsidRDefault="00DE0F59">
            <w:pPr>
              <w:pStyle w:val="Default1"/>
              <w:rPr>
                <w:rFonts w:ascii="Times New Roman" w:cs="Times New Roman"/>
              </w:rPr>
            </w:pPr>
          </w:p>
          <w:p w:rsidR="00DE0F59" w:rsidRDefault="00DE0F59">
            <w:pPr>
              <w:pStyle w:val="Default1"/>
              <w:rPr>
                <w:rFonts w:ascii="Times New Roman" w:cs="Times New Roman"/>
              </w:rPr>
            </w:pPr>
          </w:p>
          <w:p w:rsidR="00DE0F59" w:rsidRDefault="00DE0F59">
            <w:pPr>
              <w:pStyle w:val="Default1"/>
              <w:rPr>
                <w:rFonts w:ascii="Times New Roman" w:cs="Times New Roman"/>
              </w:rPr>
            </w:pPr>
          </w:p>
          <w:p w:rsidR="00DE0F59" w:rsidRDefault="00DE0F59">
            <w:pPr>
              <w:pStyle w:val="Default1"/>
              <w:rPr>
                <w:rFonts w:ascii="Times New Roman" w:cs="Times New Roman"/>
              </w:rPr>
            </w:pPr>
          </w:p>
          <w:p w:rsidR="00DE0F59" w:rsidRDefault="00DE0F59">
            <w:pPr>
              <w:pStyle w:val="Default1"/>
              <w:rPr>
                <w:rFonts w:ascii="Times New Roman" w:cs="Times New Roman"/>
              </w:rPr>
            </w:pPr>
          </w:p>
          <w:p w:rsidR="00DE0F59" w:rsidRDefault="00DE0F59">
            <w:pPr>
              <w:pStyle w:val="Default1"/>
              <w:rPr>
                <w:rFonts w:ascii="Times New Roman" w:cs="Times New Roman"/>
              </w:rPr>
            </w:pPr>
          </w:p>
          <w:p w:rsidR="00DE0F59" w:rsidRDefault="00DE0F59">
            <w:pPr>
              <w:pStyle w:val="Default1"/>
              <w:rPr>
                <w:rFonts w:ascii="Times New Roman" w:cs="Times New Roman"/>
              </w:rPr>
            </w:pPr>
          </w:p>
          <w:p w:rsidR="00DE0F59" w:rsidRDefault="00DE0F59">
            <w:pPr>
              <w:pStyle w:val="Default1"/>
              <w:rPr>
                <w:rFonts w:ascii="Times New Roman" w:cs="Times New Roman"/>
              </w:rPr>
            </w:pPr>
          </w:p>
          <w:p w:rsidR="00DE0F59" w:rsidRDefault="00DE0F59">
            <w:pPr>
              <w:pStyle w:val="Default1"/>
              <w:rPr>
                <w:rFonts w:ascii="Times New Roman" w:cs="Times New Roman"/>
              </w:rPr>
            </w:pPr>
          </w:p>
          <w:p w:rsidR="00DE0F59" w:rsidRDefault="00DE0F59">
            <w:pPr>
              <w:pStyle w:val="Default1"/>
              <w:rPr>
                <w:rFonts w:ascii="Times New Roman" w:cs="Times New Roman"/>
              </w:rPr>
            </w:pPr>
          </w:p>
          <w:p w:rsidR="00DE0F59" w:rsidRDefault="00DE0F59">
            <w:pPr>
              <w:pStyle w:val="Default1"/>
              <w:rPr>
                <w:rFonts w:ascii="Times New Roman" w:cs="Times New Roman"/>
              </w:rPr>
            </w:pPr>
          </w:p>
          <w:p w:rsidR="00DE0F59" w:rsidRDefault="00DE0F59">
            <w:pPr>
              <w:pStyle w:val="Default1"/>
              <w:rPr>
                <w:rFonts w:ascii="Times New Roman" w:cs="Times New Roman"/>
              </w:rPr>
            </w:pPr>
          </w:p>
          <w:p w:rsidR="00DE0F59" w:rsidRDefault="00DE0F59">
            <w:pPr>
              <w:pStyle w:val="Default1"/>
              <w:rPr>
                <w:rFonts w:ascii="Times New Roman" w:cs="Times New Roman"/>
              </w:rPr>
            </w:pPr>
          </w:p>
          <w:p w:rsidR="00DE0F59" w:rsidRDefault="00DE0F59">
            <w:pPr>
              <w:pStyle w:val="Default1"/>
              <w:rPr>
                <w:rFonts w:ascii="Times New Roman" w:cs="Times New Roman"/>
              </w:rPr>
            </w:pPr>
          </w:p>
          <w:p w:rsidR="00DE0F59" w:rsidRDefault="00DE0F59">
            <w:pPr>
              <w:pStyle w:val="Default1"/>
              <w:rPr>
                <w:rFonts w:ascii="Times New Roman" w:cs="Times New Roman"/>
              </w:rPr>
            </w:pPr>
          </w:p>
          <w:p w:rsidR="00DE0F59" w:rsidRDefault="00DE0F59">
            <w:pPr>
              <w:pStyle w:val="Default1"/>
              <w:rPr>
                <w:rFonts w:ascii="Times New Roman" w:cs="Times New Roman"/>
              </w:rPr>
            </w:pPr>
          </w:p>
          <w:p w:rsidR="00DE0F59" w:rsidRDefault="00DE0F59">
            <w:pPr>
              <w:pStyle w:val="Default1"/>
              <w:rPr>
                <w:rFonts w:ascii="Times New Roman" w:cs="Times New Roman"/>
              </w:rPr>
            </w:pPr>
          </w:p>
          <w:p w:rsidR="00DE0F59" w:rsidRDefault="00DE0F59">
            <w:pPr>
              <w:pStyle w:val="Default1"/>
              <w:rPr>
                <w:rFonts w:ascii="Times New Roman" w:cs="Times New Roman"/>
              </w:rPr>
            </w:pPr>
          </w:p>
          <w:p w:rsidR="00DE0F59" w:rsidRDefault="00DE0F59">
            <w:pPr>
              <w:pStyle w:val="Default1"/>
              <w:rPr>
                <w:rFonts w:ascii="Times New Roman" w:cs="Times New Roman"/>
              </w:rPr>
            </w:pPr>
          </w:p>
          <w:p w:rsidR="00DE0F59" w:rsidRDefault="00DE0F59">
            <w:pPr>
              <w:pStyle w:val="Default1"/>
              <w:rPr>
                <w:rFonts w:ascii="Times New Roman" w:cs="Times New Roman"/>
              </w:rPr>
            </w:pPr>
          </w:p>
          <w:p w:rsidR="00DE0F59" w:rsidRDefault="00DE0F59">
            <w:pPr>
              <w:pStyle w:val="Default1"/>
              <w:rPr>
                <w:rFonts w:ascii="Times New Roman" w:cs="Times New Roman"/>
              </w:rPr>
            </w:pPr>
          </w:p>
          <w:p w:rsidR="00DE0F59" w:rsidRDefault="00DE0F59">
            <w:pPr>
              <w:pStyle w:val="Default1"/>
              <w:rPr>
                <w:rFonts w:ascii="Times New Roman" w:cs="Times New Roman"/>
              </w:rPr>
            </w:pPr>
          </w:p>
          <w:p w:rsidR="00DE0F59" w:rsidRDefault="00DE0F59">
            <w:pPr>
              <w:pStyle w:val="Default1"/>
              <w:rPr>
                <w:rFonts w:ascii="Times New Roman" w:cs="Times New Roman"/>
              </w:rPr>
            </w:pPr>
          </w:p>
        </w:tc>
      </w:tr>
    </w:tbl>
    <w:p w:rsidR="00DE0F59" w:rsidRDefault="00DB1CA3">
      <w:pPr>
        <w:outlineLvl w:val="0"/>
        <w:rPr>
          <w:b/>
          <w:sz w:val="32"/>
          <w:szCs w:val="20"/>
        </w:rPr>
      </w:pPr>
      <w:r>
        <w:rPr>
          <w:rFonts w:hint="eastAsia"/>
          <w:b/>
          <w:sz w:val="32"/>
          <w:szCs w:val="20"/>
        </w:rPr>
        <w:t>建设项目工程分析</w:t>
      </w:r>
    </w:p>
    <w:tbl>
      <w:tblPr>
        <w:tblW w:w="9640" w:type="dxa"/>
        <w:tblBorders>
          <w:top w:val="single" w:sz="12" w:space="0" w:color="auto"/>
          <w:left w:val="single" w:sz="12" w:space="0" w:color="auto"/>
          <w:bottom w:val="single" w:sz="12" w:space="0" w:color="auto"/>
          <w:right w:val="single" w:sz="12" w:space="0" w:color="auto"/>
          <w:insideH w:val="single" w:sz="4" w:space="0" w:color="auto"/>
        </w:tblBorders>
        <w:tblLayout w:type="fixed"/>
        <w:tblLook w:val="04A0"/>
      </w:tblPr>
      <w:tblGrid>
        <w:gridCol w:w="9640"/>
      </w:tblGrid>
      <w:tr w:rsidR="00DE0F59">
        <w:trPr>
          <w:trHeight w:val="13392"/>
        </w:trPr>
        <w:tc>
          <w:tcPr>
            <w:tcW w:w="9640" w:type="dxa"/>
          </w:tcPr>
          <w:p w:rsidR="00DE0F59" w:rsidRDefault="00DB1CA3">
            <w:pPr>
              <w:pStyle w:val="20"/>
              <w:ind w:firstLineChars="0" w:firstLine="0"/>
              <w:rPr>
                <w:b/>
                <w:sz w:val="28"/>
                <w:szCs w:val="28"/>
              </w:rPr>
            </w:pPr>
            <w:r>
              <w:rPr>
                <w:b/>
                <w:sz w:val="28"/>
                <w:szCs w:val="28"/>
              </w:rPr>
              <w:lastRenderedPageBreak/>
              <w:t>一、工艺流程简述</w:t>
            </w:r>
          </w:p>
          <w:p w:rsidR="00DE0F59" w:rsidRDefault="00DB1CA3">
            <w:pPr>
              <w:pStyle w:val="20"/>
              <w:ind w:firstLineChars="0" w:firstLine="0"/>
              <w:rPr>
                <w:b/>
                <w:color w:val="auto"/>
              </w:rPr>
            </w:pPr>
            <w:r>
              <w:rPr>
                <w:b/>
                <w:sz w:val="28"/>
                <w:szCs w:val="28"/>
              </w:rPr>
              <w:t xml:space="preserve">   </w:t>
            </w:r>
            <w:r>
              <w:rPr>
                <w:b/>
                <w:color w:val="auto"/>
              </w:rPr>
              <w:t>1</w:t>
            </w:r>
            <w:r>
              <w:rPr>
                <w:b/>
                <w:color w:val="auto"/>
              </w:rPr>
              <w:t>、工艺流程图，见下图所示</w:t>
            </w:r>
          </w:p>
          <w:p w:rsidR="00DE0F59" w:rsidRDefault="00DB1CA3">
            <w:pPr>
              <w:spacing w:line="360" w:lineRule="auto"/>
              <w:ind w:firstLineChars="200" w:firstLine="482"/>
              <w:rPr>
                <w:b/>
              </w:rPr>
            </w:pPr>
            <w:r>
              <w:rPr>
                <w:rFonts w:hint="eastAsia"/>
                <w:b/>
                <w:sz w:val="24"/>
              </w:rPr>
              <w:t>（一）干粉砂浆储料罐</w:t>
            </w:r>
            <w:r>
              <w:rPr>
                <w:b/>
                <w:sz w:val="24"/>
              </w:rPr>
              <w:t>生产工艺流程图</w:t>
            </w:r>
          </w:p>
          <w:p w:rsidR="00DE0F59" w:rsidRDefault="00DE0F59">
            <w:pPr>
              <w:tabs>
                <w:tab w:val="center" w:pos="4618"/>
                <w:tab w:val="left" w:pos="6660"/>
              </w:tabs>
              <w:jc w:val="center"/>
              <w:rPr>
                <w:b/>
                <w:color w:val="0000FF"/>
                <w:sz w:val="24"/>
              </w:rPr>
            </w:pPr>
            <w:r w:rsidRPr="00DE0F59">
              <w:rPr>
                <w:sz w:val="11"/>
                <w:szCs w:val="11"/>
              </w:rPr>
            </w:r>
            <w:r w:rsidRPr="00DE0F59">
              <w:rPr>
                <w:sz w:val="11"/>
                <w:szCs w:val="11"/>
              </w:rPr>
              <w:pict>
                <v:group id="_x0000_s2482" editas="canvas" style="width:433.1pt;height:437.75pt;mso-position-horizontal-relative:char;mso-position-vertical-relative:line" coordsize="5500370,5559425203" o:gfxdata="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">
                  <v:shape id="_x0000_s2519" style="position:absolute;width:5500370;height:5559425" coordsize="21600,21600" o:spt="100" o:gfxdata="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" adj="0,,0" path="" filled="f" stroked="f">
                    <v:stroke joinstyle="round"/>
                    <v:formulas/>
                    <v:path o:connecttype="segments"/>
                  </v:shape>
                  <v:rect id="_x0000_s2518" style="position:absolute;left:2207260;top:114300;width:814070;height:290830" o:gfxdata="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L5hGmXVAAAABQEA&#10;AA8AAAAAAAAAAQAgAAAAIgAAAGRycy9kb3ducmV2LnhtbFBLAQIUABQAAAAIAIdO4kABQtdpqwEA&#10;AE8DAAAOAAAAAAAAAAEAIAAAACQBAABkcnMvZTJvRG9jLnhtbFBLBQYAAAAABgAGAFkBAABBBQAA&#10;AAA=&#10;" strokecolor="black [3213]">
                    <v:stroke joinstyle="round"/>
                    <v:textbox>
                      <w:txbxContent>
                        <w:p w:rsidR="00DE0F59" w:rsidRDefault="00DB1CA3">
                          <w:pPr>
                            <w:jc w:val="center"/>
                          </w:pPr>
                          <w:r>
                            <w:rPr>
                              <w:rFonts w:hint="eastAsia"/>
                            </w:rPr>
                            <w:t>铁板</w:t>
                          </w:r>
                        </w:p>
                      </w:txbxContent>
                    </v:textbox>
                  </v:rect>
                  <v:rect id="_x0000_s2517" style="position:absolute;left:2228850;top:684530;width:746125;height:292100" o:gfxdata="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YRpl1QAAAAUBAAAPAAAAAAAAAAEAIAAAACIAAABkcnMvZG93bnJldi54bWxQ&#10;SwECFAAUAAAACACHTuJAkob4cPoBAAD1AwAADgAAAAAAAAABACAAAAAkAQAAZHJzL2Uyb0RvYy54&#10;bWxQSwUGAAAAAAYABgBZAQAAkAUAAAAA&#10;">
                    <v:textbox>
                      <w:txbxContent>
                        <w:p w:rsidR="00DE0F59" w:rsidRDefault="00DB1CA3">
                          <w:pPr>
                            <w:jc w:val="center"/>
                            <w:rPr>
                              <w:szCs w:val="21"/>
                            </w:rPr>
                          </w:pPr>
                          <w:r>
                            <w:rPr>
                              <w:rFonts w:hint="eastAsia"/>
                              <w:szCs w:val="21"/>
                            </w:rPr>
                            <w:t>切割</w:t>
                          </w:r>
                        </w:p>
                      </w:txbxContent>
                    </v:textbox>
                  </v:rect>
                  <v:rect id="_x0000_s2516" style="position:absolute;left:2171065;top:3646805;width:788035;height:292100" o:gfxdata="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5hGmXVAAAABQEAAA8AAAAAAAAAAQAgAAAAIgAAAGRycy9kb3ducmV2Lnht&#10;bFBLAQIUABQAAAAIAIdO4kCH5okw/AEAAPYDAAAOAAAAAAAAAAEAIAAAACQBAABkcnMvZTJvRG9j&#10;LnhtbFBLBQYAAAAABgAGAFkBAACSBQAAAAA=&#10;">
                    <v:textbox>
                      <w:txbxContent>
                        <w:p w:rsidR="00DE0F59" w:rsidRDefault="00DB1CA3">
                          <w:pPr>
                            <w:jc w:val="center"/>
                          </w:pPr>
                          <w:r>
                            <w:rPr>
                              <w:rFonts w:hint="eastAsia"/>
                            </w:rPr>
                            <w:t>安装</w:t>
                          </w:r>
                        </w:p>
                      </w:txbxContent>
                    </v:textbox>
                  </v:rect>
                  <v:rect id="_x0000_s2515" style="position:absolute;left:547370;top:5174615;width:4105910;height:368300" o:gfxdata="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ewEAsNcAAAAFAQAADwAAAAAA&#10;AAABACAAAAAiAAAAZHJzL2Rvd25yZXYueG1sUEsBAhQAFAAAAAgAh07iQGs0dDOiAQAAFwMAAA4A&#10;AAAAAAAAAQAgAAAAJgEAAGRycy9lMm9Eb2MueG1sUEsFBgAAAAAGAAYAWQEAADoFAAAAAA==&#10;" filled="f" stroked="f">
                    <v:textbox>
                      <w:txbxContent>
                        <w:p w:rsidR="00DE0F59" w:rsidRDefault="00DB1CA3">
                          <w:pPr>
                            <w:rPr>
                              <w:szCs w:val="21"/>
                            </w:rPr>
                          </w:pPr>
                          <w:r>
                            <w:rPr>
                              <w:rFonts w:hint="eastAsia"/>
                              <w:szCs w:val="21"/>
                            </w:rPr>
                            <w:t>图例：</w:t>
                          </w:r>
                          <w:r>
                            <w:rPr>
                              <w:rFonts w:hint="eastAsia"/>
                              <w:szCs w:val="21"/>
                            </w:rPr>
                            <w:t xml:space="preserve">  </w:t>
                          </w:r>
                          <w:r>
                            <w:rPr>
                              <w:rFonts w:hint="eastAsia"/>
                              <w:szCs w:val="21"/>
                            </w:rPr>
                            <w:t>固废</w:t>
                          </w:r>
                          <w:r>
                            <w:rPr>
                              <w:noProof/>
                              <w:szCs w:val="21"/>
                            </w:rPr>
                            <w:drawing>
                              <wp:inline distT="0" distB="0" distL="114300" distR="114300">
                                <wp:extent cx="172720" cy="114935"/>
                                <wp:effectExtent l="0" t="0" r="17780" b="18415"/>
                                <wp:docPr id="2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4"/>
                                        <pic:cNvPicPr>
                                          <a:picLocks noChangeAspect="1"/>
                                        </pic:cNvPicPr>
                                      </pic:nvPicPr>
                                      <pic:blipFill>
                                        <a:blip r:embed="rId39"/>
                                        <a:stretch>
                                          <a:fillRect/>
                                        </a:stretch>
                                      </pic:blipFill>
                                      <pic:spPr>
                                        <a:xfrm>
                                          <a:off x="0" y="0"/>
                                          <a:ext cx="172720" cy="114935"/>
                                        </a:xfrm>
                                        <a:prstGeom prst="rect">
                                          <a:avLst/>
                                        </a:prstGeom>
                                        <a:noFill/>
                                        <a:ln>
                                          <a:noFill/>
                                        </a:ln>
                                      </pic:spPr>
                                    </pic:pic>
                                  </a:graphicData>
                                </a:graphic>
                              </wp:inline>
                            </w:drawing>
                          </w:r>
                          <w:r>
                            <w:rPr>
                              <w:rFonts w:hint="eastAsia"/>
                              <w:szCs w:val="21"/>
                            </w:rPr>
                            <w:t xml:space="preserve">   </w:t>
                          </w:r>
                          <w:r>
                            <w:rPr>
                              <w:rFonts w:hint="eastAsia"/>
                              <w:szCs w:val="21"/>
                            </w:rPr>
                            <w:t>有组织废气</w:t>
                          </w:r>
                          <w:r>
                            <w:rPr>
                              <w:noProof/>
                              <w:szCs w:val="21"/>
                            </w:rPr>
                            <w:drawing>
                              <wp:inline distT="0" distB="0" distL="114300" distR="114300">
                                <wp:extent cx="141605" cy="210820"/>
                                <wp:effectExtent l="0" t="0" r="10795" b="17780"/>
                                <wp:docPr id="2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5"/>
                                        <pic:cNvPicPr>
                                          <a:picLocks noChangeAspect="1"/>
                                        </pic:cNvPicPr>
                                      </pic:nvPicPr>
                                      <pic:blipFill>
                                        <a:blip r:embed="rId40"/>
                                        <a:stretch>
                                          <a:fillRect/>
                                        </a:stretch>
                                      </pic:blipFill>
                                      <pic:spPr>
                                        <a:xfrm>
                                          <a:off x="0" y="0"/>
                                          <a:ext cx="141605" cy="210820"/>
                                        </a:xfrm>
                                        <a:prstGeom prst="rect">
                                          <a:avLst/>
                                        </a:prstGeom>
                                        <a:noFill/>
                                        <a:ln>
                                          <a:noFill/>
                                        </a:ln>
                                      </pic:spPr>
                                    </pic:pic>
                                  </a:graphicData>
                                </a:graphic>
                              </wp:inline>
                            </w:drawing>
                          </w:r>
                          <w:r>
                            <w:rPr>
                              <w:rFonts w:hint="eastAsia"/>
                              <w:szCs w:val="21"/>
                            </w:rPr>
                            <w:t xml:space="preserve">   </w:t>
                          </w:r>
                          <w:r>
                            <w:rPr>
                              <w:rFonts w:hint="eastAsia"/>
                              <w:szCs w:val="21"/>
                            </w:rPr>
                            <w:t>无组织废气</w:t>
                          </w:r>
                          <w:r>
                            <w:rPr>
                              <w:rFonts w:hint="eastAsia"/>
                              <w:szCs w:val="21"/>
                            </w:rPr>
                            <w:t xml:space="preserve">      </w:t>
                          </w:r>
                          <w:r>
                            <w:rPr>
                              <w:rFonts w:hint="eastAsia"/>
                              <w:szCs w:val="21"/>
                            </w:rPr>
                            <w:t>噪声</w:t>
                          </w:r>
                        </w:p>
                      </w:txbxContent>
                    </v:textbox>
                  </v:rect>
                  <v:line id="_x0000_s2514" style="position:absolute" from="2608579,408305" to="2608579,700405" o:gfxdata="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2cZ2v1wAAAAUBAAAPAAAAAAAAAAEAIAAAACIAAABkcnMvZG93bnJldi54bWxQSwEC&#10;FAAUAAAACACHTuJA3YDDKvUBAAC0AwAADgAAAAAAAAABACAAAAAmAQAAZHJzL2Uyb0RvYy54bWxQ&#10;SwUGAAAAAAYABgBZAQAAjQUAAAAA&#10;">
                    <v:stroke endarrow="block"/>
                  </v:line>
                  <v:line id="_x0000_s2513" style="position:absolute" from="2618105,998855" to="2618105,1290955" o:gfxdata="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9nGdr9cAAAAFAQAADwAAAAAAAAABACAAAAAiAAAAZHJzL2Rvd25yZXYueG1sUEsBAhQA&#10;FAAAAAgAh07iQFrEM6rzAQAAtAMAAA4AAAAAAAAAAQAgAAAAJgEAAGRycy9lMm9Eb2MueG1sUEsF&#10;BgAAAAAGAAYAWQEAAIsFAAAAAA==&#10;">
                    <v:stroke endarrow="block"/>
                  </v:line>
                  <v:line id="_x0000_s2512" style="position:absolute" from="2618105,1598931" to="2618105,1891031" o:gfxdata="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9nGdr9cAAAAFAQAADwAAAAAAAAABACAAAAAiAAAAZHJzL2Rvd25yZXYueG1sUEsBAhQA&#10;FAAAAAgAh07iQDBlWBDzAQAAtQMAAA4AAAAAAAAAAQAgAAAAJgEAAGRycy9lMm9Eb2MueG1sUEsF&#10;BgAAAAAGAAYAWQEAAIsFAAAAAA==&#10;">
                    <v:stroke endarrow="block"/>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15366" o:spid="_x0000_s2511" type="#_x0000_t75" style="position:absolute;left:2983230;top:694055;width:279400;height:292100" o:gfxdata="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">
                    <v:imagedata r:id="rId41" o:title="" croptop="30482f" cropbottom="12066f" cropleft="15035f" cropright="40389f"/>
                  </v:shape>
                  <v:line id="_x0000_s2510" style="position:absolute" from="2618105,2179957" to="2618105,2472057" o:gfxdata="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Zxna/XAAAABQEAAA8AAAAAAAAAAQAgAAAAIgAAAGRycy9kb3ducmV2LnhtbFBLAQIU&#10;ABQAAAAIAIdO4kBq1CHj9AEAALUDAAAOAAAAAAAAAAEAIAAAACYBAABkcnMvZTJvRG9jLnhtbFBL&#10;BQYAAAAABgAGAFkBAACMBQAAAAA=&#10;">
                    <v:stroke endarrow="block"/>
                  </v:line>
                  <v:rect id="_x0000_s2509" style="position:absolute;left:2275840;top:1284606;width:701675;height:292100" o:gfxdata="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vmEaZdUAAAAFAQAADwAAAAAAAAABACAAAAAiAAAAZHJzL2Rvd25yZXYueG1s&#10;UEsBAhQAFAAAAAgAh07iQCMlRbP7AQAA9gMAAA4AAAAAAAAAAQAgAAAAJAEAAGRycy9lMm9Eb2Mu&#10;eG1sUEsFBgAAAAAGAAYAWQEAAJEFAAAAAA==&#10;">
                    <v:textbox>
                      <w:txbxContent>
                        <w:p w:rsidR="00DE0F59" w:rsidRDefault="00DB1CA3">
                          <w:pPr>
                            <w:jc w:val="center"/>
                          </w:pPr>
                          <w:r>
                            <w:rPr>
                              <w:rFonts w:hint="eastAsia"/>
                            </w:rPr>
                            <w:t>冷却</w:t>
                          </w:r>
                        </w:p>
                      </w:txbxContent>
                    </v:textbox>
                  </v:rect>
                  <v:line id="_x0000_s2508" style="position:absolute" from="2618105,1598931" to="2618105,1891031" o:gfxdata="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9nGdr9cAAAAFAQAADwAAAAAAAAABACAAAAAiAAAAZHJzL2Rvd25yZXYueG1sUEsBAhQA&#10;FAAAAAgAh07iQAM8xf3zAQAAswMAAA4AAAAAAAAAAQAgAAAAJgEAAGRycy9lMm9Eb2MueG1sUEsF&#10;BgAAAAAGAAYAWQEAAIsFAAAAAA==&#10;">
                    <v:stroke endarrow="block"/>
                  </v:line>
                  <v:rect id="_x0000_s2507" style="position:absolute;left:2208530;top:1284605;width:768985;height:292100" o:gfxdata="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YRpl1QAAAAUBAAAPAAAAAAAAAAEAIAAAACIAAABkcnMvZG93bnJldi54bWxQ&#10;SwECFAAUAAAACACHTuJAOVRBf/oBAAD0AwAADgAAAAAAAAABACAAAAAkAQAAZHJzL2Uyb0RvYy54&#10;bWxQSwUGAAAAAAYABgBZAQAAkAUAAAAA&#10;">
                    <v:textbox>
                      <w:txbxContent>
                        <w:p w:rsidR="00DE0F59" w:rsidRDefault="00DB1CA3">
                          <w:pPr>
                            <w:jc w:val="center"/>
                          </w:pPr>
                          <w:r>
                            <w:rPr>
                              <w:rFonts w:hint="eastAsia"/>
                            </w:rPr>
                            <w:t>卷板</w:t>
                          </w:r>
                        </w:p>
                      </w:txbxContent>
                    </v:textbox>
                  </v:rect>
                  <v:shape id="对象 15378" o:spid="_x0000_s2506" type="#_x0000_t75" style="position:absolute;left:4152265;top:5276215;width:279400;height:292100" o:gfxdata="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">
                    <v:imagedata r:id="rId41" o:title="" croptop="30482f" cropbottom="12066f" cropleft="15035f" cropright="40389f"/>
                  </v:shape>
                  <v:line id="_x0000_s2505" style="position:absolute" from="2618105,2179957" to="2618105,2472057" o:gfxdata="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Zxna/XAAAABQEAAA8AAAAAAAAAAQAgAAAAIgAAAGRycy9kb3ducmV2LnhtbFBLAQIU&#10;ABQAAAAIAIdO4kD6fHne9AEAALUDAAAOAAAAAAAAAAEAIAAAACYBAABkcnMvZTJvRG9jLnhtbFBL&#10;BQYAAAAABgAGAFkBAACMBQAAAAA=&#10;">
                    <v:stroke endarrow="block"/>
                  </v:line>
                  <v:shape id="图片 354" o:spid="_x0000_s2504" type="#_x0000_t75" style="position:absolute;left:3503930;top:5294630;width:228600;height:203200" o:gfxdata="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">
                    <v:imagedata r:id="rId42" o:title=""/>
                  </v:shape>
                  <v:line id="_x0000_s2503" style="position:absolute;flip:x" from="2624455,2760980" to="2626995,3074670" o:gfxdata="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PhkI/NYAAAAFAQAADwAAAAAAAAABACAAAAAiAAAAZHJzL2Rvd25yZXYueG1s&#10;UEsBAhQAFAAAAAgAh07iQJwfk/D6AQAAtAMAAA4AAAAAAAAAAQAgAAAAJQEAAGRycy9lMm9Eb2Mu&#10;eG1sUEsFBgAAAAAGAAYAWQEAAJEFAAAAAA==&#10;">
                    <v:stroke endarrow="block"/>
                  </v:line>
                  <v:rect id="_x0000_s2502" style="position:absolute;left:2219960;top:2484755;width:741680;height:292100" o:gfxdata="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5hGmXVAAAABQEAAA8AAAAAAAAAAQAgAAAAIgAAAGRycy9kb3ducmV2LnhtbFBL&#10;AQIUABQAAAAIAIdO4kCEslzH+QEAAPYDAAAOAAAAAAAAAAEAIAAAACQBAABkcnMvZTJvRG9jLnht&#10;bFBLBQYAAAAABgAGAFkBAACPBQAAAAA=&#10;">
                    <v:textbox>
                      <w:txbxContent>
                        <w:p w:rsidR="00DE0F59" w:rsidRDefault="00DB1CA3">
                          <w:pPr>
                            <w:jc w:val="center"/>
                          </w:pPr>
                          <w:r>
                            <w:rPr>
                              <w:rFonts w:hint="eastAsia"/>
                            </w:rPr>
                            <w:t>打磨</w:t>
                          </w:r>
                        </w:p>
                      </w:txbxContent>
                    </v:textbox>
                  </v:rect>
                  <v:shape id="对象 15378" o:spid="_x0000_s2501" type="#_x0000_t75" style="position:absolute;left:3342640;top:3075940;width:279400;height:292100" o:gfxdata="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">
                    <v:imagedata r:id="rId41" o:title="" croptop="30482f" cropbottom="12066f" cropleft="15035f" cropright="40389f"/>
                  </v:shape>
                  <v:line id="_x0000_s2500" style="position:absolute;flip:x" from="2627630,3342005" to="2630170,3655695" o:gfxdata="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GQj81gAAAAUBAAAPAAAAAAAAAAEAIAAAACIAAABkcnMvZG93bnJldi54bWxQ&#10;SwECFAAUAAAACACHTuJAPvdC2vkBAAC0AwAADgAAAAAAAAABACAAAAAlAQAAZHJzL2Uyb0RvYy54&#10;bWxQSwUGAAAAAAYABgBZAQAAkAUAAAAA&#10;">
                    <v:stroke endarrow="block"/>
                  </v:line>
                  <v:rect id="_x0000_s2499" style="position:absolute;left:2227580;top:4237355;width:762000;height:292100" o:gfxdata="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vmEaZdUAAAAFAQAADwAAAAAAAAABACAAAAAiAAAAZHJzL2Rvd25yZXYueG1s&#10;UEsBAhQAFAAAAAgAh07iQFH9nnb7AQAA9gMAAA4AAAAAAAAAAQAgAAAAJAEAAGRycy9lMm9Eb2Mu&#10;eG1sUEsFBgAAAAAGAAYAWQEAAJEFAAAAAA==&#10;">
                    <v:textbox>
                      <w:txbxContent>
                        <w:p w:rsidR="00DE0F59" w:rsidRDefault="00DB1CA3">
                          <w:pPr>
                            <w:jc w:val="center"/>
                          </w:pPr>
                          <w:r>
                            <w:rPr>
                              <w:rFonts w:hint="eastAsia"/>
                            </w:rPr>
                            <w:t>性能测试</w:t>
                          </w:r>
                        </w:p>
                      </w:txbxContent>
                    </v:textbox>
                  </v:rect>
                  <v:shape id="图片 350" o:spid="_x0000_s2498" type="#_x0000_t75" style="position:absolute;left:3008630;top:3084830;width:139700;height:203200" o:gfxdata="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">
                    <v:imagedata r:id="rId43" o:title=""/>
                  </v:shape>
                  <v:shape id="图片 355" o:spid="_x0000_s2497" type="#_x0000_t75" style="position:absolute;left:3141980;top:3094355;width:228600;height:203200" o:gfxdata="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">
                    <v:imagedata r:id="rId42" o:title=""/>
                  </v:shape>
                  <v:shape id="图片 14" o:spid="_x0000_s2496" type="#_x0000_t75" style="position:absolute;left:3608705;top:3161030;width:172720;height:114935" o:gfxdata="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">
                    <v:imagedata r:id="rId44" o:title=""/>
                  </v:shape>
                  <v:rect id="_x0000_s2495" style="position:absolute;left:971550;top:3571240;width:884555;height:529590" o:gfxdata="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SY1TvUAAAABQEAAA8AAAAAAAAAAQAgAAAAIgAAAGRycy9kb3ducmV2LnhtbFBLAQIUABQA&#10;AAAIAIdO4kAHeYmx9AEAAMwDAAAOAAAAAAAAAAEAIAAAACMBAABkcnMvZTJvRG9jLnhtbFBLBQYA&#10;AAAABgAGAFkBAACJBQAAAAA=&#10;" stroked="f">
                    <v:textbox>
                      <w:txbxContent>
                        <w:p w:rsidR="00DE0F59" w:rsidRDefault="00DB1CA3">
                          <w:pPr>
                            <w:jc w:val="center"/>
                          </w:pPr>
                          <w:r>
                            <w:rPr>
                              <w:rFonts w:hint="eastAsia"/>
                            </w:rPr>
                            <w:t>传感器、控制仪表系统</w:t>
                          </w:r>
                        </w:p>
                      </w:txbxContent>
                    </v:textbox>
                  </v:rect>
                  <v:rect id="_x0000_s2494" style="position:absolute;left:2246630;top:1884680;width:701675;height:292100" o:gfxdata="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YRpl1QAAAAUBAAAPAAAAAAAAAAEAIAAAACIAAABkcnMvZG93bnJldi54bWxQ&#10;SwECFAAUAAAACACHTuJAkbyjM/oBAAD0AwAADgAAAAAAAAABACAAAAAkAQAAZHJzL2Uyb0RvYy54&#10;bWxQSwUGAAAAAAYABgBZAQAAkAUAAAAA&#10;">
                    <v:textbox>
                      <w:txbxContent>
                        <w:p w:rsidR="00DE0F59" w:rsidRDefault="00DB1CA3">
                          <w:pPr>
                            <w:jc w:val="center"/>
                          </w:pPr>
                          <w:r>
                            <w:rPr>
                              <w:rFonts w:hint="eastAsia"/>
                            </w:rPr>
                            <w:t>焊接</w:t>
                          </w:r>
                        </w:p>
                      </w:txbxContent>
                    </v:textbox>
                  </v:rect>
                  <v:rect id="_x0000_s2493" style="position:absolute;left:2180590;top:3065780;width:770890;height:292100" o:gfxdata="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5hGmXVAAAABQEAAA8AAAAAAAAAAQAgAAAAIgAAAGRycy9kb3ducmV2LnhtbFBL&#10;AQIUABQAAAAIAIdO4kB+OvNy+QEAAPQDAAAOAAAAAAAAAAEAIAAAACQBAABkcnMvZTJvRG9jLnht&#10;bFBLBQYAAAAABgAGAFkBAACPBQAAAAA=&#10;">
                    <v:textbox>
                      <w:txbxContent>
                        <w:p w:rsidR="00DE0F59" w:rsidRDefault="00DB1CA3">
                          <w:pPr>
                            <w:jc w:val="center"/>
                          </w:pPr>
                          <w:r>
                            <w:rPr>
                              <w:rFonts w:hint="eastAsia"/>
                            </w:rPr>
                            <w:t>喷漆</w:t>
                          </w:r>
                        </w:p>
                      </w:txbxContent>
                    </v:textbox>
                  </v:rect>
                  <v:line id="_x0000_s2492" style="position:absolute;flip:x" from="2637155,3932555" to="2639695,4246245" o:gfxdata="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PhkI/NYAAAAFAQAADwAAAAAAAAABACAAAAAiAAAAZHJzL2Rvd25yZXYueG1sUEsB&#10;AhQAFAAAAAgAh07iQOJCNXr3AQAAsgMAAA4AAAAAAAAAAQAgAAAAJQEAAGRycy9lMm9Eb2MueG1s&#10;UEsFBgAAAAAGAAYAWQEAAI4FAAAAAA==&#10;">
                    <v:stroke endarrow="block"/>
                  </v:line>
                  <v:shape id="图片 355" o:spid="_x0000_s2491" type="#_x0000_t75" style="position:absolute;left:2941955;top:1922780;width:228600;height:203200" o:gfxdata="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">
                    <v:imagedata r:id="rId42" o:title=""/>
                  </v:shape>
                  <v:shape id="对象 15366" o:spid="_x0000_s2490" type="#_x0000_t75" style="position:absolute;left:3170555;top:1903730;width:279400;height:292100" o:gfxdata="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">
                    <v:imagedata r:id="rId41" o:title="" croptop="30482f" cropbottom="12066f" cropleft="15035f" cropright="40389f"/>
                  </v:shape>
                  <v:shape id="对象 15366" o:spid="_x0000_s2489" type="#_x0000_t75" style="position:absolute;left:2989580;top:1294130;width:279400;height:292100" o:gfxdata="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">
                    <v:imagedata r:id="rId41" o:title="" croptop="30482f" cropbottom="12066f" cropleft="15035f" cropright="40389f"/>
                  </v:shape>
                  <v:line id="_x0000_s2488" style="position:absolute;flip:x" from="2627630,4532630" to="2630170,4846320" o:gfxdata="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PhkI/NYAAAAFAQAADwAAAAAAAAABACAAAAAiAAAAZHJzL2Rvd25yZXYueG1sUEsB&#10;AhQAFAAAAAgAh07iQLeqX+/3AQAAtAMAAA4AAAAAAAAAAQAgAAAAJQEAAGRycy9lMm9Eb2MueG1s&#10;UEsFBgAAAAAGAAYAWQEAAI4FAAAAAA==&#10;">
                    <v:stroke endarrow="block"/>
                  </v:line>
                  <v:rect id="_x0000_s2487" style="position:absolute;left:2256155;top:4827905;width:742950;height:292100" o:gfxdata="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5hGmXVAAAABQEAAA8AAAAAAAAAAQAgAAAAIgAAAGRycy9kb3ducmV2Lnht&#10;bFBLAQIUABQAAAAIAIdO4kDwh+ih/AEAAPYDAAAOAAAAAAAAAAEAIAAAACQBAABkcnMvZTJvRG9j&#10;LnhtbFBLBQYAAAAABgAGAFkBAACSBQAAAAA=&#10;">
                    <v:textbox>
                      <w:txbxContent>
                        <w:p w:rsidR="00DE0F59" w:rsidRDefault="00DB1CA3">
                          <w:pPr>
                            <w:jc w:val="center"/>
                          </w:pPr>
                          <w:r>
                            <w:rPr>
                              <w:rFonts w:hint="eastAsia"/>
                            </w:rPr>
                            <w:t>成品</w:t>
                          </w:r>
                        </w:p>
                      </w:txbxContent>
                    </v:textbox>
                  </v:rect>
                  <v:line id="_x0000_s2486" style="position:absolute;flip:y" from="1779905,3780155" to="2186940,3785870" o:gfxdata="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GQj81gAAAAUBAAAPAAAAAAAAAAEAIAAAACIAAABkcnMvZG93bnJldi54bWxQ&#10;SwECFAAUAAAACACHTuJATIbzgfkBAAC0AwAADgAAAAAAAAABACAAAAAlAQAAZHJzL2Uyb0RvYy54&#10;bWxQSwUGAAAAAAYABgBZAQAAkAUAAAAA&#10;">
                    <v:stroke endarrow="block"/>
                  </v:line>
                  <v:shape id="图片 14" o:spid="_x0000_s2485" type="#_x0000_t75" style="position:absolute;left:3227705;top:789305;width:172720;height:114935" o:gfxdata="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">
                    <v:imagedata r:id="rId44" o:title=""/>
                  </v:shape>
                  <v:shapetype id="_x0000_t32" coordsize="21600,21600" o:spt="32" o:oned="t" path="m,l21600,21600e" filled="f">
                    <v:path arrowok="t" fillok="f" o:connecttype="none"/>
                    <o:lock v:ext="edit" shapetype="t"/>
                  </v:shapetype>
                  <v:shape id="自选图形 1543" o:spid="_x0000_s2484" type="#_x0000_t32" style="position:absolute;left:1894205;top:2037080;width:355600;height:635" o:gfxdata="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xZq9Y1gAAAAUBAAAPAAAAAAAAAAEAIAAAACIAAABkcnMvZG93bnJl&#10;di54bWxQSwECFAAUAAAACACHTuJAlpqQUf8BAACxAwAADgAAAAAAAAABACAAAAAlAQAAZHJzL2Uy&#10;b0RvYy54bWxQSwUGAAAAAAYABgBZAQAAlgUAAAAA&#10;" strokeweight=".25pt">
                    <v:stroke endarrow="open"/>
                  </v:shape>
                  <v:shapetype id="_x0000_t202" coordsize="21600,21600" o:spt="202" path="m,l,21600r21600,l21600,xe">
                    <v:stroke joinstyle="miter"/>
                    <v:path gradientshapeok="t" o:connecttype="rect"/>
                  </v:shapetype>
                  <v:shape id="文本框 1116" o:spid="_x0000_s2483" type="#_x0000_t202" style="position:absolute;left:1437005;top:1903730;width:553720;height:280035" o:gfxdata="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mw31V1AAAAAUBAAAPAAAAAAAAAAEAIAAAACIAAABkcnMvZG93bnJldi54bWxQSwECFAAUAAAA&#10;CACHTuJAmcobtysCAAAqBAAADgAAAAAAAAABACAAAAAjAQAAZHJzL2Uyb0RvYy54bWxQSwUGAAAA&#10;AAYABgBZAQAAwAUAAAAA&#10;" stroked="f">
                    <v:fill opacity="0"/>
                    <v:textbox>
                      <w:txbxContent>
                        <w:p w:rsidR="00DE0F59" w:rsidRDefault="00DB1CA3">
                          <w:pPr>
                            <w:jc w:val="center"/>
                          </w:pPr>
                          <w:r>
                            <w:rPr>
                              <w:rFonts w:hint="eastAsia"/>
                            </w:rPr>
                            <w:t>焊丝</w:t>
                          </w:r>
                        </w:p>
                      </w:txbxContent>
                    </v:textbox>
                  </v:shape>
                  <w10:wrap type="none"/>
                  <w10:anchorlock/>
                </v:group>
              </w:pict>
            </w:r>
          </w:p>
          <w:p w:rsidR="00DE0F59" w:rsidRDefault="00DB1CA3">
            <w:pPr>
              <w:tabs>
                <w:tab w:val="center" w:pos="4618"/>
                <w:tab w:val="left" w:pos="6660"/>
              </w:tabs>
              <w:jc w:val="center"/>
              <w:rPr>
                <w:b/>
                <w:bCs/>
              </w:rPr>
            </w:pPr>
            <w:r>
              <w:rPr>
                <w:b/>
                <w:sz w:val="24"/>
              </w:rPr>
              <w:t>图</w:t>
            </w:r>
            <w:r>
              <w:rPr>
                <w:rFonts w:hint="eastAsia"/>
                <w:b/>
                <w:sz w:val="24"/>
              </w:rPr>
              <w:t>1</w:t>
            </w:r>
            <w:r>
              <w:rPr>
                <w:b/>
                <w:sz w:val="24"/>
              </w:rPr>
              <w:t xml:space="preserve"> </w:t>
            </w:r>
            <w:r>
              <w:rPr>
                <w:b/>
                <w:sz w:val="24"/>
              </w:rPr>
              <w:t xml:space="preserve">  </w:t>
            </w:r>
            <w:r>
              <w:rPr>
                <w:rFonts w:hint="eastAsia"/>
                <w:b/>
                <w:sz w:val="24"/>
              </w:rPr>
              <w:t>干粉砂浆储料罐</w:t>
            </w:r>
            <w:r>
              <w:rPr>
                <w:b/>
                <w:sz w:val="24"/>
              </w:rPr>
              <w:t>生产</w:t>
            </w:r>
            <w:r>
              <w:rPr>
                <w:b/>
                <w:sz w:val="24"/>
              </w:rPr>
              <w:t>工艺流程图及产污节点图</w:t>
            </w:r>
          </w:p>
          <w:p w:rsidR="00DE0F59" w:rsidRDefault="00DB1CA3">
            <w:pPr>
              <w:pStyle w:val="20"/>
              <w:ind w:firstLineChars="0" w:firstLine="0"/>
              <w:rPr>
                <w:szCs w:val="24"/>
              </w:rPr>
            </w:pPr>
            <w:r>
              <w:rPr>
                <w:b/>
                <w:bCs/>
                <w:color w:val="auto"/>
                <w:szCs w:val="24"/>
              </w:rPr>
              <w:t xml:space="preserve">    </w:t>
            </w:r>
            <w:r>
              <w:rPr>
                <w:b/>
                <w:bCs/>
                <w:color w:val="auto"/>
                <w:szCs w:val="24"/>
              </w:rPr>
              <w:t>工艺说明</w:t>
            </w:r>
          </w:p>
          <w:p w:rsidR="00DE0F59" w:rsidRDefault="00DB1CA3">
            <w:pPr>
              <w:spacing w:line="360" w:lineRule="auto"/>
              <w:ind w:firstLineChars="200" w:firstLine="480"/>
              <w:rPr>
                <w:sz w:val="24"/>
              </w:rPr>
            </w:pPr>
            <w:r>
              <w:rPr>
                <w:rFonts w:hint="eastAsia"/>
                <w:sz w:val="24"/>
              </w:rPr>
              <w:t>（</w:t>
            </w:r>
            <w:r>
              <w:rPr>
                <w:rFonts w:hint="eastAsia"/>
                <w:sz w:val="24"/>
              </w:rPr>
              <w:t>1</w:t>
            </w:r>
            <w:r>
              <w:rPr>
                <w:rFonts w:hint="eastAsia"/>
                <w:sz w:val="24"/>
              </w:rPr>
              <w:t>）下料</w:t>
            </w:r>
          </w:p>
          <w:p w:rsidR="00DE0F59" w:rsidRDefault="00DB1CA3">
            <w:pPr>
              <w:spacing w:line="360" w:lineRule="auto"/>
              <w:ind w:firstLineChars="200" w:firstLine="480"/>
              <w:rPr>
                <w:sz w:val="24"/>
              </w:rPr>
            </w:pPr>
            <w:r>
              <w:rPr>
                <w:rFonts w:hint="eastAsia"/>
                <w:sz w:val="24"/>
              </w:rPr>
              <w:t>首先将外购的铁板利用切割机、卷板机等设备，根据图纸要求切割成所需的尺寸大少，以满足后续加工的需要。该工序会产生废边角料及噪声。</w:t>
            </w:r>
          </w:p>
          <w:p w:rsidR="00DE0F59" w:rsidRDefault="00DB1CA3">
            <w:pPr>
              <w:spacing w:line="360" w:lineRule="auto"/>
              <w:ind w:firstLineChars="200" w:firstLine="480"/>
              <w:rPr>
                <w:sz w:val="24"/>
              </w:rPr>
            </w:pPr>
            <w:r>
              <w:rPr>
                <w:rFonts w:hint="eastAsia"/>
                <w:sz w:val="24"/>
              </w:rPr>
              <w:t>（</w:t>
            </w:r>
            <w:r>
              <w:rPr>
                <w:rFonts w:hint="eastAsia"/>
                <w:sz w:val="24"/>
              </w:rPr>
              <w:t>2</w:t>
            </w:r>
            <w:r>
              <w:rPr>
                <w:rFonts w:hint="eastAsia"/>
                <w:sz w:val="24"/>
              </w:rPr>
              <w:t>）焊接</w:t>
            </w:r>
          </w:p>
          <w:p w:rsidR="00DE0F59" w:rsidRDefault="00DB1CA3">
            <w:pPr>
              <w:spacing w:line="360" w:lineRule="auto"/>
              <w:ind w:firstLineChars="200" w:firstLine="480"/>
              <w:rPr>
                <w:sz w:val="24"/>
              </w:rPr>
            </w:pPr>
            <w:r>
              <w:rPr>
                <w:rFonts w:hint="eastAsia"/>
                <w:sz w:val="24"/>
              </w:rPr>
              <w:t>将经过简易加工后的零部件通过焊机按照生产要求对其进行焊接，得到符合要求的工件。该工序会产生焊接烟尘和噪声。</w:t>
            </w:r>
          </w:p>
          <w:p w:rsidR="00DE0F59" w:rsidRDefault="00DB1CA3">
            <w:pPr>
              <w:spacing w:line="360" w:lineRule="auto"/>
              <w:ind w:firstLineChars="200" w:firstLine="480"/>
              <w:rPr>
                <w:sz w:val="24"/>
              </w:rPr>
            </w:pPr>
            <w:r>
              <w:rPr>
                <w:rFonts w:hint="eastAsia"/>
                <w:sz w:val="24"/>
              </w:rPr>
              <w:lastRenderedPageBreak/>
              <w:t>（</w:t>
            </w:r>
            <w:r>
              <w:rPr>
                <w:rFonts w:hint="eastAsia"/>
                <w:sz w:val="24"/>
              </w:rPr>
              <w:t>3</w:t>
            </w:r>
            <w:r>
              <w:rPr>
                <w:rFonts w:hint="eastAsia"/>
                <w:sz w:val="24"/>
              </w:rPr>
              <w:t>）打磨</w:t>
            </w:r>
          </w:p>
          <w:p w:rsidR="00DE0F59" w:rsidRDefault="00DB1CA3">
            <w:pPr>
              <w:spacing w:line="360" w:lineRule="auto"/>
              <w:ind w:firstLineChars="200" w:firstLine="480"/>
              <w:rPr>
                <w:sz w:val="24"/>
              </w:rPr>
            </w:pPr>
            <w:r>
              <w:rPr>
                <w:rFonts w:hint="eastAsia"/>
                <w:sz w:val="24"/>
              </w:rPr>
              <w:t>该工序主要将已经焊接组装好的半成品中不平整的部分进行打磨，使其表面光滑平整。该工序</w:t>
            </w:r>
            <w:r>
              <w:rPr>
                <w:rFonts w:hint="eastAsia"/>
                <w:sz w:val="24"/>
              </w:rPr>
              <w:t>操作量较少，</w:t>
            </w:r>
            <w:r>
              <w:rPr>
                <w:rFonts w:hint="eastAsia"/>
                <w:sz w:val="24"/>
              </w:rPr>
              <w:t>会产生</w:t>
            </w:r>
            <w:r>
              <w:rPr>
                <w:rFonts w:hint="eastAsia"/>
                <w:sz w:val="24"/>
              </w:rPr>
              <w:t>少量</w:t>
            </w:r>
            <w:r>
              <w:rPr>
                <w:rFonts w:hint="eastAsia"/>
                <w:sz w:val="24"/>
              </w:rPr>
              <w:t>打磨</w:t>
            </w:r>
            <w:r>
              <w:rPr>
                <w:rFonts w:hint="eastAsia"/>
                <w:sz w:val="24"/>
              </w:rPr>
              <w:t>粉尘</w:t>
            </w:r>
            <w:r>
              <w:rPr>
                <w:rFonts w:hint="eastAsia"/>
                <w:sz w:val="24"/>
              </w:rPr>
              <w:t>和噪声。</w:t>
            </w:r>
          </w:p>
          <w:p w:rsidR="00DE0F59" w:rsidRDefault="00DB1CA3">
            <w:pPr>
              <w:spacing w:line="360" w:lineRule="auto"/>
              <w:ind w:firstLineChars="200" w:firstLine="480"/>
              <w:rPr>
                <w:sz w:val="24"/>
              </w:rPr>
            </w:pPr>
            <w:r>
              <w:rPr>
                <w:rFonts w:hint="eastAsia"/>
                <w:sz w:val="24"/>
              </w:rPr>
              <w:t>（</w:t>
            </w:r>
            <w:r>
              <w:rPr>
                <w:rFonts w:hint="eastAsia"/>
                <w:sz w:val="24"/>
              </w:rPr>
              <w:t>4</w:t>
            </w:r>
            <w:r>
              <w:rPr>
                <w:rFonts w:hint="eastAsia"/>
                <w:sz w:val="24"/>
              </w:rPr>
              <w:t>）喷漆、晾干</w:t>
            </w:r>
          </w:p>
          <w:p w:rsidR="00DE0F59" w:rsidRDefault="00DB1CA3">
            <w:pPr>
              <w:spacing w:line="360" w:lineRule="auto"/>
              <w:ind w:firstLineChars="200" w:firstLine="480"/>
              <w:rPr>
                <w:sz w:val="24"/>
              </w:rPr>
            </w:pPr>
            <w:r>
              <w:rPr>
                <w:rFonts w:hint="eastAsia"/>
                <w:sz w:val="24"/>
              </w:rPr>
              <w:t>项目喷漆过程首先在密闭喷漆房内进行人工调漆，</w:t>
            </w:r>
            <w:r>
              <w:rPr>
                <w:rFonts w:hint="eastAsia"/>
                <w:sz w:val="24"/>
              </w:rPr>
              <w:t>随后进行</w:t>
            </w:r>
            <w:r>
              <w:rPr>
                <w:rFonts w:hint="eastAsia"/>
                <w:sz w:val="24"/>
              </w:rPr>
              <w:t>人工喷漆，本项目喷漆采用喷底漆和喷面漆的工艺，喷漆完成后在喷漆房内进行自然晾干。喷漆、晾干工序会产生有机废气、固废和噪声。</w:t>
            </w:r>
          </w:p>
          <w:p w:rsidR="00DE0F59" w:rsidRDefault="00DB1CA3">
            <w:pPr>
              <w:spacing w:line="360" w:lineRule="auto"/>
              <w:ind w:firstLineChars="200" w:firstLine="480"/>
              <w:rPr>
                <w:sz w:val="24"/>
              </w:rPr>
            </w:pPr>
            <w:r>
              <w:rPr>
                <w:rFonts w:hint="eastAsia"/>
                <w:sz w:val="24"/>
              </w:rPr>
              <w:t>（</w:t>
            </w:r>
            <w:r>
              <w:rPr>
                <w:rFonts w:hint="eastAsia"/>
                <w:sz w:val="24"/>
              </w:rPr>
              <w:t>5</w:t>
            </w:r>
            <w:r>
              <w:rPr>
                <w:rFonts w:hint="eastAsia"/>
                <w:sz w:val="24"/>
              </w:rPr>
              <w:t>）安装、性能测试</w:t>
            </w:r>
          </w:p>
          <w:p w:rsidR="00DE0F59" w:rsidRDefault="00DB1CA3">
            <w:pPr>
              <w:spacing w:line="360" w:lineRule="auto"/>
              <w:ind w:firstLineChars="200" w:firstLine="480"/>
              <w:rPr>
                <w:sz w:val="24"/>
              </w:rPr>
            </w:pPr>
            <w:r>
              <w:rPr>
                <w:rFonts w:hint="eastAsia"/>
                <w:sz w:val="24"/>
              </w:rPr>
              <w:t>该工序将已完成以上操作的罐体和外购传感器、控制仪表系统</w:t>
            </w:r>
            <w:r>
              <w:rPr>
                <w:rFonts w:hint="eastAsia"/>
                <w:sz w:val="24"/>
              </w:rPr>
              <w:t>（内设</w:t>
            </w:r>
            <w:r>
              <w:rPr>
                <w:rFonts w:hint="eastAsia"/>
                <w:sz w:val="24"/>
              </w:rPr>
              <w:t>GPS</w:t>
            </w:r>
            <w:r>
              <w:rPr>
                <w:rFonts w:hint="eastAsia"/>
                <w:sz w:val="24"/>
              </w:rPr>
              <w:t>）等进行安装，得到完整的干粉砂浆储料罐，随后对其进行性能测试，测试合格即可入库待售。</w:t>
            </w:r>
          </w:p>
          <w:p w:rsidR="00DE0F59" w:rsidRDefault="00DB1CA3">
            <w:pPr>
              <w:spacing w:line="360" w:lineRule="auto"/>
              <w:ind w:firstLineChars="200" w:firstLine="482"/>
              <w:rPr>
                <w:b/>
              </w:rPr>
            </w:pPr>
            <w:r>
              <w:rPr>
                <w:rFonts w:hint="eastAsia"/>
                <w:b/>
                <w:sz w:val="24"/>
              </w:rPr>
              <w:t>（二）五金配件</w:t>
            </w:r>
            <w:r>
              <w:rPr>
                <w:b/>
                <w:sz w:val="24"/>
              </w:rPr>
              <w:t>生产工艺流程图</w:t>
            </w:r>
          </w:p>
          <w:p w:rsidR="00DE0F59" w:rsidRDefault="00DE0F59">
            <w:pPr>
              <w:spacing w:line="360" w:lineRule="auto"/>
              <w:ind w:firstLineChars="200" w:firstLine="480"/>
              <w:rPr>
                <w:b/>
                <w:sz w:val="24"/>
              </w:rPr>
            </w:pPr>
            <w:r w:rsidRPr="00DE0F59">
              <w:rPr>
                <w:sz w:val="24"/>
              </w:rPr>
            </w:r>
            <w:r w:rsidRPr="00DE0F59">
              <w:rPr>
                <w:sz w:val="24"/>
              </w:rPr>
              <w:pict>
                <v:group id="_x0000_s2453" editas="canvas" style="width:423.25pt;height:260.6pt;mso-position-horizontal-relative:char;mso-position-vertical-relative:line" coordsize="5375275,3309620203" o:gfxdata="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">
                  <v:shape id="_x0000_s2481" style="position:absolute;width:5375275;height:3309620" coordsize="21600,21600" o:spt="100" o:gfxdata="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" adj="0,,0" path="" filled="f" stroked="f">
                    <v:stroke joinstyle="round"/>
                    <v:formulas/>
                    <v:path o:connecttype="segments"/>
                  </v:shape>
                  <v:rect id="_x0000_s2480" style="position:absolute;left:2103120;top:103505;width:1042035;height:292100" o:gfxdata="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CmLoYtUAAAAFAQAADwAAAAAAAAABACAAAAAiAAAAZHJzL2Rvd25yZXYueG1sUEsB&#10;AhQAFAAAAAgAh07iQJhpA374AQAA+AMAAA4AAAAAAAAAAQAgAAAAJAEAAGRycy9lMm9Eb2MueG1s&#10;UEsFBgAAAAAGAAYAWQEAAI4FAAAAAA==&#10;">
                    <v:textbox>
                      <w:txbxContent>
                        <w:p w:rsidR="00DE0F59" w:rsidRDefault="00DB1CA3">
                          <w:pPr>
                            <w:jc w:val="center"/>
                          </w:pPr>
                          <w:r>
                            <w:rPr>
                              <w:rFonts w:hint="eastAsia"/>
                            </w:rPr>
                            <w:t>钢管、圆管等</w:t>
                          </w:r>
                        </w:p>
                      </w:txbxContent>
                    </v:textbox>
                  </v:rect>
                  <v:rect id="_x0000_s2479" style="position:absolute;left:1565275;top:2837180;width:2419985;height:323850" o:gfxdata="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zwLyt9cAAAAFAQAADwAAAAAA&#10;AAABACAAAAAiAAAAZHJzL2Rvd25yZXYueG1sUEsBAhQAFAAAAAgAh07iQGaJJeSiAQAAGgMAAA4A&#10;AAAAAAAAAQAgAAAAJgEAAGRycy9lMm9Eb2MueG1sUEsFBgAAAAAGAAYAWQEAADoFAAAAAA==&#10;" filled="f" stroked="f">
                    <v:textbox>
                      <w:txbxContent>
                        <w:p w:rsidR="00DE0F59" w:rsidRDefault="00DB1CA3">
                          <w:pPr>
                            <w:rPr>
                              <w:szCs w:val="21"/>
                            </w:rPr>
                          </w:pPr>
                          <w:r>
                            <w:rPr>
                              <w:rFonts w:hint="eastAsia"/>
                              <w:szCs w:val="21"/>
                            </w:rPr>
                            <w:t>图例：</w:t>
                          </w:r>
                          <w:r>
                            <w:rPr>
                              <w:rFonts w:hint="eastAsia"/>
                              <w:szCs w:val="21"/>
                            </w:rPr>
                            <w:t xml:space="preserve">  </w:t>
                          </w:r>
                          <w:r>
                            <w:rPr>
                              <w:rFonts w:hint="eastAsia"/>
                              <w:szCs w:val="21"/>
                            </w:rPr>
                            <w:t>固废</w:t>
                          </w:r>
                          <w:r>
                            <w:rPr>
                              <w:noProof/>
                              <w:szCs w:val="21"/>
                            </w:rPr>
                            <w:drawing>
                              <wp:inline distT="0" distB="0" distL="114300" distR="114300">
                                <wp:extent cx="172720" cy="114935"/>
                                <wp:effectExtent l="0" t="0" r="17780" b="18415"/>
                                <wp:docPr id="26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12"/>
                                        <pic:cNvPicPr>
                                          <a:picLocks noChangeAspect="1"/>
                                        </pic:cNvPicPr>
                                      </pic:nvPicPr>
                                      <pic:blipFill>
                                        <a:blip r:embed="rId39"/>
                                        <a:stretch>
                                          <a:fillRect/>
                                        </a:stretch>
                                      </pic:blipFill>
                                      <pic:spPr>
                                        <a:xfrm>
                                          <a:off x="0" y="0"/>
                                          <a:ext cx="172720" cy="114935"/>
                                        </a:xfrm>
                                        <a:prstGeom prst="rect">
                                          <a:avLst/>
                                        </a:prstGeom>
                                        <a:noFill/>
                                        <a:ln>
                                          <a:noFill/>
                                        </a:ln>
                                      </pic:spPr>
                                    </pic:pic>
                                  </a:graphicData>
                                </a:graphic>
                              </wp:inline>
                            </w:drawing>
                          </w:r>
                          <w:r>
                            <w:rPr>
                              <w:rFonts w:hint="eastAsia"/>
                              <w:szCs w:val="21"/>
                            </w:rPr>
                            <w:t xml:space="preserve">     </w:t>
                          </w:r>
                          <w:r>
                            <w:rPr>
                              <w:rFonts w:hint="eastAsia"/>
                              <w:szCs w:val="21"/>
                            </w:rPr>
                            <w:t>噪声</w:t>
                          </w:r>
                        </w:p>
                      </w:txbxContent>
                    </v:textbox>
                  </v:rect>
                  <v:line id="_x0000_s2478" style="position:absolute" from="2608579,408305" to="2608579,700405" o:gfxdata="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QnJvqNcAAAAFAQAADwAAAAAAAAABACAAAAAiAAAAZHJzL2Rvd25yZXYueG1sUEsB&#10;AhQAFAAAAAgAh07iQFv4pt72AQAAtgMAAA4AAAAAAAAAAQAgAAAAJgEAAGRycy9lMm9Eb2MueG1s&#10;UEsFBgAAAAAGAAYAWQEAAI4FAAAAAA==&#10;">
                    <v:stroke endarrow="block"/>
                  </v:line>
                  <v:line id="_x0000_s2477" style="position:absolute" from="2618104,1008382" to="2618104,1300482" o:gfxdata="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Jyb6jXAAAABQEAAA8AAAAAAAAAAQAgAAAAIgAAAGRycy9kb3ducmV2LnhtbFBLAQIUABQA&#10;AAAIAIdO4kBGO3Ov8QEAALcDAAAOAAAAAAAAAAEAIAAAACYBAABkcnMvZTJvRG9jLnhtbFBLBQYA&#10;AAAABgAGAFkBAACJBQAAAAA=&#10;">
                    <v:stroke endarrow="block"/>
                  </v:line>
                  <v:line id="_x0000_s2476" style="position:absolute" from="2618105,1598931" to="2618105,1891031" o:gfxdata="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QnJvqNcAAAAFAQAADwAAAAAAAAABACAAAAAiAAAAZHJzL2Rvd25yZXYueG1sUEsB&#10;AhQAFAAAAAgAh07iQB3iNjT2AQAAtwMAAA4AAAAAAAAAAQAgAAAAJgEAAGRycy9lMm9Eb2MueG1s&#10;UEsFBgAAAAAGAAYAWQEAAI4FAAAAAA==&#10;">
                    <v:stroke endarrow="block"/>
                  </v:line>
                  <v:rect id="_x0000_s2475" style="position:absolute;left:770255;top:3385188;width:4247515;height:292100" o:gfxdata="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PAvK31wAAAAUBAAAPAAAA&#10;AAAAAAEAIAAAACIAAABkcnMvZG93bnJldi54bWxQSwECFAAUAAAACACHTuJAJXqZA6QBAAAZAwAA&#10;DgAAAAAAAAABACAAAAAmAQAAZHJzL2Uyb0RvYy54bWxQSwUGAAAAAAYABgBZAQAAPAUAAAAA&#10;" filled="f" stroked="f">
                    <v:textbox>
                      <w:txbxContent>
                        <w:p w:rsidR="00DE0F59" w:rsidRDefault="00DB1CA3">
                          <w:pPr>
                            <w:jc w:val="center"/>
                            <w:rPr>
                              <w:b/>
                            </w:rPr>
                          </w:pPr>
                          <w:r>
                            <w:rPr>
                              <w:rFonts w:hint="eastAsia"/>
                              <w:b/>
                            </w:rPr>
                            <w:t>图</w:t>
                          </w:r>
                          <w:r>
                            <w:rPr>
                              <w:rFonts w:hint="eastAsia"/>
                              <w:b/>
                            </w:rPr>
                            <w:t xml:space="preserve">2  </w:t>
                          </w:r>
                          <w:r>
                            <w:rPr>
                              <w:rFonts w:hint="eastAsia"/>
                              <w:b/>
                            </w:rPr>
                            <w:t xml:space="preserve"> </w:t>
                          </w:r>
                          <w:r>
                            <w:rPr>
                              <w:rFonts w:hint="eastAsia"/>
                              <w:b/>
                            </w:rPr>
                            <w:t>五金配件</w:t>
                          </w:r>
                          <w:r>
                            <w:rPr>
                              <w:rFonts w:hint="eastAsia"/>
                              <w:b/>
                            </w:rPr>
                            <w:t>生产工艺流程及产污节点图</w:t>
                          </w:r>
                        </w:p>
                      </w:txbxContent>
                    </v:textbox>
                  </v:rect>
                  <v:shape id="对象 15366" o:spid="_x0000_s2474" type="#_x0000_t75" style="position:absolute;left:3078480;top:1932305;width:279400;height:292100" o:gfxdata="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">
                    <v:imagedata r:id="rId41" o:title="" croptop="30482f" cropbottom="12066f" cropleft="15035f" cropright="40389f"/>
                  </v:shape>
                  <v:shape id="对象 15378" o:spid="_x0000_s2473" type="#_x0000_t75" style="position:absolute;left:3237865;top:2847340;width:279400;height:292100" o:gfxdata="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">
                    <v:imagedata r:id="rId41" o:title="" croptop="30482f" cropbottom="12066f" cropleft="15035f" cropright="40389f"/>
                  </v:shape>
                  <v:rect id="_x0000_s2472" style="position:absolute;left:2304415;top:1884680;width:758825;height:292100" o:gfxdata="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CmLoYtUAAAAFAQAADwAAAAAAAAABACAAAAAiAAAAZHJzL2Rvd25yZXYueG1s&#10;UEsBAhQAFAAAAAgAh07iQAoGbBH7AQAA+AMAAA4AAAAAAAAAAQAgAAAAJAEAAGRycy9lMm9Eb2Mu&#10;eG1sUEsFBgAAAAAGAAYAWQEAAJEFAAAAAA==&#10;">
                    <v:textbox>
                      <w:txbxContent>
                        <w:p w:rsidR="00DE0F59" w:rsidRDefault="00DB1CA3">
                          <w:pPr>
                            <w:jc w:val="center"/>
                          </w:pPr>
                          <w:r>
                            <w:rPr>
                              <w:rFonts w:hint="eastAsia"/>
                            </w:rPr>
                            <w:t>钻床加工</w:t>
                          </w:r>
                        </w:p>
                        <w:p w:rsidR="00DE0F59" w:rsidRDefault="00DE0F59">
                          <w:pPr>
                            <w:jc w:val="center"/>
                          </w:pPr>
                        </w:p>
                      </w:txbxContent>
                    </v:textbox>
                  </v:rect>
                  <v:line id="_x0000_s2471" style="position:absolute" from="2618105,2179957" to="2618105,2472057" o:gfxdata="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Jyb6jXAAAABQEAAA8AAAAAAAAAAQAgAAAAIgAAAGRycy9kb3ducmV2LnhtbFBLAQIU&#10;ABQAAAAIAIdO4kDxtnGv9AEAALcDAAAOAAAAAAAAAAEAIAAAACYBAABkcnMvZTJvRG9jLnhtbFBL&#10;BQYAAAAABgAGAFkBAACMBQAAAAA=&#10;">
                    <v:stroke endarrow="block"/>
                  </v:line>
                  <v:shape id="对象 15366" o:spid="_x0000_s2470" type="#_x0000_t75" style="position:absolute;left:3211830;top:1313180;width:279400;height:292100" o:gfxdata="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">
                    <v:imagedata r:id="rId41" o:title="" croptop="30482f" cropbottom="12066f" cropleft="15035f" cropright="40389f"/>
                  </v:shape>
                  <v:rect id="_x0000_s2469" style="position:absolute;left:2304415;top:2456180;width:701675;height:292100" o:gfxdata="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KYuhi1QAAAAUBAAAPAAAAAAAAAAEAIAAAACIAAABkcnMvZG93bnJldi54bWxQ&#10;SwECFAAUAAAACACHTuJABAgWFfoBAAD4AwAADgAAAAAAAAABACAAAAAkAQAAZHJzL2Uyb0RvYy54&#10;bWxQSwUGAAAAAAYABgBZAQAAkAUAAAAA&#10;">
                    <v:textbox>
                      <w:txbxContent>
                        <w:p w:rsidR="00DE0F59" w:rsidRDefault="00DB1CA3">
                          <w:pPr>
                            <w:jc w:val="center"/>
                          </w:pPr>
                          <w:r>
                            <w:rPr>
                              <w:rFonts w:hint="eastAsia"/>
                            </w:rPr>
                            <w:t>成品</w:t>
                          </w:r>
                        </w:p>
                      </w:txbxContent>
                    </v:textbox>
                  </v:rect>
                  <v:shape id="对象 15366" o:spid="_x0000_s2468" type="#_x0000_t75" style="position:absolute;left:3211830;top:732155;width:279400;height:292100" o:gfxdata="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">
                    <v:imagedata r:id="rId41" o:title="" croptop="30482f" cropbottom="12066f" cropleft="15035f" cropright="40389f"/>
                  </v:shape>
                  <v:rect id="_x0000_s2467" style="position:absolute;left:2218055;top:703580;width:800100;height:292100" o:gfxdata="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CmLoYtUAAAAFAQAADwAAAAAAAAABACAAAAAiAAAAZHJzL2Rvd25yZXYueG1sUEsBAhQA&#10;FAAAAAgAh07iQFB5sRf1AQAA9wMAAA4AAAAAAAAAAQAgAAAAJAEAAGRycy9lMm9Eb2MueG1sUEsF&#10;BgAAAAAGAAYAWQEAAIsFAAAAAA==&#10;">
                    <v:textbox>
                      <w:txbxContent>
                        <w:p w:rsidR="00DE0F59" w:rsidRDefault="00DB1CA3">
                          <w:pPr>
                            <w:jc w:val="center"/>
                          </w:pPr>
                          <w:r>
                            <w:rPr>
                              <w:rFonts w:hint="eastAsia"/>
                            </w:rPr>
                            <w:t>车床加工</w:t>
                          </w:r>
                        </w:p>
                      </w:txbxContent>
                    </v:textbox>
                  </v:rect>
                  <v:rect id="_x0000_s2466" style="position:absolute;left:2227580;top:1294130;width:800100;height:292100" o:gfxdata="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pi6GLVAAAABQEAAA8AAAAAAAAAAQAgAAAAIgAAAGRycy9kb3ducmV2LnhtbFBLAQIU&#10;ABQAAAAIAIdO4kBA0y+X9gEAAPgDAAAOAAAAAAAAAAEAIAAAACQBAABkcnMvZTJvRG9jLnhtbFBL&#10;BQYAAAAABgAGAFkBAACMBQAAAAA=&#10;">
                    <v:textbox>
                      <w:txbxContent>
                        <w:p w:rsidR="00DE0F59" w:rsidRDefault="00DB1CA3">
                          <w:pPr>
                            <w:jc w:val="center"/>
                          </w:pPr>
                          <w:r>
                            <w:rPr>
                              <w:rFonts w:hint="eastAsia"/>
                            </w:rPr>
                            <w:t>铣床加工</w:t>
                          </w:r>
                        </w:p>
                        <w:p w:rsidR="00DE0F59" w:rsidRDefault="00DE0F59">
                          <w:pPr>
                            <w:jc w:val="center"/>
                          </w:pPr>
                        </w:p>
                      </w:txbxContent>
                    </v:textbox>
                  </v:rect>
                  <v:group id="_x0000_s2460" style="position:absolute;left:3056255;top:808355;width:152400;height:101600" coordorigin="6840,3000" coordsize="720,468" o:gfxdata="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">
                    <v:rect id="矩形 15368" o:spid="_x0000_s2465" style="position:absolute;left:6840;top:3000;width:720;height:468" o:gfxdata="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eJkt74A&#10;AADcAAAADwAAAAAAAAABACAAAAAiAAAAZHJzL2Rvd25yZXYueG1sUEsBAhQAFAAAAAgAh07iQDMv&#10;BZ47AAAAOQAAABAAAAAAAAAAAQAgAAAADQEAAGRycy9zaGFwZXhtbC54bWxQSwUGAAAAAAYABgBb&#10;AQAAtwMAAAAA&#10;"/>
                    <v:line id="直线 15369" o:spid="_x0000_s2464" style="position:absolute" from="6840,3156" to="7560,3156" o:gfxdata="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xxEf25AAAA3AAA&#10;AA8AAAAAAAAAAQAgAAAAIgAAAGRycy9kb3ducmV2LnhtbFBLAQIUABQAAAAIAIdO4kAzLwWeOwAA&#10;ADkAAAAQAAAAAAAAAAEAIAAAAAgBAABkcnMvc2hhcGV4bWwueG1sUEsFBgAAAAAGAAYAWwEAALID&#10;AAAAAA==&#10;"/>
                    <v:line id="直线 15370" o:spid="_x0000_s2463" style="position:absolute" from="7020,3156" to="7020,3468" o:gfxdata="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PbRmvQAA&#10;ANwAAAAPAAAAAAAAAAEAIAAAACIAAABkcnMvZG93bnJldi54bWxQSwECFAAUAAAACACHTuJAMy8F&#10;njsAAAA5AAAAEAAAAAAAAAABACAAAAAMAQAAZHJzL3NoYXBleG1sLnhtbFBLBQYAAAAABgAGAFsB&#10;AAC2AwAAAAA=&#10;"/>
                    <v:line id="直线 15371" o:spid="_x0000_s2462" style="position:absolute" from="7200,3156" to="7200,3468" o:gfxdata="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3osmugAAANwA&#10;AAAPAAAAAAAAAAEAIAAAACIAAABkcnMvZG93bnJldi54bWxQSwECFAAUAAAACACHTuJAMy8FnjsA&#10;AAA5AAAAEAAAAAAAAAABACAAAAAJAQAAZHJzL3NoYXBleG1sLnhtbFBLBQYAAAAABgAGAFsBAACz&#10;AwAAAAA=&#10;"/>
                    <v:line id="直线 15372" o:spid="_x0000_s2461" style="position:absolute" from="7380,3156" to="7380,3468" o:gfxdata="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JIuvb4A&#10;AADcAAAADwAAAAAAAAABACAAAAAiAAAAZHJzL2Rvd25yZXYueG1sUEsBAhQAFAAAAAgAh07iQDMv&#10;BZ47AAAAOQAAABAAAAAAAAAAAQAgAAAADQEAAGRycy9zaGFwZXhtbC54bWxQSwUGAAAAAAYABgBb&#10;AQAAtwMAAAAA&#10;"/>
                  </v:group>
                  <v:group id="_x0000_s2454" style="position:absolute;left:3056255;top:1398905;width:152400;height:101600" coordorigin="6840,3000" coordsize="720,468" o:gfxdata="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">
                    <v:rect id="矩形 15368" o:spid="_x0000_s2459" style="position:absolute;left:6840;top:3000;width:720;height:468" o:gfxdata="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APRpvQAA&#10;ANwAAAAPAAAAAAAAAAEAIAAAACIAAABkcnMvZG93bnJldi54bWxQSwECFAAUAAAACACHTuJAMy8F&#10;njsAAAA5AAAAEAAAAAAAAAABACAAAAAMAQAAZHJzL3NoYXBleG1sLnhtbFBLBQYAAAAABgAGAFsB&#10;AAC2AwAAAAA=&#10;"/>
                    <v:line id="直线 15369" o:spid="_x0000_s2458" style="position:absolute" from="6840,3156" to="7560,3156" o:gfxdata="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jljSW/&#10;AAAA3AAAAA8AAAAAAAAAAQAgAAAAIgAAAGRycy9kb3ducmV2LnhtbFBLAQIUABQAAAAIAIdO4kAz&#10;LwWeOwAAADkAAAAQAAAAAAAAAAEAIAAAAA4BAABkcnMvc2hhcGV4bWwueG1sUEsFBgAAAAAGAAYA&#10;WwEAALgDAAAAAA==&#10;"/>
                    <v:line id="直线 15370" o:spid="_x0000_s2457" style="position:absolute" from="7020,3156" to="7020,3468" o:gfxdata="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pKL6/&#10;AAAA3AAAAA8AAAAAAAAAAQAgAAAAIgAAAGRycy9kb3ducmV2LnhtbFBLAQIUABQAAAAIAIdO4kAz&#10;LwWeOwAAADkAAAAQAAAAAAAAAAEAIAAAAA4BAABkcnMvc2hhcGV4bWwueG1sUEsFBgAAAAAGAAYA&#10;WwEAALgDAAAAAA==&#10;"/>
                    <v:line id="直线 15371" o:spid="_x0000_s2456" style="position:absolute" from="7200,3156" to="7200,3468" o:gfxdata="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e7bJvQAA&#10;ANwAAAAPAAAAAAAAAAEAIAAAACIAAABkcnMvZG93bnJldi54bWxQSwECFAAUAAAACACHTuJAMy8F&#10;njsAAAA5AAAAEAAAAAAAAAABACAAAAAMAQAAZHJzL3NoYXBleG1sLnhtbFBLBQYAAAAABgAGAFsB&#10;AAC2AwAAAAA=&#10;"/>
                    <v:line id="直线 15372" o:spid="_x0000_s2455" style="position:absolute" from="7380,3156" to="7380,3468" o:gfxdata="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DcTUr4A&#10;AADcAAAADwAAAAAAAAABACAAAAAiAAAAZHJzL2Rvd25yZXYueG1sUEsBAhQAFAAAAAgAh07iQDMv&#10;BZ47AAAAOQAAABAAAAAAAAAAAQAgAAAADQEAAGRycy9zaGFwZXhtbC54bWxQSwUGAAAAAAYABgBb&#10;AQAAtwMAAAAA&#10;"/>
                  </v:group>
                  <w10:wrap type="none"/>
                  <w10:anchorlock/>
                </v:group>
              </w:pict>
            </w:r>
          </w:p>
          <w:p w:rsidR="00DE0F59" w:rsidRDefault="00DE0F59">
            <w:pPr>
              <w:spacing w:line="360" w:lineRule="auto"/>
              <w:ind w:firstLineChars="200" w:firstLine="482"/>
              <w:rPr>
                <w:b/>
                <w:sz w:val="24"/>
              </w:rPr>
            </w:pPr>
          </w:p>
          <w:p w:rsidR="00DE0F59" w:rsidRDefault="00DB1CA3">
            <w:pPr>
              <w:spacing w:line="360" w:lineRule="auto"/>
              <w:ind w:firstLineChars="200" w:firstLine="482"/>
              <w:rPr>
                <w:b/>
                <w:sz w:val="24"/>
              </w:rPr>
            </w:pPr>
            <w:r>
              <w:rPr>
                <w:b/>
                <w:sz w:val="24"/>
              </w:rPr>
              <w:t>工艺流程简述：</w:t>
            </w:r>
          </w:p>
          <w:p w:rsidR="00DE0F59" w:rsidRDefault="00DB1CA3">
            <w:pPr>
              <w:spacing w:line="360" w:lineRule="auto"/>
              <w:ind w:firstLineChars="200" w:firstLine="480"/>
              <w:rPr>
                <w:b/>
                <w:bCs/>
                <w:sz w:val="24"/>
              </w:rPr>
            </w:pPr>
            <w:r>
              <w:rPr>
                <w:sz w:val="24"/>
              </w:rPr>
              <w:t>建设单位采购</w:t>
            </w:r>
            <w:r>
              <w:rPr>
                <w:rFonts w:hint="eastAsia"/>
                <w:sz w:val="24"/>
              </w:rPr>
              <w:t>圆管</w:t>
            </w:r>
            <w:r>
              <w:rPr>
                <w:rFonts w:hint="eastAsia"/>
                <w:sz w:val="24"/>
              </w:rPr>
              <w:t>、</w:t>
            </w:r>
            <w:r>
              <w:rPr>
                <w:rFonts w:hint="eastAsia"/>
                <w:sz w:val="24"/>
              </w:rPr>
              <w:t>钢管</w:t>
            </w:r>
            <w:r>
              <w:rPr>
                <w:rFonts w:hint="eastAsia"/>
                <w:sz w:val="24"/>
              </w:rPr>
              <w:t>等</w:t>
            </w:r>
            <w:r>
              <w:rPr>
                <w:sz w:val="24"/>
              </w:rPr>
              <w:t>作为原料，</w:t>
            </w:r>
            <w:r>
              <w:rPr>
                <w:rFonts w:hint="eastAsia"/>
                <w:sz w:val="24"/>
              </w:rPr>
              <w:t>先后</w:t>
            </w:r>
            <w:r>
              <w:rPr>
                <w:sz w:val="24"/>
              </w:rPr>
              <w:t>经</w:t>
            </w:r>
            <w:r>
              <w:rPr>
                <w:rFonts w:hint="eastAsia"/>
                <w:sz w:val="24"/>
              </w:rPr>
              <w:t>车床、</w:t>
            </w:r>
            <w:r>
              <w:rPr>
                <w:rFonts w:hint="eastAsia"/>
                <w:sz w:val="24"/>
              </w:rPr>
              <w:t>铣床、</w:t>
            </w:r>
            <w:r>
              <w:rPr>
                <w:rFonts w:hint="eastAsia"/>
                <w:sz w:val="24"/>
              </w:rPr>
              <w:t>钻床等机械设备</w:t>
            </w:r>
            <w:r>
              <w:rPr>
                <w:sz w:val="24"/>
              </w:rPr>
              <w:t>加工</w:t>
            </w:r>
            <w:r>
              <w:rPr>
                <w:rFonts w:hint="eastAsia"/>
                <w:sz w:val="24"/>
              </w:rPr>
              <w:t>后即为成品，</w:t>
            </w:r>
            <w:r>
              <w:rPr>
                <w:sz w:val="24"/>
              </w:rPr>
              <w:t>入库储存</w:t>
            </w:r>
            <w:r>
              <w:rPr>
                <w:rFonts w:hint="eastAsia"/>
                <w:sz w:val="24"/>
              </w:rPr>
              <w:t>即可</w:t>
            </w:r>
            <w:r>
              <w:rPr>
                <w:sz w:val="24"/>
              </w:rPr>
              <w:t>。</w:t>
            </w:r>
            <w:r>
              <w:rPr>
                <w:rFonts w:hint="eastAsia"/>
                <w:sz w:val="24"/>
              </w:rPr>
              <w:t>项目机加工过程中机械设备采用机油润滑。</w:t>
            </w:r>
          </w:p>
          <w:p w:rsidR="00DE0F59" w:rsidRDefault="00DB1CA3">
            <w:pPr>
              <w:pStyle w:val="Default1"/>
              <w:spacing w:line="360" w:lineRule="auto"/>
              <w:ind w:firstLine="480"/>
              <w:rPr>
                <w:rFonts w:ascii="Times New Roman" w:cs="Times New Roman"/>
                <w:b/>
                <w:bCs/>
              </w:rPr>
            </w:pPr>
            <w:r>
              <w:rPr>
                <w:rFonts w:ascii="Times New Roman" w:cs="Times New Roman"/>
                <w:b/>
                <w:bCs/>
              </w:rPr>
              <w:t>2</w:t>
            </w:r>
            <w:r>
              <w:rPr>
                <w:rFonts w:ascii="Times New Roman" w:cs="Times New Roman"/>
                <w:b/>
                <w:bCs/>
              </w:rPr>
              <w:t>、产污环节</w:t>
            </w:r>
          </w:p>
          <w:p w:rsidR="00DE0F59" w:rsidRDefault="00DB1CA3">
            <w:pPr>
              <w:spacing w:line="360" w:lineRule="auto"/>
              <w:ind w:firstLineChars="200" w:firstLine="482"/>
              <w:rPr>
                <w:b/>
                <w:sz w:val="24"/>
              </w:rPr>
            </w:pPr>
            <w:r>
              <w:rPr>
                <w:b/>
                <w:sz w:val="24"/>
              </w:rPr>
              <w:t>（</w:t>
            </w:r>
            <w:r>
              <w:rPr>
                <w:b/>
                <w:sz w:val="24"/>
              </w:rPr>
              <w:t>1</w:t>
            </w:r>
            <w:r>
              <w:rPr>
                <w:b/>
                <w:sz w:val="24"/>
              </w:rPr>
              <w:t>）废气</w:t>
            </w:r>
          </w:p>
          <w:p w:rsidR="00DE0F59" w:rsidRDefault="00DB1CA3">
            <w:pPr>
              <w:spacing w:line="360" w:lineRule="auto"/>
              <w:ind w:firstLineChars="200" w:firstLine="480"/>
              <w:rPr>
                <w:sz w:val="24"/>
                <w:lang w:val="zh-CN"/>
              </w:rPr>
            </w:pPr>
            <w:r>
              <w:rPr>
                <w:sz w:val="24"/>
                <w:lang w:val="zh-CN"/>
              </w:rPr>
              <w:lastRenderedPageBreak/>
              <w:t>本项目生产过程中产生的废气</w:t>
            </w:r>
            <w:r>
              <w:rPr>
                <w:rFonts w:hint="eastAsia"/>
                <w:sz w:val="24"/>
              </w:rPr>
              <w:t>主要为焊接废气及喷漆废气。</w:t>
            </w:r>
          </w:p>
          <w:p w:rsidR="00DE0F59" w:rsidRDefault="00DB1CA3">
            <w:pPr>
              <w:spacing w:line="360" w:lineRule="auto"/>
              <w:ind w:firstLineChars="200" w:firstLine="482"/>
              <w:rPr>
                <w:b/>
                <w:sz w:val="24"/>
              </w:rPr>
            </w:pPr>
            <w:r>
              <w:rPr>
                <w:b/>
                <w:sz w:val="24"/>
              </w:rPr>
              <w:t>（</w:t>
            </w:r>
            <w:r>
              <w:rPr>
                <w:b/>
                <w:sz w:val="24"/>
              </w:rPr>
              <w:t>2</w:t>
            </w:r>
            <w:r>
              <w:rPr>
                <w:b/>
                <w:sz w:val="24"/>
              </w:rPr>
              <w:t>）废水</w:t>
            </w:r>
          </w:p>
          <w:p w:rsidR="00DE0F59" w:rsidRDefault="00DB1CA3">
            <w:pPr>
              <w:spacing w:line="360" w:lineRule="auto"/>
              <w:ind w:firstLineChars="200" w:firstLine="480"/>
              <w:rPr>
                <w:sz w:val="24"/>
              </w:rPr>
            </w:pPr>
            <w:r>
              <w:rPr>
                <w:sz w:val="24"/>
              </w:rPr>
              <w:t>本项目废水主要为</w:t>
            </w:r>
            <w:r>
              <w:rPr>
                <w:rFonts w:hint="eastAsia"/>
                <w:sz w:val="24"/>
              </w:rPr>
              <w:t>生活污水</w:t>
            </w:r>
            <w:r>
              <w:rPr>
                <w:sz w:val="24"/>
              </w:rPr>
              <w:t>。</w:t>
            </w:r>
          </w:p>
          <w:p w:rsidR="00DE0F59" w:rsidRDefault="00DB1CA3">
            <w:pPr>
              <w:pStyle w:val="3"/>
              <w:rPr>
                <w:b/>
                <w:sz w:val="24"/>
              </w:rPr>
            </w:pPr>
            <w:r>
              <w:rPr>
                <w:b/>
                <w:sz w:val="24"/>
              </w:rPr>
              <w:t xml:space="preserve">    </w:t>
            </w:r>
            <w:r>
              <w:rPr>
                <w:b/>
                <w:sz w:val="24"/>
              </w:rPr>
              <w:t>（</w:t>
            </w:r>
            <w:r>
              <w:rPr>
                <w:b/>
                <w:sz w:val="24"/>
              </w:rPr>
              <w:t>3</w:t>
            </w:r>
            <w:r>
              <w:rPr>
                <w:b/>
                <w:sz w:val="24"/>
              </w:rPr>
              <w:t>）噪声</w:t>
            </w:r>
          </w:p>
          <w:p w:rsidR="00DE0F59" w:rsidRDefault="00DB1CA3">
            <w:pPr>
              <w:spacing w:line="360" w:lineRule="auto"/>
              <w:ind w:firstLineChars="200" w:firstLine="480"/>
              <w:rPr>
                <w:b/>
                <w:bCs/>
                <w:sz w:val="24"/>
              </w:rPr>
            </w:pPr>
            <w:r>
              <w:rPr>
                <w:sz w:val="24"/>
                <w:lang w:val="zh-CN"/>
              </w:rPr>
              <w:t>本项目生产过程中，</w:t>
            </w:r>
            <w:r>
              <w:rPr>
                <w:sz w:val="24"/>
              </w:rPr>
              <w:t>噪声源主要为</w:t>
            </w:r>
            <w:r>
              <w:rPr>
                <w:sz w:val="24"/>
              </w:rPr>
              <w:t>各类生产设备运行时产生的噪声。</w:t>
            </w:r>
          </w:p>
          <w:p w:rsidR="00DE0F59" w:rsidRDefault="00DB1CA3">
            <w:pPr>
              <w:numPr>
                <w:ilvl w:val="0"/>
                <w:numId w:val="6"/>
              </w:numPr>
              <w:spacing w:line="360" w:lineRule="auto"/>
              <w:ind w:firstLineChars="200" w:firstLine="482"/>
              <w:rPr>
                <w:b/>
                <w:bCs/>
              </w:rPr>
            </w:pPr>
            <w:r>
              <w:rPr>
                <w:b/>
                <w:bCs/>
                <w:sz w:val="24"/>
              </w:rPr>
              <w:t>固体废物</w:t>
            </w:r>
          </w:p>
          <w:p w:rsidR="00DE0F59" w:rsidRDefault="00DB1CA3">
            <w:pPr>
              <w:spacing w:line="360" w:lineRule="auto"/>
              <w:ind w:firstLineChars="200" w:firstLine="480"/>
              <w:rPr>
                <w:rFonts w:hAnsi="宋体"/>
                <w:sz w:val="24"/>
                <w:lang w:val="zh-CN"/>
              </w:rPr>
            </w:pPr>
            <w:r>
              <w:rPr>
                <w:rFonts w:hAnsi="宋体"/>
                <w:sz w:val="24"/>
                <w:lang w:val="zh-CN"/>
              </w:rPr>
              <w:t>本项目固体废物主要为</w:t>
            </w:r>
            <w:r>
              <w:rPr>
                <w:rFonts w:hAnsi="宋体" w:hint="eastAsia"/>
                <w:sz w:val="24"/>
                <w:lang w:val="zh-CN"/>
              </w:rPr>
              <w:t>废漆雾过滤棉、</w:t>
            </w:r>
            <w:r>
              <w:rPr>
                <w:rFonts w:hAnsi="宋体" w:hint="eastAsia"/>
                <w:sz w:val="24"/>
                <w:lang w:val="zh-CN"/>
              </w:rPr>
              <w:t>废边角料、</w:t>
            </w:r>
            <w:r>
              <w:rPr>
                <w:rFonts w:hAnsi="宋体" w:hint="eastAsia"/>
                <w:sz w:val="24"/>
              </w:rPr>
              <w:t>废活性炭、</w:t>
            </w:r>
            <w:r>
              <w:rPr>
                <w:rFonts w:hAnsi="宋体" w:hint="eastAsia"/>
                <w:sz w:val="24"/>
              </w:rPr>
              <w:t>废灯管、废机油、废抹布手套、废包装桶</w:t>
            </w:r>
            <w:r>
              <w:rPr>
                <w:rFonts w:hAnsi="宋体" w:hint="eastAsia"/>
                <w:sz w:val="24"/>
              </w:rPr>
              <w:t>、漆渣</w:t>
            </w:r>
            <w:r>
              <w:rPr>
                <w:rFonts w:hAnsi="宋体" w:hint="eastAsia"/>
                <w:sz w:val="24"/>
              </w:rPr>
              <w:t>及员工生活垃圾等。</w:t>
            </w:r>
          </w:p>
          <w:p w:rsidR="00DE0F59" w:rsidRDefault="00DB1CA3">
            <w:pPr>
              <w:pStyle w:val="afffff2"/>
              <w:ind w:firstLineChars="200" w:firstLine="482"/>
              <w:rPr>
                <w:rFonts w:ascii="Times New Roman"/>
                <w:b/>
                <w:bCs/>
              </w:rPr>
            </w:pPr>
            <w:r>
              <w:rPr>
                <w:rFonts w:ascii="Times New Roman" w:hint="eastAsia"/>
                <w:b/>
                <w:bCs/>
              </w:rPr>
              <w:t>3</w:t>
            </w:r>
            <w:r>
              <w:rPr>
                <w:rFonts w:ascii="Times New Roman" w:hint="eastAsia"/>
                <w:b/>
                <w:bCs/>
              </w:rPr>
              <w:t>、油漆</w:t>
            </w:r>
            <w:r>
              <w:rPr>
                <w:rFonts w:ascii="Times New Roman"/>
                <w:b/>
                <w:bCs/>
              </w:rPr>
              <w:t>物料平衡</w:t>
            </w:r>
          </w:p>
          <w:p w:rsidR="00DE0F59" w:rsidRDefault="00DB1CA3">
            <w:pPr>
              <w:adjustRightInd w:val="0"/>
              <w:snapToGrid w:val="0"/>
              <w:spacing w:line="360" w:lineRule="auto"/>
              <w:ind w:firstLineChars="200" w:firstLine="480"/>
              <w:jc w:val="left"/>
              <w:textAlignment w:val="baseline"/>
              <w:rPr>
                <w:sz w:val="24"/>
              </w:rPr>
            </w:pPr>
            <w:r>
              <w:rPr>
                <w:rFonts w:hint="eastAsia"/>
                <w:sz w:val="24"/>
              </w:rPr>
              <w:t>（</w:t>
            </w:r>
            <w:r>
              <w:rPr>
                <w:rFonts w:hint="eastAsia"/>
                <w:sz w:val="24"/>
              </w:rPr>
              <w:t>1</w:t>
            </w:r>
            <w:r>
              <w:rPr>
                <w:rFonts w:hint="eastAsia"/>
                <w:sz w:val="24"/>
              </w:rPr>
              <w:t>）</w:t>
            </w:r>
            <w:r>
              <w:rPr>
                <w:sz w:val="24"/>
              </w:rPr>
              <w:t>生产工序</w:t>
            </w:r>
            <w:r>
              <w:rPr>
                <w:rFonts w:hint="eastAsia"/>
                <w:sz w:val="24"/>
              </w:rPr>
              <w:t>底</w:t>
            </w:r>
            <w:r>
              <w:rPr>
                <w:sz w:val="24"/>
              </w:rPr>
              <w:t>漆</w:t>
            </w:r>
            <w:r>
              <w:rPr>
                <w:rFonts w:hint="eastAsia"/>
                <w:sz w:val="24"/>
              </w:rPr>
              <w:t>（含稀释剂）</w:t>
            </w:r>
            <w:r>
              <w:rPr>
                <w:sz w:val="24"/>
              </w:rPr>
              <w:t>物料平衡</w:t>
            </w:r>
          </w:p>
          <w:p w:rsidR="00DE0F59" w:rsidRDefault="00DB1CA3">
            <w:pPr>
              <w:pStyle w:val="afffff2"/>
              <w:snapToGrid w:val="0"/>
              <w:ind w:firstLineChars="200" w:firstLine="480"/>
              <w:rPr>
                <w:rFonts w:ascii="Times New Roman"/>
              </w:rPr>
            </w:pPr>
            <w:r>
              <w:rPr>
                <w:rFonts w:ascii="Times New Roman"/>
              </w:rPr>
              <w:t>项目</w:t>
            </w:r>
            <w:r>
              <w:rPr>
                <w:rFonts w:ascii="Times New Roman" w:hint="eastAsia"/>
              </w:rPr>
              <w:t>喷漆方式采用人工喷漆，项目设置一个喷漆房，调漆、喷漆、晾干</w:t>
            </w:r>
            <w:r>
              <w:rPr>
                <w:rFonts w:ascii="Times New Roman"/>
              </w:rPr>
              <w:t>工序均在喷漆间内进行</w:t>
            </w:r>
            <w:r>
              <w:rPr>
                <w:rFonts w:ascii="Times New Roman" w:hint="eastAsia"/>
              </w:rPr>
              <w:t>，废气为混合废气，本项目均以涂装废气计</w:t>
            </w:r>
            <w:r>
              <w:rPr>
                <w:rFonts w:ascii="Times New Roman"/>
              </w:rPr>
              <w:t>。</w:t>
            </w:r>
            <w:r>
              <w:rPr>
                <w:rFonts w:ascii="Times New Roman"/>
              </w:rPr>
              <w:t>项目</w:t>
            </w:r>
            <w:r>
              <w:rPr>
                <w:rFonts w:ascii="Times New Roman" w:hint="eastAsia"/>
              </w:rPr>
              <w:t>底漆</w:t>
            </w:r>
            <w:r>
              <w:rPr>
                <w:rFonts w:ascii="Times New Roman"/>
              </w:rPr>
              <w:t>用</w:t>
            </w:r>
            <w:r>
              <w:rPr>
                <w:rFonts w:ascii="Times New Roman"/>
              </w:rPr>
              <w:t>量</w:t>
            </w:r>
            <w:r>
              <w:rPr>
                <w:rFonts w:ascii="Times New Roman"/>
              </w:rPr>
              <w:t>为</w:t>
            </w:r>
            <w:r>
              <w:rPr>
                <w:rFonts w:ascii="Times New Roman" w:hint="eastAsia"/>
              </w:rPr>
              <w:t>1.8</w:t>
            </w:r>
            <w:r>
              <w:rPr>
                <w:rFonts w:ascii="Times New Roman"/>
              </w:rPr>
              <w:t>t/a</w:t>
            </w:r>
            <w:r>
              <w:rPr>
                <w:rFonts w:ascii="Times New Roman"/>
              </w:rPr>
              <w:t>，</w:t>
            </w:r>
            <w:r>
              <w:rPr>
                <w:rFonts w:ascii="Times New Roman" w:hint="eastAsia"/>
              </w:rPr>
              <w:t>其中</w:t>
            </w:r>
            <w:r>
              <w:rPr>
                <w:rFonts w:ascii="Times New Roman" w:hint="eastAsia"/>
              </w:rPr>
              <w:t>底漆中稀释剂用量为</w:t>
            </w:r>
            <w:r>
              <w:rPr>
                <w:rFonts w:ascii="Times New Roman" w:hint="eastAsia"/>
              </w:rPr>
              <w:t>0.9t/a</w:t>
            </w:r>
            <w:r>
              <w:rPr>
                <w:rFonts w:ascii="Times New Roman" w:hint="eastAsia"/>
              </w:rPr>
              <w:t>，底漆</w:t>
            </w:r>
            <w:r>
              <w:rPr>
                <w:rFonts w:ascii="Times New Roman" w:hint="eastAsia"/>
              </w:rPr>
              <w:t>+</w:t>
            </w:r>
            <w:r>
              <w:rPr>
                <w:rFonts w:ascii="Times New Roman" w:hint="eastAsia"/>
              </w:rPr>
              <w:t>稀释剂中固体份含量为</w:t>
            </w:r>
            <w:r>
              <w:rPr>
                <w:rFonts w:ascii="Times New Roman" w:hint="eastAsia"/>
              </w:rPr>
              <w:t>1.296t/a</w:t>
            </w:r>
            <w:r>
              <w:rPr>
                <w:rFonts w:ascii="Times New Roman" w:hint="eastAsia"/>
              </w:rPr>
              <w:t>，挥发份含量为</w:t>
            </w:r>
            <w:r>
              <w:rPr>
                <w:rFonts w:ascii="Times New Roman" w:hint="eastAsia"/>
              </w:rPr>
              <w:t>1.404t/a</w:t>
            </w:r>
            <w:r>
              <w:rPr>
                <w:rFonts w:ascii="Times New Roman" w:hint="eastAsia"/>
              </w:rPr>
              <w:t>，</w:t>
            </w:r>
            <w:r>
              <w:rPr>
                <w:rFonts w:ascii="Times New Roman"/>
              </w:rPr>
              <w:t>根据生产经验及厂家提供的资料项目油漆喷涂效率一般为</w:t>
            </w:r>
            <w:r>
              <w:rPr>
                <w:rFonts w:ascii="Times New Roman" w:hint="eastAsia"/>
              </w:rPr>
              <w:t>70</w:t>
            </w:r>
            <w:r>
              <w:rPr>
                <w:rFonts w:ascii="Times New Roman"/>
              </w:rPr>
              <w:t>%</w:t>
            </w:r>
            <w:r>
              <w:rPr>
                <w:rFonts w:ascii="Times New Roman" w:hint="eastAsia"/>
              </w:rPr>
              <w:t>，因此</w:t>
            </w:r>
            <w:r>
              <w:rPr>
                <w:rFonts w:ascii="Times New Roman" w:hint="eastAsia"/>
              </w:rPr>
              <w:t>70%</w:t>
            </w:r>
            <w:r>
              <w:rPr>
                <w:rFonts w:ascii="Times New Roman" w:hint="eastAsia"/>
              </w:rPr>
              <w:t>固体分附着于工件上，</w:t>
            </w:r>
            <w:r>
              <w:rPr>
                <w:rFonts w:ascii="Times New Roman" w:hint="eastAsia"/>
              </w:rPr>
              <w:t>30%</w:t>
            </w:r>
            <w:r>
              <w:rPr>
                <w:rFonts w:ascii="Times New Roman" w:hint="eastAsia"/>
              </w:rPr>
              <w:t>转化为漆雾，据调查及相关工程经验和《涂装技术实用手册》（机械工业出版社）可知，在喷涂作业中油漆中有机溶剂</w:t>
            </w:r>
            <w:r>
              <w:rPr>
                <w:rFonts w:ascii="Times New Roman" w:hint="eastAsia"/>
              </w:rPr>
              <w:t>70%</w:t>
            </w:r>
            <w:r>
              <w:rPr>
                <w:rFonts w:ascii="Times New Roman" w:hint="eastAsia"/>
              </w:rPr>
              <w:t>在喷漆过程中挥发，</w:t>
            </w:r>
            <w:r>
              <w:rPr>
                <w:rFonts w:ascii="Times New Roman" w:hint="eastAsia"/>
              </w:rPr>
              <w:t>30%</w:t>
            </w:r>
            <w:r>
              <w:rPr>
                <w:rFonts w:ascii="Times New Roman" w:hint="eastAsia"/>
              </w:rPr>
              <w:t>有机溶剂在干燥过程中挥发。</w:t>
            </w:r>
          </w:p>
          <w:p w:rsidR="00DE0F59" w:rsidRDefault="00DB1CA3">
            <w:pPr>
              <w:pStyle w:val="afffff2"/>
              <w:snapToGrid w:val="0"/>
              <w:ind w:firstLineChars="200" w:firstLine="480"/>
            </w:pPr>
            <w:r>
              <w:rPr>
                <w:rFonts w:ascii="Times New Roman"/>
              </w:rPr>
              <w:t>因此，项目</w:t>
            </w:r>
            <w:r>
              <w:rPr>
                <w:rFonts w:ascii="Times New Roman" w:hint="eastAsia"/>
              </w:rPr>
              <w:t>底漆</w:t>
            </w:r>
            <w:r>
              <w:rPr>
                <w:rFonts w:ascii="Times New Roman"/>
              </w:rPr>
              <w:t>废气中</w:t>
            </w:r>
            <w:r>
              <w:rPr>
                <w:rFonts w:ascii="Times New Roman" w:hint="eastAsia"/>
              </w:rPr>
              <w:t>TVOC</w:t>
            </w:r>
            <w:r>
              <w:rPr>
                <w:rFonts w:ascii="Times New Roman"/>
              </w:rPr>
              <w:t>产生量为</w:t>
            </w:r>
            <w:r>
              <w:rPr>
                <w:rFonts w:ascii="Times New Roman" w:hint="eastAsia"/>
              </w:rPr>
              <w:t>1.404</w:t>
            </w:r>
            <w:r>
              <w:rPr>
                <w:rFonts w:ascii="Times New Roman"/>
              </w:rPr>
              <w:t>t/a</w:t>
            </w:r>
            <w:r>
              <w:rPr>
                <w:rFonts w:ascii="Times New Roman"/>
              </w:rPr>
              <w:t>，</w:t>
            </w:r>
            <w:r>
              <w:rPr>
                <w:rFonts w:ascii="Times New Roman" w:hint="eastAsia"/>
              </w:rPr>
              <w:t>TVOC</w:t>
            </w:r>
            <w:r>
              <w:rPr>
                <w:rFonts w:ascii="Times New Roman" w:hint="eastAsia"/>
              </w:rPr>
              <w:t>中</w:t>
            </w:r>
            <w:r>
              <w:rPr>
                <w:rFonts w:ascii="Times New Roman"/>
              </w:rPr>
              <w:t>二甲苯产生量为</w:t>
            </w:r>
            <w:r>
              <w:rPr>
                <w:rFonts w:ascii="Times New Roman" w:hint="eastAsia"/>
              </w:rPr>
              <w:t>0.18</w:t>
            </w:r>
            <w:r>
              <w:rPr>
                <w:rFonts w:ascii="Times New Roman"/>
              </w:rPr>
              <w:t>t/a</w:t>
            </w:r>
            <w:r>
              <w:rPr>
                <w:rFonts w:ascii="Times New Roman"/>
              </w:rPr>
              <w:t>，漆雾产生量为</w:t>
            </w:r>
            <w:r>
              <w:rPr>
                <w:rFonts w:ascii="Times New Roman" w:hint="eastAsia"/>
              </w:rPr>
              <w:t>0.3888</w:t>
            </w:r>
            <w:r>
              <w:rPr>
                <w:rFonts w:ascii="Times New Roman"/>
              </w:rPr>
              <w:t>t/a</w:t>
            </w:r>
            <w:r>
              <w:rPr>
                <w:rFonts w:ascii="Times New Roman"/>
              </w:rPr>
              <w:t>。</w:t>
            </w:r>
            <w:r>
              <w:rPr>
                <w:rFonts w:ascii="Times New Roman"/>
              </w:rPr>
              <w:t>物料平衡</w:t>
            </w:r>
            <w:r>
              <w:rPr>
                <w:rFonts w:ascii="Times New Roman"/>
              </w:rPr>
              <w:t>详见下</w:t>
            </w:r>
            <w:r>
              <w:rPr>
                <w:rFonts w:ascii="Times New Roman"/>
              </w:rPr>
              <w:t>表</w:t>
            </w:r>
            <w:r>
              <w:rPr>
                <w:rFonts w:ascii="Times New Roman" w:hint="eastAsia"/>
              </w:rPr>
              <w:t>。</w:t>
            </w:r>
          </w:p>
          <w:p w:rsidR="00DE0F59" w:rsidRDefault="00DB1CA3">
            <w:pPr>
              <w:adjustRightInd w:val="0"/>
              <w:jc w:val="center"/>
              <w:textAlignment w:val="baseline"/>
              <w:rPr>
                <w:b/>
                <w:bCs/>
                <w:sz w:val="24"/>
              </w:rPr>
            </w:pPr>
            <w:r>
              <w:rPr>
                <w:b/>
                <w:bCs/>
                <w:sz w:val="24"/>
              </w:rPr>
              <w:t>表</w:t>
            </w:r>
            <w:r>
              <w:rPr>
                <w:rFonts w:hint="eastAsia"/>
                <w:b/>
                <w:bCs/>
                <w:sz w:val="24"/>
              </w:rPr>
              <w:t xml:space="preserve">5-1 </w:t>
            </w:r>
            <w:r>
              <w:rPr>
                <w:rFonts w:hint="eastAsia"/>
                <w:b/>
                <w:bCs/>
                <w:sz w:val="24"/>
              </w:rPr>
              <w:t xml:space="preserve">  </w:t>
            </w:r>
            <w:r>
              <w:rPr>
                <w:b/>
                <w:bCs/>
                <w:sz w:val="24"/>
              </w:rPr>
              <w:t xml:space="preserve"> </w:t>
            </w:r>
            <w:r>
              <w:rPr>
                <w:rFonts w:hint="eastAsia"/>
                <w:b/>
                <w:bCs/>
                <w:sz w:val="24"/>
              </w:rPr>
              <w:t>底漆</w:t>
            </w:r>
            <w:r>
              <w:rPr>
                <w:b/>
                <w:bCs/>
                <w:sz w:val="24"/>
              </w:rPr>
              <w:t>物料平衡一览表</w:t>
            </w:r>
          </w:p>
          <w:tbl>
            <w:tblPr>
              <w:tblW w:w="0" w:type="auto"/>
              <w:jc w:val="center"/>
              <w:tblBorders>
                <w:top w:val="single" w:sz="12" w:space="0" w:color="auto"/>
                <w:bottom w:val="single" w:sz="12" w:space="0" w:color="auto"/>
                <w:insideH w:val="single" w:sz="6" w:space="0" w:color="auto"/>
                <w:insideV w:val="single" w:sz="6" w:space="0" w:color="auto"/>
              </w:tblBorders>
              <w:tblLayout w:type="fixed"/>
              <w:tblLook w:val="04A0"/>
            </w:tblPr>
            <w:tblGrid>
              <w:gridCol w:w="1689"/>
              <w:gridCol w:w="1525"/>
              <w:gridCol w:w="1855"/>
              <w:gridCol w:w="1903"/>
              <w:gridCol w:w="1556"/>
            </w:tblGrid>
            <w:tr w:rsidR="00DE0F59">
              <w:trPr>
                <w:trHeight w:val="340"/>
                <w:jc w:val="center"/>
              </w:trPr>
              <w:tc>
                <w:tcPr>
                  <w:tcW w:w="3214" w:type="dxa"/>
                  <w:gridSpan w:val="2"/>
                  <w:vAlign w:val="center"/>
                </w:tcPr>
                <w:p w:rsidR="00DE0F59" w:rsidRDefault="00DB1CA3">
                  <w:pPr>
                    <w:adjustRightInd w:val="0"/>
                    <w:jc w:val="center"/>
                    <w:textAlignment w:val="baseline"/>
                  </w:pPr>
                  <w:r>
                    <w:t>投入（</w:t>
                  </w:r>
                  <w:r>
                    <w:t>t/a</w:t>
                  </w:r>
                  <w:r>
                    <w:t>）</w:t>
                  </w:r>
                </w:p>
              </w:tc>
              <w:tc>
                <w:tcPr>
                  <w:tcW w:w="5314" w:type="dxa"/>
                  <w:gridSpan w:val="3"/>
                  <w:vAlign w:val="center"/>
                </w:tcPr>
                <w:p w:rsidR="00DE0F59" w:rsidRDefault="00DB1CA3">
                  <w:pPr>
                    <w:adjustRightInd w:val="0"/>
                    <w:jc w:val="center"/>
                    <w:textAlignment w:val="baseline"/>
                  </w:pPr>
                  <w:r>
                    <w:t>产出（</w:t>
                  </w:r>
                  <w:r>
                    <w:t>t/a</w:t>
                  </w:r>
                  <w:r>
                    <w:t>）</w:t>
                  </w:r>
                </w:p>
              </w:tc>
            </w:tr>
            <w:tr w:rsidR="00DE0F59">
              <w:trPr>
                <w:trHeight w:val="340"/>
                <w:jc w:val="center"/>
              </w:trPr>
              <w:tc>
                <w:tcPr>
                  <w:tcW w:w="1689" w:type="dxa"/>
                  <w:vAlign w:val="center"/>
                </w:tcPr>
                <w:p w:rsidR="00DE0F59" w:rsidRDefault="00DB1CA3">
                  <w:pPr>
                    <w:adjustRightInd w:val="0"/>
                    <w:jc w:val="center"/>
                    <w:textAlignment w:val="baseline"/>
                  </w:pPr>
                  <w:r>
                    <w:rPr>
                      <w:rFonts w:hint="eastAsia"/>
                    </w:rPr>
                    <w:t>底漆</w:t>
                  </w:r>
                </w:p>
              </w:tc>
              <w:tc>
                <w:tcPr>
                  <w:tcW w:w="1525" w:type="dxa"/>
                  <w:vAlign w:val="center"/>
                </w:tcPr>
                <w:p w:rsidR="00DE0F59" w:rsidRDefault="00DB1CA3">
                  <w:pPr>
                    <w:adjustRightInd w:val="0"/>
                    <w:jc w:val="center"/>
                    <w:textAlignment w:val="baseline"/>
                  </w:pPr>
                  <w:r>
                    <w:rPr>
                      <w:rFonts w:hint="eastAsia"/>
                    </w:rPr>
                    <w:t>1.8</w:t>
                  </w:r>
                </w:p>
              </w:tc>
              <w:tc>
                <w:tcPr>
                  <w:tcW w:w="3758" w:type="dxa"/>
                  <w:gridSpan w:val="2"/>
                  <w:vAlign w:val="center"/>
                </w:tcPr>
                <w:p w:rsidR="00DE0F59" w:rsidRDefault="00DB1CA3">
                  <w:pPr>
                    <w:adjustRightInd w:val="0"/>
                    <w:jc w:val="center"/>
                    <w:textAlignment w:val="baseline"/>
                  </w:pPr>
                  <w:r>
                    <w:t>进入产品</w:t>
                  </w:r>
                </w:p>
              </w:tc>
              <w:tc>
                <w:tcPr>
                  <w:tcW w:w="1556" w:type="dxa"/>
                  <w:vAlign w:val="center"/>
                </w:tcPr>
                <w:p w:rsidR="00DE0F59" w:rsidRDefault="00DB1CA3">
                  <w:pPr>
                    <w:widowControl/>
                    <w:jc w:val="center"/>
                    <w:textAlignment w:val="center"/>
                  </w:pPr>
                  <w:r>
                    <w:rPr>
                      <w:rFonts w:hint="eastAsia"/>
                    </w:rPr>
                    <w:t>0.907</w:t>
                  </w:r>
                </w:p>
              </w:tc>
            </w:tr>
            <w:tr w:rsidR="00DE0F59">
              <w:trPr>
                <w:trHeight w:val="340"/>
                <w:jc w:val="center"/>
              </w:trPr>
              <w:tc>
                <w:tcPr>
                  <w:tcW w:w="1689" w:type="dxa"/>
                  <w:vAlign w:val="center"/>
                </w:tcPr>
                <w:p w:rsidR="00DE0F59" w:rsidRDefault="00DB1CA3">
                  <w:pPr>
                    <w:adjustRightInd w:val="0"/>
                    <w:jc w:val="center"/>
                    <w:textAlignment w:val="baseline"/>
                  </w:pPr>
                  <w:r>
                    <w:rPr>
                      <w:rFonts w:hint="eastAsia"/>
                    </w:rPr>
                    <w:t>底漆中稀释剂</w:t>
                  </w:r>
                </w:p>
              </w:tc>
              <w:tc>
                <w:tcPr>
                  <w:tcW w:w="1525" w:type="dxa"/>
                  <w:vAlign w:val="center"/>
                </w:tcPr>
                <w:p w:rsidR="00DE0F59" w:rsidRDefault="00DB1CA3">
                  <w:pPr>
                    <w:adjustRightInd w:val="0"/>
                    <w:jc w:val="center"/>
                    <w:textAlignment w:val="baseline"/>
                  </w:pPr>
                  <w:r>
                    <w:rPr>
                      <w:rFonts w:hint="eastAsia"/>
                    </w:rPr>
                    <w:t>0.9</w:t>
                  </w:r>
                </w:p>
              </w:tc>
              <w:tc>
                <w:tcPr>
                  <w:tcW w:w="1855" w:type="dxa"/>
                  <w:vMerge w:val="restart"/>
                  <w:vAlign w:val="center"/>
                </w:tcPr>
                <w:p w:rsidR="00DE0F59" w:rsidRDefault="00DB1CA3">
                  <w:pPr>
                    <w:adjustRightInd w:val="0"/>
                    <w:jc w:val="center"/>
                    <w:textAlignment w:val="baseline"/>
                  </w:pPr>
                  <w:r>
                    <w:t>有组织排放废气</w:t>
                  </w:r>
                </w:p>
              </w:tc>
              <w:tc>
                <w:tcPr>
                  <w:tcW w:w="1903" w:type="dxa"/>
                  <w:vAlign w:val="center"/>
                </w:tcPr>
                <w:p w:rsidR="00DE0F59" w:rsidRDefault="00DB1CA3">
                  <w:pPr>
                    <w:adjustRightInd w:val="0"/>
                    <w:jc w:val="center"/>
                    <w:textAlignment w:val="baseline"/>
                  </w:pPr>
                  <w:r>
                    <w:t>VOC</w:t>
                  </w:r>
                  <w:r>
                    <w:t>s</w:t>
                  </w:r>
                </w:p>
              </w:tc>
              <w:tc>
                <w:tcPr>
                  <w:tcW w:w="1556" w:type="dxa"/>
                  <w:vAlign w:val="center"/>
                </w:tcPr>
                <w:p w:rsidR="00DE0F59" w:rsidRDefault="00DB1CA3">
                  <w:pPr>
                    <w:widowControl/>
                    <w:jc w:val="center"/>
                    <w:textAlignment w:val="center"/>
                  </w:pPr>
                  <w:r>
                    <w:rPr>
                      <w:rFonts w:hint="eastAsia"/>
                    </w:rPr>
                    <w:t>0.1376</w:t>
                  </w:r>
                </w:p>
              </w:tc>
            </w:tr>
            <w:tr w:rsidR="00DE0F59">
              <w:trPr>
                <w:trHeight w:val="340"/>
                <w:jc w:val="center"/>
              </w:trPr>
              <w:tc>
                <w:tcPr>
                  <w:tcW w:w="1689" w:type="dxa"/>
                  <w:vAlign w:val="center"/>
                </w:tcPr>
                <w:p w:rsidR="00DE0F59" w:rsidRDefault="00DE0F59">
                  <w:pPr>
                    <w:adjustRightInd w:val="0"/>
                    <w:jc w:val="center"/>
                    <w:textAlignment w:val="baseline"/>
                  </w:pPr>
                </w:p>
              </w:tc>
              <w:tc>
                <w:tcPr>
                  <w:tcW w:w="1525" w:type="dxa"/>
                  <w:vAlign w:val="center"/>
                </w:tcPr>
                <w:p w:rsidR="00DE0F59" w:rsidRDefault="00DE0F59">
                  <w:pPr>
                    <w:adjustRightInd w:val="0"/>
                    <w:jc w:val="center"/>
                    <w:textAlignment w:val="baseline"/>
                  </w:pPr>
                </w:p>
              </w:tc>
              <w:tc>
                <w:tcPr>
                  <w:tcW w:w="1855" w:type="dxa"/>
                  <w:vMerge/>
                  <w:vAlign w:val="center"/>
                </w:tcPr>
                <w:p w:rsidR="00DE0F59" w:rsidRDefault="00DE0F59">
                  <w:pPr>
                    <w:adjustRightInd w:val="0"/>
                    <w:jc w:val="center"/>
                    <w:textAlignment w:val="baseline"/>
                  </w:pPr>
                </w:p>
              </w:tc>
              <w:tc>
                <w:tcPr>
                  <w:tcW w:w="1903" w:type="dxa"/>
                  <w:vAlign w:val="center"/>
                </w:tcPr>
                <w:p w:rsidR="00DE0F59" w:rsidRDefault="00DB1CA3">
                  <w:pPr>
                    <w:adjustRightInd w:val="0"/>
                    <w:jc w:val="center"/>
                    <w:textAlignment w:val="baseline"/>
                  </w:pPr>
                  <w:r>
                    <w:t>漆雾</w:t>
                  </w:r>
                </w:p>
              </w:tc>
              <w:tc>
                <w:tcPr>
                  <w:tcW w:w="1556" w:type="dxa"/>
                  <w:vAlign w:val="center"/>
                </w:tcPr>
                <w:p w:rsidR="00DE0F59" w:rsidRDefault="00DB1CA3">
                  <w:pPr>
                    <w:widowControl/>
                    <w:jc w:val="center"/>
                    <w:textAlignment w:val="center"/>
                  </w:pPr>
                  <w:r>
                    <w:rPr>
                      <w:rFonts w:hint="eastAsia"/>
                    </w:rPr>
                    <w:t>0.038</w:t>
                  </w:r>
                </w:p>
              </w:tc>
            </w:tr>
            <w:tr w:rsidR="00DE0F59">
              <w:trPr>
                <w:trHeight w:val="242"/>
                <w:jc w:val="center"/>
              </w:trPr>
              <w:tc>
                <w:tcPr>
                  <w:tcW w:w="1689" w:type="dxa"/>
                  <w:tcBorders>
                    <w:top w:val="single" w:sz="4" w:space="0" w:color="auto"/>
                  </w:tcBorders>
                  <w:vAlign w:val="center"/>
                </w:tcPr>
                <w:p w:rsidR="00DE0F59" w:rsidRDefault="00DE0F59">
                  <w:pPr>
                    <w:adjustRightInd w:val="0"/>
                    <w:jc w:val="center"/>
                    <w:textAlignment w:val="baseline"/>
                  </w:pPr>
                </w:p>
              </w:tc>
              <w:tc>
                <w:tcPr>
                  <w:tcW w:w="1525" w:type="dxa"/>
                  <w:tcBorders>
                    <w:top w:val="single" w:sz="4" w:space="0" w:color="auto"/>
                  </w:tcBorders>
                  <w:vAlign w:val="center"/>
                </w:tcPr>
                <w:p w:rsidR="00DE0F59" w:rsidRDefault="00DE0F59">
                  <w:pPr>
                    <w:adjustRightInd w:val="0"/>
                    <w:jc w:val="center"/>
                    <w:textAlignment w:val="baseline"/>
                  </w:pPr>
                </w:p>
              </w:tc>
              <w:tc>
                <w:tcPr>
                  <w:tcW w:w="3758" w:type="dxa"/>
                  <w:gridSpan w:val="2"/>
                  <w:tcBorders>
                    <w:top w:val="single" w:sz="4" w:space="0" w:color="auto"/>
                  </w:tcBorders>
                  <w:vAlign w:val="center"/>
                </w:tcPr>
                <w:p w:rsidR="00DE0F59" w:rsidRDefault="00DB1CA3">
                  <w:pPr>
                    <w:adjustRightInd w:val="0"/>
                    <w:jc w:val="center"/>
                    <w:textAlignment w:val="baseline"/>
                  </w:pPr>
                  <w:r>
                    <w:t>吸附</w:t>
                  </w:r>
                  <w:r>
                    <w:rPr>
                      <w:rFonts w:hint="eastAsia"/>
                    </w:rPr>
                    <w:t>漆雾</w:t>
                  </w:r>
                </w:p>
              </w:tc>
              <w:tc>
                <w:tcPr>
                  <w:tcW w:w="1556" w:type="dxa"/>
                  <w:tcBorders>
                    <w:top w:val="single" w:sz="4" w:space="0" w:color="auto"/>
                  </w:tcBorders>
                  <w:vAlign w:val="center"/>
                </w:tcPr>
                <w:p w:rsidR="00DE0F59" w:rsidRDefault="00DB1CA3">
                  <w:pPr>
                    <w:widowControl/>
                    <w:jc w:val="center"/>
                    <w:textAlignment w:val="center"/>
                  </w:pPr>
                  <w:r>
                    <w:rPr>
                      <w:rFonts w:hint="eastAsia"/>
                    </w:rPr>
                    <w:t>0.38</w:t>
                  </w:r>
                </w:p>
              </w:tc>
            </w:tr>
            <w:tr w:rsidR="00DE0F59">
              <w:trPr>
                <w:trHeight w:val="340"/>
                <w:jc w:val="center"/>
              </w:trPr>
              <w:tc>
                <w:tcPr>
                  <w:tcW w:w="1689" w:type="dxa"/>
                  <w:vAlign w:val="center"/>
                </w:tcPr>
                <w:p w:rsidR="00DE0F59" w:rsidRDefault="00DE0F59">
                  <w:pPr>
                    <w:adjustRightInd w:val="0"/>
                    <w:jc w:val="center"/>
                    <w:textAlignment w:val="baseline"/>
                  </w:pPr>
                </w:p>
              </w:tc>
              <w:tc>
                <w:tcPr>
                  <w:tcW w:w="1525" w:type="dxa"/>
                  <w:vAlign w:val="center"/>
                </w:tcPr>
                <w:p w:rsidR="00DE0F59" w:rsidRDefault="00DE0F59">
                  <w:pPr>
                    <w:adjustRightInd w:val="0"/>
                    <w:jc w:val="center"/>
                    <w:textAlignment w:val="baseline"/>
                  </w:pPr>
                </w:p>
              </w:tc>
              <w:tc>
                <w:tcPr>
                  <w:tcW w:w="3758" w:type="dxa"/>
                  <w:gridSpan w:val="2"/>
                  <w:vAlign w:val="center"/>
                </w:tcPr>
                <w:p w:rsidR="00DE0F59" w:rsidRDefault="00DB1CA3">
                  <w:pPr>
                    <w:adjustRightInd w:val="0"/>
                    <w:jc w:val="center"/>
                    <w:textAlignment w:val="baseline"/>
                  </w:pPr>
                  <w:r>
                    <w:t>漆雾无组织排放</w:t>
                  </w:r>
                </w:p>
              </w:tc>
              <w:tc>
                <w:tcPr>
                  <w:tcW w:w="1556" w:type="dxa"/>
                  <w:vAlign w:val="center"/>
                </w:tcPr>
                <w:p w:rsidR="00DE0F59" w:rsidRDefault="00DB1CA3">
                  <w:pPr>
                    <w:widowControl/>
                    <w:jc w:val="center"/>
                    <w:textAlignment w:val="center"/>
                  </w:pPr>
                  <w:r>
                    <w:rPr>
                      <w:rFonts w:hint="eastAsia"/>
                    </w:rPr>
                    <w:t>0.0077</w:t>
                  </w:r>
                </w:p>
              </w:tc>
            </w:tr>
            <w:tr w:rsidR="00DE0F59">
              <w:trPr>
                <w:trHeight w:val="90"/>
                <w:jc w:val="center"/>
              </w:trPr>
              <w:tc>
                <w:tcPr>
                  <w:tcW w:w="1689" w:type="dxa"/>
                  <w:vAlign w:val="center"/>
                </w:tcPr>
                <w:p w:rsidR="00DE0F59" w:rsidRDefault="00DE0F59">
                  <w:pPr>
                    <w:adjustRightInd w:val="0"/>
                    <w:jc w:val="center"/>
                    <w:textAlignment w:val="baseline"/>
                  </w:pPr>
                </w:p>
              </w:tc>
              <w:tc>
                <w:tcPr>
                  <w:tcW w:w="1525" w:type="dxa"/>
                  <w:vAlign w:val="center"/>
                </w:tcPr>
                <w:p w:rsidR="00DE0F59" w:rsidRDefault="00DE0F59">
                  <w:pPr>
                    <w:adjustRightInd w:val="0"/>
                    <w:jc w:val="center"/>
                    <w:textAlignment w:val="baseline"/>
                  </w:pPr>
                </w:p>
              </w:tc>
              <w:tc>
                <w:tcPr>
                  <w:tcW w:w="3758" w:type="dxa"/>
                  <w:gridSpan w:val="2"/>
                  <w:vAlign w:val="center"/>
                </w:tcPr>
                <w:p w:rsidR="00DE0F59" w:rsidRDefault="00DB1CA3">
                  <w:pPr>
                    <w:adjustRightInd w:val="0"/>
                    <w:jc w:val="center"/>
                    <w:textAlignment w:val="baseline"/>
                  </w:pPr>
                  <w:r>
                    <w:t>分解吸附处理</w:t>
                  </w:r>
                  <w:r>
                    <w:t>VOC</w:t>
                  </w:r>
                  <w:r>
                    <w:t>s</w:t>
                  </w:r>
                </w:p>
              </w:tc>
              <w:tc>
                <w:tcPr>
                  <w:tcW w:w="1556" w:type="dxa"/>
                  <w:vAlign w:val="center"/>
                </w:tcPr>
                <w:p w:rsidR="00DE0F59" w:rsidRDefault="00DB1CA3">
                  <w:pPr>
                    <w:widowControl/>
                    <w:jc w:val="center"/>
                    <w:textAlignment w:val="center"/>
                  </w:pPr>
                  <w:r>
                    <w:rPr>
                      <w:rFonts w:hint="eastAsia"/>
                    </w:rPr>
                    <w:t>1.376</w:t>
                  </w:r>
                </w:p>
              </w:tc>
            </w:tr>
            <w:tr w:rsidR="00DE0F59">
              <w:trPr>
                <w:trHeight w:val="340"/>
                <w:jc w:val="center"/>
              </w:trPr>
              <w:tc>
                <w:tcPr>
                  <w:tcW w:w="1689" w:type="dxa"/>
                  <w:vAlign w:val="center"/>
                </w:tcPr>
                <w:p w:rsidR="00DE0F59" w:rsidRDefault="00DE0F59">
                  <w:pPr>
                    <w:adjustRightInd w:val="0"/>
                    <w:jc w:val="center"/>
                    <w:textAlignment w:val="baseline"/>
                  </w:pPr>
                </w:p>
              </w:tc>
              <w:tc>
                <w:tcPr>
                  <w:tcW w:w="1525" w:type="dxa"/>
                  <w:vAlign w:val="center"/>
                </w:tcPr>
                <w:p w:rsidR="00DE0F59" w:rsidRDefault="00DE0F59">
                  <w:pPr>
                    <w:adjustRightInd w:val="0"/>
                    <w:jc w:val="center"/>
                    <w:textAlignment w:val="baseline"/>
                  </w:pPr>
                </w:p>
              </w:tc>
              <w:tc>
                <w:tcPr>
                  <w:tcW w:w="3758" w:type="dxa"/>
                  <w:gridSpan w:val="2"/>
                  <w:vAlign w:val="center"/>
                </w:tcPr>
                <w:p w:rsidR="00DE0F59" w:rsidRDefault="00DB1CA3">
                  <w:pPr>
                    <w:adjustRightInd w:val="0"/>
                    <w:jc w:val="center"/>
                    <w:textAlignment w:val="baseline"/>
                  </w:pPr>
                  <w:r>
                    <w:t>VOC</w:t>
                  </w:r>
                  <w:r>
                    <w:t>s</w:t>
                  </w:r>
                  <w:r>
                    <w:t>无组织排放</w:t>
                  </w:r>
                </w:p>
              </w:tc>
              <w:tc>
                <w:tcPr>
                  <w:tcW w:w="1556" w:type="dxa"/>
                  <w:vAlign w:val="center"/>
                </w:tcPr>
                <w:p w:rsidR="00DE0F59" w:rsidRDefault="00DB1CA3">
                  <w:pPr>
                    <w:widowControl/>
                    <w:jc w:val="center"/>
                    <w:textAlignment w:val="center"/>
                  </w:pPr>
                  <w:r>
                    <w:rPr>
                      <w:rFonts w:hint="eastAsia"/>
                    </w:rPr>
                    <w:t>0.028</w:t>
                  </w:r>
                </w:p>
              </w:tc>
            </w:tr>
            <w:tr w:rsidR="00DE0F59">
              <w:trPr>
                <w:trHeight w:val="340"/>
                <w:jc w:val="center"/>
              </w:trPr>
              <w:tc>
                <w:tcPr>
                  <w:tcW w:w="1689" w:type="dxa"/>
                  <w:vAlign w:val="center"/>
                </w:tcPr>
                <w:p w:rsidR="00DE0F59" w:rsidRDefault="00DB1CA3">
                  <w:pPr>
                    <w:adjustRightInd w:val="0"/>
                    <w:jc w:val="center"/>
                    <w:textAlignment w:val="baseline"/>
                  </w:pPr>
                  <w:r>
                    <w:t>合计</w:t>
                  </w:r>
                </w:p>
              </w:tc>
              <w:tc>
                <w:tcPr>
                  <w:tcW w:w="1525" w:type="dxa"/>
                  <w:vAlign w:val="center"/>
                </w:tcPr>
                <w:p w:rsidR="00DE0F59" w:rsidRDefault="00DB1CA3">
                  <w:pPr>
                    <w:adjustRightInd w:val="0"/>
                    <w:jc w:val="center"/>
                    <w:textAlignment w:val="baseline"/>
                  </w:pPr>
                  <w:r>
                    <w:rPr>
                      <w:rFonts w:hint="eastAsia"/>
                    </w:rPr>
                    <w:t>2.7</w:t>
                  </w:r>
                </w:p>
              </w:tc>
              <w:tc>
                <w:tcPr>
                  <w:tcW w:w="3758" w:type="dxa"/>
                  <w:gridSpan w:val="2"/>
                  <w:vAlign w:val="center"/>
                </w:tcPr>
                <w:p w:rsidR="00DE0F59" w:rsidRDefault="00DB1CA3">
                  <w:pPr>
                    <w:adjustRightInd w:val="0"/>
                    <w:jc w:val="center"/>
                    <w:textAlignment w:val="baseline"/>
                  </w:pPr>
                  <w:r>
                    <w:t>合计</w:t>
                  </w:r>
                </w:p>
              </w:tc>
              <w:tc>
                <w:tcPr>
                  <w:tcW w:w="1556" w:type="dxa"/>
                  <w:vAlign w:val="center"/>
                </w:tcPr>
                <w:p w:rsidR="00DE0F59" w:rsidRDefault="00DB1CA3">
                  <w:pPr>
                    <w:adjustRightInd w:val="0"/>
                    <w:jc w:val="center"/>
                    <w:textAlignment w:val="baseline"/>
                  </w:pPr>
                  <w:r>
                    <w:rPr>
                      <w:rFonts w:hint="eastAsia"/>
                    </w:rPr>
                    <w:t>2.7</w:t>
                  </w:r>
                </w:p>
              </w:tc>
            </w:tr>
          </w:tbl>
          <w:p w:rsidR="00DE0F59" w:rsidRDefault="00DB1CA3" w:rsidP="009D57AC">
            <w:pPr>
              <w:adjustRightInd w:val="0"/>
              <w:snapToGrid w:val="0"/>
              <w:spacing w:beforeLines="50" w:line="360" w:lineRule="auto"/>
              <w:ind w:firstLineChars="200" w:firstLine="480"/>
              <w:jc w:val="left"/>
              <w:textAlignment w:val="baseline"/>
              <w:rPr>
                <w:b/>
                <w:bCs/>
                <w:sz w:val="24"/>
              </w:rPr>
            </w:pPr>
            <w:r>
              <w:rPr>
                <w:rFonts w:hint="eastAsia"/>
                <w:sz w:val="24"/>
              </w:rPr>
              <w:t>（</w:t>
            </w:r>
            <w:r>
              <w:rPr>
                <w:rFonts w:hint="eastAsia"/>
                <w:sz w:val="24"/>
              </w:rPr>
              <w:t>2</w:t>
            </w:r>
            <w:r>
              <w:rPr>
                <w:rFonts w:hint="eastAsia"/>
                <w:sz w:val="24"/>
              </w:rPr>
              <w:t>）</w:t>
            </w:r>
            <w:r>
              <w:rPr>
                <w:sz w:val="24"/>
              </w:rPr>
              <w:t>生产工序</w:t>
            </w:r>
            <w:r>
              <w:rPr>
                <w:rFonts w:hint="eastAsia"/>
                <w:sz w:val="24"/>
              </w:rPr>
              <w:t>面</w:t>
            </w:r>
            <w:r>
              <w:rPr>
                <w:sz w:val="24"/>
              </w:rPr>
              <w:t>漆</w:t>
            </w:r>
            <w:r>
              <w:rPr>
                <w:rFonts w:hint="eastAsia"/>
                <w:sz w:val="24"/>
              </w:rPr>
              <w:t>（含稀释剂）</w:t>
            </w:r>
            <w:r>
              <w:rPr>
                <w:sz w:val="24"/>
              </w:rPr>
              <w:t>物料平衡</w:t>
            </w:r>
          </w:p>
          <w:p w:rsidR="00DE0F59" w:rsidRDefault="00DB1CA3">
            <w:pPr>
              <w:pStyle w:val="afffff2"/>
              <w:snapToGrid w:val="0"/>
              <w:ind w:firstLineChars="200" w:firstLine="480"/>
              <w:rPr>
                <w:rFonts w:ascii="Times New Roman"/>
              </w:rPr>
            </w:pPr>
            <w:r>
              <w:rPr>
                <w:rFonts w:ascii="Times New Roman"/>
              </w:rPr>
              <w:t>项目</w:t>
            </w:r>
            <w:r>
              <w:rPr>
                <w:rFonts w:ascii="Times New Roman" w:hint="eastAsia"/>
              </w:rPr>
              <w:t>面漆</w:t>
            </w:r>
            <w:r>
              <w:rPr>
                <w:rFonts w:ascii="Times New Roman"/>
              </w:rPr>
              <w:t>用</w:t>
            </w:r>
            <w:r>
              <w:rPr>
                <w:rFonts w:ascii="Times New Roman"/>
              </w:rPr>
              <w:t>量</w:t>
            </w:r>
            <w:r>
              <w:rPr>
                <w:rFonts w:ascii="Times New Roman"/>
              </w:rPr>
              <w:t>为</w:t>
            </w:r>
            <w:r>
              <w:rPr>
                <w:rFonts w:ascii="Times New Roman" w:hint="eastAsia"/>
              </w:rPr>
              <w:t>3.6</w:t>
            </w:r>
            <w:r>
              <w:rPr>
                <w:rFonts w:ascii="Times New Roman"/>
              </w:rPr>
              <w:t>t/a</w:t>
            </w:r>
            <w:r>
              <w:rPr>
                <w:rFonts w:ascii="Times New Roman"/>
              </w:rPr>
              <w:t>，</w:t>
            </w:r>
            <w:r>
              <w:rPr>
                <w:rFonts w:ascii="Times New Roman" w:hint="eastAsia"/>
              </w:rPr>
              <w:t>其中面</w:t>
            </w:r>
            <w:r>
              <w:rPr>
                <w:rFonts w:ascii="Times New Roman" w:hint="eastAsia"/>
              </w:rPr>
              <w:t>漆中稀释剂用量为</w:t>
            </w:r>
            <w:r>
              <w:rPr>
                <w:rFonts w:ascii="Times New Roman" w:hint="eastAsia"/>
              </w:rPr>
              <w:t>1.8t/a</w:t>
            </w:r>
            <w:r>
              <w:rPr>
                <w:rFonts w:ascii="Times New Roman" w:hint="eastAsia"/>
              </w:rPr>
              <w:t>，面漆</w:t>
            </w:r>
            <w:r>
              <w:rPr>
                <w:rFonts w:ascii="Times New Roman" w:hint="eastAsia"/>
              </w:rPr>
              <w:t>+</w:t>
            </w:r>
            <w:r>
              <w:rPr>
                <w:rFonts w:ascii="Times New Roman" w:hint="eastAsia"/>
              </w:rPr>
              <w:t>稀释剂中固体份含量为</w:t>
            </w:r>
            <w:r>
              <w:rPr>
                <w:rFonts w:ascii="Times New Roman" w:hint="eastAsia"/>
              </w:rPr>
              <w:t>2.592t/a</w:t>
            </w:r>
            <w:r>
              <w:rPr>
                <w:rFonts w:ascii="Times New Roman" w:hint="eastAsia"/>
              </w:rPr>
              <w:t>，挥发份含量为</w:t>
            </w:r>
            <w:r>
              <w:rPr>
                <w:rFonts w:ascii="Times New Roman" w:hint="eastAsia"/>
              </w:rPr>
              <w:t>2.808t/a</w:t>
            </w:r>
            <w:r>
              <w:rPr>
                <w:rFonts w:ascii="Times New Roman" w:hint="eastAsia"/>
              </w:rPr>
              <w:t>，</w:t>
            </w:r>
            <w:r>
              <w:rPr>
                <w:rFonts w:ascii="Times New Roman"/>
              </w:rPr>
              <w:t>根据生产经验及厂家提供的资料项目油漆喷涂效率一般为</w:t>
            </w:r>
            <w:r>
              <w:rPr>
                <w:rFonts w:ascii="Times New Roman" w:hint="eastAsia"/>
              </w:rPr>
              <w:lastRenderedPageBreak/>
              <w:t>70</w:t>
            </w:r>
            <w:r>
              <w:rPr>
                <w:rFonts w:ascii="Times New Roman"/>
              </w:rPr>
              <w:t>%</w:t>
            </w:r>
            <w:r>
              <w:rPr>
                <w:rFonts w:ascii="Times New Roman" w:hint="eastAsia"/>
              </w:rPr>
              <w:t>，因此</w:t>
            </w:r>
            <w:r>
              <w:rPr>
                <w:rFonts w:ascii="Times New Roman" w:hint="eastAsia"/>
              </w:rPr>
              <w:t>70%</w:t>
            </w:r>
            <w:r>
              <w:rPr>
                <w:rFonts w:ascii="Times New Roman" w:hint="eastAsia"/>
              </w:rPr>
              <w:t>固体分附着于工件上，</w:t>
            </w:r>
            <w:r>
              <w:rPr>
                <w:rFonts w:ascii="Times New Roman" w:hint="eastAsia"/>
              </w:rPr>
              <w:t>30%</w:t>
            </w:r>
            <w:r>
              <w:rPr>
                <w:rFonts w:ascii="Times New Roman" w:hint="eastAsia"/>
              </w:rPr>
              <w:t>转化为漆雾，据调查及相关工程经验和《涂装技术实用手册》（机械工业出版社）可知，在喷涂作业中油漆中有机溶剂</w:t>
            </w:r>
            <w:r>
              <w:rPr>
                <w:rFonts w:ascii="Times New Roman" w:hint="eastAsia"/>
              </w:rPr>
              <w:t>70%</w:t>
            </w:r>
            <w:r>
              <w:rPr>
                <w:rFonts w:ascii="Times New Roman" w:hint="eastAsia"/>
              </w:rPr>
              <w:t>在喷漆过程中挥发，</w:t>
            </w:r>
            <w:r>
              <w:rPr>
                <w:rFonts w:ascii="Times New Roman" w:hint="eastAsia"/>
              </w:rPr>
              <w:t>30%</w:t>
            </w:r>
            <w:r>
              <w:rPr>
                <w:rFonts w:ascii="Times New Roman" w:hint="eastAsia"/>
              </w:rPr>
              <w:t>有机溶剂在干燥过程中挥发。</w:t>
            </w:r>
          </w:p>
          <w:p w:rsidR="00DE0F59" w:rsidRDefault="00DB1CA3">
            <w:pPr>
              <w:pStyle w:val="afffff2"/>
              <w:snapToGrid w:val="0"/>
              <w:ind w:firstLineChars="200" w:firstLine="480"/>
            </w:pPr>
            <w:r>
              <w:rPr>
                <w:rFonts w:ascii="Times New Roman"/>
              </w:rPr>
              <w:t>因此，项目</w:t>
            </w:r>
            <w:r>
              <w:rPr>
                <w:rFonts w:ascii="Times New Roman" w:hint="eastAsia"/>
              </w:rPr>
              <w:t>面漆</w:t>
            </w:r>
            <w:r>
              <w:rPr>
                <w:rFonts w:ascii="Times New Roman"/>
              </w:rPr>
              <w:t>废气中</w:t>
            </w:r>
            <w:r>
              <w:rPr>
                <w:rFonts w:ascii="Times New Roman" w:hint="eastAsia"/>
              </w:rPr>
              <w:t>TVOC</w:t>
            </w:r>
            <w:r>
              <w:rPr>
                <w:rFonts w:ascii="Times New Roman"/>
              </w:rPr>
              <w:t>产生量为</w:t>
            </w:r>
            <w:r>
              <w:rPr>
                <w:rFonts w:ascii="Times New Roman" w:hint="eastAsia"/>
              </w:rPr>
              <w:t>2.808</w:t>
            </w:r>
            <w:r>
              <w:rPr>
                <w:rFonts w:ascii="Times New Roman"/>
              </w:rPr>
              <w:t>t/a</w:t>
            </w:r>
            <w:r>
              <w:rPr>
                <w:rFonts w:ascii="Times New Roman"/>
              </w:rPr>
              <w:t>，</w:t>
            </w:r>
            <w:r>
              <w:rPr>
                <w:rFonts w:ascii="Times New Roman" w:hint="eastAsia"/>
              </w:rPr>
              <w:t>TVOC</w:t>
            </w:r>
            <w:r>
              <w:rPr>
                <w:rFonts w:ascii="Times New Roman" w:hint="eastAsia"/>
              </w:rPr>
              <w:t>中</w:t>
            </w:r>
            <w:r>
              <w:rPr>
                <w:rFonts w:ascii="Times New Roman"/>
              </w:rPr>
              <w:t>二甲苯产生量为</w:t>
            </w:r>
            <w:r>
              <w:rPr>
                <w:rFonts w:ascii="Times New Roman" w:hint="eastAsia"/>
              </w:rPr>
              <w:t>0.36</w:t>
            </w:r>
            <w:r>
              <w:rPr>
                <w:rFonts w:ascii="Times New Roman"/>
              </w:rPr>
              <w:t>t/a</w:t>
            </w:r>
            <w:r>
              <w:rPr>
                <w:rFonts w:ascii="Times New Roman"/>
              </w:rPr>
              <w:t>，漆雾产生量为</w:t>
            </w:r>
            <w:r>
              <w:rPr>
                <w:rFonts w:ascii="Times New Roman" w:hint="eastAsia"/>
              </w:rPr>
              <w:t>0.77</w:t>
            </w:r>
            <w:r>
              <w:rPr>
                <w:rFonts w:ascii="Times New Roman"/>
              </w:rPr>
              <w:t>t/a</w:t>
            </w:r>
            <w:r>
              <w:rPr>
                <w:rFonts w:ascii="Times New Roman"/>
              </w:rPr>
              <w:t>。</w:t>
            </w:r>
            <w:r>
              <w:rPr>
                <w:rFonts w:ascii="Times New Roman"/>
              </w:rPr>
              <w:t>物料平衡</w:t>
            </w:r>
            <w:r>
              <w:rPr>
                <w:rFonts w:ascii="Times New Roman"/>
              </w:rPr>
              <w:t>详见下</w:t>
            </w:r>
            <w:r>
              <w:rPr>
                <w:rFonts w:ascii="Times New Roman"/>
              </w:rPr>
              <w:t>表</w:t>
            </w:r>
            <w:r>
              <w:rPr>
                <w:rFonts w:ascii="Times New Roman" w:hint="eastAsia"/>
              </w:rPr>
              <w:t>。</w:t>
            </w:r>
          </w:p>
          <w:p w:rsidR="00DE0F59" w:rsidRDefault="00DB1CA3">
            <w:pPr>
              <w:adjustRightInd w:val="0"/>
              <w:jc w:val="center"/>
              <w:textAlignment w:val="baseline"/>
              <w:rPr>
                <w:b/>
                <w:bCs/>
                <w:sz w:val="24"/>
              </w:rPr>
            </w:pPr>
            <w:r>
              <w:rPr>
                <w:b/>
                <w:bCs/>
                <w:sz w:val="24"/>
              </w:rPr>
              <w:t>表</w:t>
            </w:r>
            <w:r>
              <w:rPr>
                <w:rFonts w:hint="eastAsia"/>
                <w:b/>
                <w:bCs/>
                <w:sz w:val="24"/>
              </w:rPr>
              <w:t xml:space="preserve">5-2 </w:t>
            </w:r>
            <w:r>
              <w:rPr>
                <w:b/>
                <w:bCs/>
                <w:sz w:val="24"/>
              </w:rPr>
              <w:t xml:space="preserve"> </w:t>
            </w:r>
            <w:r>
              <w:rPr>
                <w:rFonts w:hint="eastAsia"/>
                <w:b/>
                <w:bCs/>
                <w:sz w:val="24"/>
              </w:rPr>
              <w:t xml:space="preserve"> </w:t>
            </w:r>
            <w:r>
              <w:rPr>
                <w:b/>
                <w:bCs/>
                <w:sz w:val="24"/>
              </w:rPr>
              <w:t xml:space="preserve"> </w:t>
            </w:r>
            <w:r>
              <w:rPr>
                <w:rFonts w:hint="eastAsia"/>
                <w:b/>
                <w:bCs/>
                <w:sz w:val="24"/>
              </w:rPr>
              <w:t>面漆</w:t>
            </w:r>
            <w:r>
              <w:rPr>
                <w:b/>
                <w:bCs/>
                <w:sz w:val="24"/>
              </w:rPr>
              <w:t>物料平衡一览表</w:t>
            </w:r>
          </w:p>
          <w:tbl>
            <w:tblPr>
              <w:tblW w:w="0" w:type="auto"/>
              <w:jc w:val="center"/>
              <w:tblBorders>
                <w:top w:val="single" w:sz="12" w:space="0" w:color="auto"/>
                <w:bottom w:val="single" w:sz="12" w:space="0" w:color="auto"/>
                <w:insideH w:val="single" w:sz="6" w:space="0" w:color="auto"/>
                <w:insideV w:val="single" w:sz="6" w:space="0" w:color="auto"/>
              </w:tblBorders>
              <w:tblLayout w:type="fixed"/>
              <w:tblLook w:val="04A0"/>
            </w:tblPr>
            <w:tblGrid>
              <w:gridCol w:w="1689"/>
              <w:gridCol w:w="1525"/>
              <w:gridCol w:w="1855"/>
              <w:gridCol w:w="1903"/>
              <w:gridCol w:w="1556"/>
            </w:tblGrid>
            <w:tr w:rsidR="00DE0F59">
              <w:trPr>
                <w:trHeight w:val="340"/>
                <w:jc w:val="center"/>
              </w:trPr>
              <w:tc>
                <w:tcPr>
                  <w:tcW w:w="3214" w:type="dxa"/>
                  <w:gridSpan w:val="2"/>
                  <w:vAlign w:val="center"/>
                </w:tcPr>
                <w:p w:rsidR="00DE0F59" w:rsidRDefault="00DB1CA3">
                  <w:pPr>
                    <w:adjustRightInd w:val="0"/>
                    <w:jc w:val="center"/>
                    <w:textAlignment w:val="baseline"/>
                  </w:pPr>
                  <w:r>
                    <w:t>投入（</w:t>
                  </w:r>
                  <w:r>
                    <w:t>t/a</w:t>
                  </w:r>
                  <w:r>
                    <w:t>）</w:t>
                  </w:r>
                </w:p>
              </w:tc>
              <w:tc>
                <w:tcPr>
                  <w:tcW w:w="5314" w:type="dxa"/>
                  <w:gridSpan w:val="3"/>
                  <w:vAlign w:val="center"/>
                </w:tcPr>
                <w:p w:rsidR="00DE0F59" w:rsidRDefault="00DB1CA3">
                  <w:pPr>
                    <w:adjustRightInd w:val="0"/>
                    <w:jc w:val="center"/>
                    <w:textAlignment w:val="baseline"/>
                  </w:pPr>
                  <w:r>
                    <w:t>产出（</w:t>
                  </w:r>
                  <w:r>
                    <w:t>t/a</w:t>
                  </w:r>
                  <w:r>
                    <w:t>）</w:t>
                  </w:r>
                </w:p>
              </w:tc>
            </w:tr>
            <w:tr w:rsidR="00DE0F59">
              <w:trPr>
                <w:trHeight w:val="340"/>
                <w:jc w:val="center"/>
              </w:trPr>
              <w:tc>
                <w:tcPr>
                  <w:tcW w:w="1689" w:type="dxa"/>
                  <w:vAlign w:val="center"/>
                </w:tcPr>
                <w:p w:rsidR="00DE0F59" w:rsidRDefault="00DB1CA3">
                  <w:pPr>
                    <w:adjustRightInd w:val="0"/>
                    <w:jc w:val="center"/>
                    <w:textAlignment w:val="baseline"/>
                  </w:pPr>
                  <w:r>
                    <w:rPr>
                      <w:rFonts w:hint="eastAsia"/>
                    </w:rPr>
                    <w:t>面漆</w:t>
                  </w:r>
                </w:p>
              </w:tc>
              <w:tc>
                <w:tcPr>
                  <w:tcW w:w="1525" w:type="dxa"/>
                  <w:vAlign w:val="center"/>
                </w:tcPr>
                <w:p w:rsidR="00DE0F59" w:rsidRDefault="00DB1CA3">
                  <w:pPr>
                    <w:adjustRightInd w:val="0"/>
                    <w:jc w:val="center"/>
                    <w:textAlignment w:val="baseline"/>
                  </w:pPr>
                  <w:r>
                    <w:rPr>
                      <w:rFonts w:hint="eastAsia"/>
                    </w:rPr>
                    <w:t>3.6</w:t>
                  </w:r>
                </w:p>
              </w:tc>
              <w:tc>
                <w:tcPr>
                  <w:tcW w:w="3758" w:type="dxa"/>
                  <w:gridSpan w:val="2"/>
                  <w:vAlign w:val="center"/>
                </w:tcPr>
                <w:p w:rsidR="00DE0F59" w:rsidRDefault="00DB1CA3">
                  <w:pPr>
                    <w:adjustRightInd w:val="0"/>
                    <w:jc w:val="center"/>
                    <w:textAlignment w:val="baseline"/>
                  </w:pPr>
                  <w:r>
                    <w:t>进入产品</w:t>
                  </w:r>
                </w:p>
              </w:tc>
              <w:tc>
                <w:tcPr>
                  <w:tcW w:w="1556" w:type="dxa"/>
                  <w:vAlign w:val="center"/>
                </w:tcPr>
                <w:p w:rsidR="00DE0F59" w:rsidRDefault="00DB1CA3">
                  <w:pPr>
                    <w:widowControl/>
                    <w:jc w:val="center"/>
                    <w:textAlignment w:val="center"/>
                  </w:pPr>
                  <w:r>
                    <w:rPr>
                      <w:rFonts w:hint="eastAsia"/>
                    </w:rPr>
                    <w:t>1.822</w:t>
                  </w:r>
                </w:p>
              </w:tc>
            </w:tr>
            <w:tr w:rsidR="00DE0F59">
              <w:trPr>
                <w:trHeight w:val="340"/>
                <w:jc w:val="center"/>
              </w:trPr>
              <w:tc>
                <w:tcPr>
                  <w:tcW w:w="1689" w:type="dxa"/>
                  <w:vAlign w:val="center"/>
                </w:tcPr>
                <w:p w:rsidR="00DE0F59" w:rsidRDefault="00DB1CA3">
                  <w:pPr>
                    <w:adjustRightInd w:val="0"/>
                    <w:jc w:val="center"/>
                    <w:textAlignment w:val="baseline"/>
                  </w:pPr>
                  <w:r>
                    <w:rPr>
                      <w:rFonts w:hint="eastAsia"/>
                    </w:rPr>
                    <w:t>面漆中稀释剂</w:t>
                  </w:r>
                </w:p>
              </w:tc>
              <w:tc>
                <w:tcPr>
                  <w:tcW w:w="1525" w:type="dxa"/>
                  <w:vAlign w:val="center"/>
                </w:tcPr>
                <w:p w:rsidR="00DE0F59" w:rsidRDefault="00DB1CA3">
                  <w:pPr>
                    <w:adjustRightInd w:val="0"/>
                    <w:jc w:val="center"/>
                    <w:textAlignment w:val="baseline"/>
                  </w:pPr>
                  <w:r>
                    <w:rPr>
                      <w:rFonts w:hint="eastAsia"/>
                    </w:rPr>
                    <w:t>1.8</w:t>
                  </w:r>
                </w:p>
              </w:tc>
              <w:tc>
                <w:tcPr>
                  <w:tcW w:w="1855" w:type="dxa"/>
                  <w:vMerge w:val="restart"/>
                  <w:vAlign w:val="center"/>
                </w:tcPr>
                <w:p w:rsidR="00DE0F59" w:rsidRDefault="00DB1CA3">
                  <w:pPr>
                    <w:adjustRightInd w:val="0"/>
                    <w:jc w:val="center"/>
                    <w:textAlignment w:val="baseline"/>
                  </w:pPr>
                  <w:r>
                    <w:t>有组织排放废气</w:t>
                  </w:r>
                </w:p>
              </w:tc>
              <w:tc>
                <w:tcPr>
                  <w:tcW w:w="1903" w:type="dxa"/>
                  <w:vAlign w:val="center"/>
                </w:tcPr>
                <w:p w:rsidR="00DE0F59" w:rsidRDefault="00DB1CA3">
                  <w:pPr>
                    <w:adjustRightInd w:val="0"/>
                    <w:jc w:val="center"/>
                    <w:textAlignment w:val="baseline"/>
                  </w:pPr>
                  <w:r>
                    <w:t>VOC</w:t>
                  </w:r>
                  <w:r>
                    <w:t>s</w:t>
                  </w:r>
                </w:p>
              </w:tc>
              <w:tc>
                <w:tcPr>
                  <w:tcW w:w="1556" w:type="dxa"/>
                  <w:vAlign w:val="center"/>
                </w:tcPr>
                <w:p w:rsidR="00DE0F59" w:rsidRDefault="00DB1CA3">
                  <w:pPr>
                    <w:widowControl/>
                    <w:jc w:val="center"/>
                    <w:textAlignment w:val="center"/>
                  </w:pPr>
                  <w:r>
                    <w:rPr>
                      <w:rFonts w:hint="eastAsia"/>
                    </w:rPr>
                    <w:t>0.275</w:t>
                  </w:r>
                </w:p>
              </w:tc>
            </w:tr>
            <w:tr w:rsidR="00DE0F59">
              <w:trPr>
                <w:trHeight w:val="340"/>
                <w:jc w:val="center"/>
              </w:trPr>
              <w:tc>
                <w:tcPr>
                  <w:tcW w:w="1689" w:type="dxa"/>
                  <w:vAlign w:val="center"/>
                </w:tcPr>
                <w:p w:rsidR="00DE0F59" w:rsidRDefault="00DE0F59">
                  <w:pPr>
                    <w:adjustRightInd w:val="0"/>
                    <w:jc w:val="center"/>
                    <w:textAlignment w:val="baseline"/>
                  </w:pPr>
                </w:p>
              </w:tc>
              <w:tc>
                <w:tcPr>
                  <w:tcW w:w="1525" w:type="dxa"/>
                  <w:vAlign w:val="center"/>
                </w:tcPr>
                <w:p w:rsidR="00DE0F59" w:rsidRDefault="00DE0F59">
                  <w:pPr>
                    <w:adjustRightInd w:val="0"/>
                    <w:jc w:val="center"/>
                    <w:textAlignment w:val="baseline"/>
                  </w:pPr>
                </w:p>
              </w:tc>
              <w:tc>
                <w:tcPr>
                  <w:tcW w:w="1855" w:type="dxa"/>
                  <w:vMerge/>
                  <w:vAlign w:val="center"/>
                </w:tcPr>
                <w:p w:rsidR="00DE0F59" w:rsidRDefault="00DE0F59">
                  <w:pPr>
                    <w:adjustRightInd w:val="0"/>
                    <w:jc w:val="center"/>
                    <w:textAlignment w:val="baseline"/>
                  </w:pPr>
                </w:p>
              </w:tc>
              <w:tc>
                <w:tcPr>
                  <w:tcW w:w="1903" w:type="dxa"/>
                  <w:vAlign w:val="center"/>
                </w:tcPr>
                <w:p w:rsidR="00DE0F59" w:rsidRDefault="00DB1CA3">
                  <w:pPr>
                    <w:adjustRightInd w:val="0"/>
                    <w:jc w:val="center"/>
                    <w:textAlignment w:val="baseline"/>
                  </w:pPr>
                  <w:r>
                    <w:t>漆雾</w:t>
                  </w:r>
                </w:p>
              </w:tc>
              <w:tc>
                <w:tcPr>
                  <w:tcW w:w="1556" w:type="dxa"/>
                  <w:vAlign w:val="center"/>
                </w:tcPr>
                <w:p w:rsidR="00DE0F59" w:rsidRDefault="00DB1CA3">
                  <w:pPr>
                    <w:widowControl/>
                    <w:jc w:val="center"/>
                    <w:textAlignment w:val="center"/>
                  </w:pPr>
                  <w:r>
                    <w:rPr>
                      <w:rFonts w:hint="eastAsia"/>
                    </w:rPr>
                    <w:t>0.075</w:t>
                  </w:r>
                </w:p>
              </w:tc>
            </w:tr>
            <w:tr w:rsidR="00DE0F59">
              <w:trPr>
                <w:trHeight w:val="242"/>
                <w:jc w:val="center"/>
              </w:trPr>
              <w:tc>
                <w:tcPr>
                  <w:tcW w:w="1689" w:type="dxa"/>
                  <w:tcBorders>
                    <w:top w:val="single" w:sz="4" w:space="0" w:color="auto"/>
                  </w:tcBorders>
                  <w:vAlign w:val="center"/>
                </w:tcPr>
                <w:p w:rsidR="00DE0F59" w:rsidRDefault="00DE0F59">
                  <w:pPr>
                    <w:adjustRightInd w:val="0"/>
                    <w:jc w:val="center"/>
                    <w:textAlignment w:val="baseline"/>
                  </w:pPr>
                </w:p>
              </w:tc>
              <w:tc>
                <w:tcPr>
                  <w:tcW w:w="1525" w:type="dxa"/>
                  <w:tcBorders>
                    <w:top w:val="single" w:sz="4" w:space="0" w:color="auto"/>
                  </w:tcBorders>
                  <w:vAlign w:val="center"/>
                </w:tcPr>
                <w:p w:rsidR="00DE0F59" w:rsidRDefault="00DE0F59">
                  <w:pPr>
                    <w:adjustRightInd w:val="0"/>
                    <w:jc w:val="center"/>
                    <w:textAlignment w:val="baseline"/>
                  </w:pPr>
                </w:p>
              </w:tc>
              <w:tc>
                <w:tcPr>
                  <w:tcW w:w="3758" w:type="dxa"/>
                  <w:gridSpan w:val="2"/>
                  <w:tcBorders>
                    <w:top w:val="single" w:sz="4" w:space="0" w:color="auto"/>
                  </w:tcBorders>
                  <w:vAlign w:val="center"/>
                </w:tcPr>
                <w:p w:rsidR="00DE0F59" w:rsidRDefault="00DB1CA3">
                  <w:pPr>
                    <w:adjustRightInd w:val="0"/>
                    <w:jc w:val="center"/>
                    <w:textAlignment w:val="baseline"/>
                  </w:pPr>
                  <w:r>
                    <w:t>吸附</w:t>
                  </w:r>
                  <w:r>
                    <w:rPr>
                      <w:rFonts w:hint="eastAsia"/>
                    </w:rPr>
                    <w:t>漆雾</w:t>
                  </w:r>
                </w:p>
              </w:tc>
              <w:tc>
                <w:tcPr>
                  <w:tcW w:w="1556" w:type="dxa"/>
                  <w:tcBorders>
                    <w:top w:val="single" w:sz="4" w:space="0" w:color="auto"/>
                  </w:tcBorders>
                  <w:vAlign w:val="center"/>
                </w:tcPr>
                <w:p w:rsidR="00DE0F59" w:rsidRDefault="00DB1CA3">
                  <w:pPr>
                    <w:widowControl/>
                    <w:jc w:val="center"/>
                    <w:textAlignment w:val="center"/>
                  </w:pPr>
                  <w:r>
                    <w:rPr>
                      <w:rFonts w:hint="eastAsia"/>
                    </w:rPr>
                    <w:t>0.75</w:t>
                  </w:r>
                </w:p>
              </w:tc>
            </w:tr>
            <w:tr w:rsidR="00DE0F59">
              <w:trPr>
                <w:trHeight w:val="340"/>
                <w:jc w:val="center"/>
              </w:trPr>
              <w:tc>
                <w:tcPr>
                  <w:tcW w:w="1689" w:type="dxa"/>
                  <w:vAlign w:val="center"/>
                </w:tcPr>
                <w:p w:rsidR="00DE0F59" w:rsidRDefault="00DE0F59">
                  <w:pPr>
                    <w:adjustRightInd w:val="0"/>
                    <w:jc w:val="center"/>
                    <w:textAlignment w:val="baseline"/>
                  </w:pPr>
                </w:p>
              </w:tc>
              <w:tc>
                <w:tcPr>
                  <w:tcW w:w="1525" w:type="dxa"/>
                  <w:vAlign w:val="center"/>
                </w:tcPr>
                <w:p w:rsidR="00DE0F59" w:rsidRDefault="00DE0F59">
                  <w:pPr>
                    <w:adjustRightInd w:val="0"/>
                    <w:jc w:val="center"/>
                    <w:textAlignment w:val="baseline"/>
                  </w:pPr>
                </w:p>
              </w:tc>
              <w:tc>
                <w:tcPr>
                  <w:tcW w:w="3758" w:type="dxa"/>
                  <w:gridSpan w:val="2"/>
                  <w:vAlign w:val="center"/>
                </w:tcPr>
                <w:p w:rsidR="00DE0F59" w:rsidRDefault="00DB1CA3">
                  <w:pPr>
                    <w:adjustRightInd w:val="0"/>
                    <w:jc w:val="center"/>
                    <w:textAlignment w:val="baseline"/>
                  </w:pPr>
                  <w:r>
                    <w:t>漆雾无组织排放</w:t>
                  </w:r>
                </w:p>
              </w:tc>
              <w:tc>
                <w:tcPr>
                  <w:tcW w:w="1556" w:type="dxa"/>
                  <w:vAlign w:val="center"/>
                </w:tcPr>
                <w:p w:rsidR="00DE0F59" w:rsidRDefault="00DB1CA3">
                  <w:pPr>
                    <w:widowControl/>
                    <w:jc w:val="center"/>
                    <w:textAlignment w:val="center"/>
                  </w:pPr>
                  <w:r>
                    <w:rPr>
                      <w:rFonts w:hint="eastAsia"/>
                    </w:rPr>
                    <w:t>0.0154</w:t>
                  </w:r>
                </w:p>
              </w:tc>
            </w:tr>
            <w:tr w:rsidR="00DE0F59">
              <w:trPr>
                <w:trHeight w:val="340"/>
                <w:jc w:val="center"/>
              </w:trPr>
              <w:tc>
                <w:tcPr>
                  <w:tcW w:w="1689" w:type="dxa"/>
                  <w:vAlign w:val="center"/>
                </w:tcPr>
                <w:p w:rsidR="00DE0F59" w:rsidRDefault="00DE0F59">
                  <w:pPr>
                    <w:adjustRightInd w:val="0"/>
                    <w:jc w:val="center"/>
                    <w:textAlignment w:val="baseline"/>
                  </w:pPr>
                </w:p>
              </w:tc>
              <w:tc>
                <w:tcPr>
                  <w:tcW w:w="1525" w:type="dxa"/>
                  <w:vAlign w:val="center"/>
                </w:tcPr>
                <w:p w:rsidR="00DE0F59" w:rsidRDefault="00DE0F59">
                  <w:pPr>
                    <w:adjustRightInd w:val="0"/>
                    <w:jc w:val="center"/>
                    <w:textAlignment w:val="baseline"/>
                  </w:pPr>
                </w:p>
              </w:tc>
              <w:tc>
                <w:tcPr>
                  <w:tcW w:w="3758" w:type="dxa"/>
                  <w:gridSpan w:val="2"/>
                  <w:vAlign w:val="center"/>
                </w:tcPr>
                <w:p w:rsidR="00DE0F59" w:rsidRDefault="00DB1CA3">
                  <w:pPr>
                    <w:adjustRightInd w:val="0"/>
                    <w:jc w:val="center"/>
                    <w:textAlignment w:val="baseline"/>
                  </w:pPr>
                  <w:r>
                    <w:t>分解吸附处理</w:t>
                  </w:r>
                  <w:r>
                    <w:t>VOC</w:t>
                  </w:r>
                  <w:r>
                    <w:t>s</w:t>
                  </w:r>
                </w:p>
              </w:tc>
              <w:tc>
                <w:tcPr>
                  <w:tcW w:w="1556" w:type="dxa"/>
                  <w:vAlign w:val="center"/>
                </w:tcPr>
                <w:p w:rsidR="00DE0F59" w:rsidRDefault="00DB1CA3">
                  <w:pPr>
                    <w:widowControl/>
                    <w:jc w:val="center"/>
                    <w:textAlignment w:val="center"/>
                  </w:pPr>
                  <w:r>
                    <w:rPr>
                      <w:rFonts w:hint="eastAsia"/>
                    </w:rPr>
                    <w:t>2.75</w:t>
                  </w:r>
                </w:p>
              </w:tc>
            </w:tr>
            <w:tr w:rsidR="00DE0F59">
              <w:trPr>
                <w:trHeight w:val="340"/>
                <w:jc w:val="center"/>
              </w:trPr>
              <w:tc>
                <w:tcPr>
                  <w:tcW w:w="1689" w:type="dxa"/>
                  <w:vAlign w:val="center"/>
                </w:tcPr>
                <w:p w:rsidR="00DE0F59" w:rsidRDefault="00DE0F59">
                  <w:pPr>
                    <w:adjustRightInd w:val="0"/>
                    <w:jc w:val="center"/>
                    <w:textAlignment w:val="baseline"/>
                  </w:pPr>
                </w:p>
              </w:tc>
              <w:tc>
                <w:tcPr>
                  <w:tcW w:w="1525" w:type="dxa"/>
                  <w:vAlign w:val="center"/>
                </w:tcPr>
                <w:p w:rsidR="00DE0F59" w:rsidRDefault="00DE0F59">
                  <w:pPr>
                    <w:adjustRightInd w:val="0"/>
                    <w:jc w:val="center"/>
                    <w:textAlignment w:val="baseline"/>
                  </w:pPr>
                </w:p>
              </w:tc>
              <w:tc>
                <w:tcPr>
                  <w:tcW w:w="3758" w:type="dxa"/>
                  <w:gridSpan w:val="2"/>
                  <w:vAlign w:val="center"/>
                </w:tcPr>
                <w:p w:rsidR="00DE0F59" w:rsidRDefault="00DB1CA3">
                  <w:pPr>
                    <w:adjustRightInd w:val="0"/>
                    <w:jc w:val="center"/>
                    <w:textAlignment w:val="baseline"/>
                  </w:pPr>
                  <w:r>
                    <w:t>VOC</w:t>
                  </w:r>
                  <w:r>
                    <w:t>s</w:t>
                  </w:r>
                  <w:r>
                    <w:t>无组织排放</w:t>
                  </w:r>
                </w:p>
              </w:tc>
              <w:tc>
                <w:tcPr>
                  <w:tcW w:w="1556" w:type="dxa"/>
                  <w:vAlign w:val="center"/>
                </w:tcPr>
                <w:p w:rsidR="00DE0F59" w:rsidRDefault="00DB1CA3">
                  <w:pPr>
                    <w:widowControl/>
                    <w:jc w:val="center"/>
                    <w:textAlignment w:val="center"/>
                  </w:pPr>
                  <w:r>
                    <w:rPr>
                      <w:rFonts w:hint="eastAsia"/>
                    </w:rPr>
                    <w:t>0.056</w:t>
                  </w:r>
                </w:p>
              </w:tc>
            </w:tr>
            <w:tr w:rsidR="00DE0F59">
              <w:trPr>
                <w:trHeight w:val="340"/>
                <w:jc w:val="center"/>
              </w:trPr>
              <w:tc>
                <w:tcPr>
                  <w:tcW w:w="1689" w:type="dxa"/>
                  <w:vAlign w:val="center"/>
                </w:tcPr>
                <w:p w:rsidR="00DE0F59" w:rsidRDefault="00DB1CA3">
                  <w:pPr>
                    <w:adjustRightInd w:val="0"/>
                    <w:jc w:val="center"/>
                    <w:textAlignment w:val="baseline"/>
                  </w:pPr>
                  <w:r>
                    <w:t>合计</w:t>
                  </w:r>
                </w:p>
              </w:tc>
              <w:tc>
                <w:tcPr>
                  <w:tcW w:w="1525" w:type="dxa"/>
                  <w:vAlign w:val="center"/>
                </w:tcPr>
                <w:p w:rsidR="00DE0F59" w:rsidRDefault="00DB1CA3">
                  <w:pPr>
                    <w:adjustRightInd w:val="0"/>
                    <w:jc w:val="center"/>
                    <w:textAlignment w:val="baseline"/>
                  </w:pPr>
                  <w:r>
                    <w:rPr>
                      <w:rFonts w:hint="eastAsia"/>
                    </w:rPr>
                    <w:t>5.4</w:t>
                  </w:r>
                </w:p>
              </w:tc>
              <w:tc>
                <w:tcPr>
                  <w:tcW w:w="3758" w:type="dxa"/>
                  <w:gridSpan w:val="2"/>
                  <w:vAlign w:val="center"/>
                </w:tcPr>
                <w:p w:rsidR="00DE0F59" w:rsidRDefault="00DB1CA3">
                  <w:pPr>
                    <w:adjustRightInd w:val="0"/>
                    <w:jc w:val="center"/>
                    <w:textAlignment w:val="baseline"/>
                  </w:pPr>
                  <w:r>
                    <w:t>合计</w:t>
                  </w:r>
                </w:p>
              </w:tc>
              <w:tc>
                <w:tcPr>
                  <w:tcW w:w="1556" w:type="dxa"/>
                  <w:vAlign w:val="center"/>
                </w:tcPr>
                <w:p w:rsidR="00DE0F59" w:rsidRDefault="00DB1CA3">
                  <w:pPr>
                    <w:adjustRightInd w:val="0"/>
                    <w:jc w:val="center"/>
                    <w:textAlignment w:val="baseline"/>
                  </w:pPr>
                  <w:r>
                    <w:rPr>
                      <w:rFonts w:hint="eastAsia"/>
                    </w:rPr>
                    <w:t>5.4</w:t>
                  </w:r>
                </w:p>
              </w:tc>
            </w:tr>
          </w:tbl>
          <w:p w:rsidR="00DE0F59" w:rsidRDefault="00DE0F59">
            <w:pPr>
              <w:spacing w:line="360" w:lineRule="auto"/>
              <w:ind w:leftChars="200" w:left="420"/>
              <w:jc w:val="left"/>
              <w:rPr>
                <w:color w:val="FF0000"/>
                <w:sz w:val="24"/>
              </w:rPr>
            </w:pPr>
            <w:r w:rsidRPr="00DE0F59">
              <w:rPr>
                <w:rFonts w:cs="宋体"/>
                <w:b/>
                <w:sz w:val="24"/>
              </w:rPr>
            </w:r>
            <w:r w:rsidRPr="00DE0F59">
              <w:rPr>
                <w:rFonts w:cs="宋体"/>
                <w:b/>
                <w:sz w:val="24"/>
              </w:rPr>
              <w:pict>
                <v:group id="_x0000_s2421" editas="canvas" style="width:462.65pt;height:210.45pt;mso-position-horizontal-relative:char;mso-position-vertical-relative:line" coordsize="5875655,2672715203" o:gfxdata="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">
                  <v:shape id="_x0000_s2452" style="position:absolute;width:5875655;height:2672715" coordsize="21600,21600" o:spt="100" o:gfxdata="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" adj="0,,0" path="" filled="f" stroked="f">
                    <v:stroke joinstyle="round"/>
                    <v:formulas/>
                    <v:path o:connecttype="segments"/>
                    <o:lock v:ext="edit" aspectratio="t"/>
                  </v:shape>
                  <v:line id="直接连接符 37" o:spid="_x0000_s2451" style="position:absolute;flip:y" from="1714500,224262" to="1724025,2262946" o:gfxdata="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U&#10;M2qZ1QAAAAUBAAAPAAAAAAAAAAEAIAAAACIAAABkcnMvZG93bnJldi54bWxQSwECFAAUAAAACACH&#10;TuJAgw2Gwu4BAACxAwAADgAAAAAAAAABACAAAAAkAQAAZHJzL2Uyb0RvYy54bWxQSwUGAAAAAAYA&#10;BgBZAQAAhAUAAAAA&#10;"/>
                  <v:shape id="文本框 75" o:spid="_x0000_s2450" type="#_x0000_t202" style="position:absolute;left:361950;top:49554;width:942975;height:297321" o:gfxdata="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PntfjfXAAAABQEAAA8AAAAAAAAAAQAgAAAAIgAAAGRycy9kb3ducmV2Lnht&#10;bFBLAQIUABQAAAAIAIdO4kBOiPSm+gEAAPMDAAAOAAAAAAAAAAEAIAAAACYBAABkcnMvZTJvRG9j&#10;LnhtbFBLBQYAAAAABgAGAFkBAACSBQAAAAA=&#10;">
                    <v:textbox>
                      <w:txbxContent>
                        <w:p w:rsidR="00DE0F59" w:rsidRDefault="00DB1CA3">
                          <w:pPr>
                            <w:rPr>
                              <w:color w:val="FF0000"/>
                            </w:rPr>
                          </w:pPr>
                          <w:r>
                            <w:rPr>
                              <w:rFonts w:hint="eastAsia"/>
                            </w:rPr>
                            <w:t>底漆（</w:t>
                          </w:r>
                          <w:r>
                            <w:rPr>
                              <w:rFonts w:hint="eastAsia"/>
                            </w:rPr>
                            <w:t>1.8</w:t>
                          </w:r>
                          <w:r>
                            <w:rPr>
                              <w:rFonts w:hint="eastAsia"/>
                            </w:rPr>
                            <w:t>）</w:t>
                          </w:r>
                        </w:p>
                        <w:p w:rsidR="00DE0F59" w:rsidRDefault="00DE0F59">
                          <w:pPr>
                            <w:ind w:firstLineChars="100" w:firstLine="210"/>
                          </w:pPr>
                        </w:p>
                      </w:txbxContent>
                    </v:textbox>
                  </v:shape>
                  <v:shape id="文本框 76" o:spid="_x0000_s2449" type="#_x0000_t202" style="position:absolute;left:286385;top:554619;width:1066800;height:420570" o:gfxdata="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57X431wAAAAUBAAAPAAAAAAAAAAEAIAAAACIAAABkcnMvZG93bnJl&#10;di54bWxQSwECFAAUAAAACACHTuJAb5yA6/4BAAD1AwAADgAAAAAAAAABACAAAAAmAQAAZHJzL2Uy&#10;b0RvYy54bWxQSwUGAAAAAAYABgBZAQAAlgUAAAAA&#10;">
                    <v:textbox>
                      <w:txbxContent>
                        <w:p w:rsidR="00DE0F59" w:rsidRDefault="00DB1CA3">
                          <w:pPr>
                            <w:jc w:val="center"/>
                          </w:pPr>
                          <w:r>
                            <w:rPr>
                              <w:rFonts w:hint="eastAsia"/>
                            </w:rPr>
                            <w:t>底漆中稀释剂</w:t>
                          </w:r>
                          <w:r>
                            <w:rPr>
                              <w:rFonts w:hint="eastAsia"/>
                            </w:rPr>
                            <w:t>（</w:t>
                          </w:r>
                          <w:r>
                            <w:rPr>
                              <w:rFonts w:hint="eastAsia"/>
                            </w:rPr>
                            <w:t>0.9</w:t>
                          </w:r>
                          <w:r>
                            <w:rPr>
                              <w:rFonts w:hint="eastAsia"/>
                            </w:rPr>
                            <w:t>）</w:t>
                          </w:r>
                        </w:p>
                      </w:txbxContent>
                    </v:textbox>
                  </v:shape>
                  <v:shape id="文本框 77" o:spid="_x0000_s2448" type="#_x0000_t202" style="position:absolute;left:4105275;top:497441;width:923290;height:297321" o:gfxdata="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1+N9cAAAAFAQAADwAAAAAAAAABACAAAAAiAAAAZHJzL2Rvd25yZXYu&#10;eG1sUEsBAhQAFAAAAAgAh07iQIkMlI78AQAA9QMAAA4AAAAAAAAAAQAgAAAAJgEAAGRycy9lMm9E&#10;b2MueG1sUEsFBgAAAAAGAAYAWQEAAJQFAAAAAA==&#10;">
                    <v:textbox>
                      <w:txbxContent>
                        <w:p w:rsidR="00DE0F59" w:rsidRDefault="00DB1CA3">
                          <w:pPr>
                            <w:ind w:firstLineChars="100" w:firstLine="210"/>
                          </w:pPr>
                          <w:r>
                            <w:rPr>
                              <w:rFonts w:hint="eastAsia"/>
                            </w:rPr>
                            <w:t>漆雾</w:t>
                          </w:r>
                          <w:r>
                            <w:rPr>
                              <w:rFonts w:hint="eastAsia"/>
                            </w:rPr>
                            <w:t>1.166</w:t>
                          </w:r>
                        </w:p>
                      </w:txbxContent>
                    </v:textbox>
                  </v:shape>
                  <v:line id="直接连接符 84" o:spid="_x0000_s2447" style="position:absolute;flip:y" from="1724025,1249639" to="2143760,1252816" o:gfxdata="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a4aDXNQAAAAFAQAADwAAAAAAAAABACAAAAAiAAAAZHJzL2Rvd25yZXYueG1sUEsB&#10;AhQAFAAAAAgAh07iQM7eX5X5AQAAtQMAAA4AAAAAAAAAAQAgAAAAIwEAAGRycy9lMm9Eb2MueG1s&#10;UEsFBgAAAAAGAAYAWQEAAI4FAAAAAA==&#10;" strokeweight="1pt">
                    <v:stroke endarrow="block" endarrowlength="long"/>
                  </v:line>
                  <v:shape id="文本框 88" o:spid="_x0000_s2446" type="#_x0000_t202" style="position:absolute;left:4105275;top:19050;width:1304290;height:287655" o:gfxdata="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57X431wAAAAUBAAAPAAAAAAAAAAEAIAAAACIAAABkcnMvZG93bnJldi54&#10;bWxQSwECFAAUAAAACACHTuJAmlajSfsBAAD1AwAADgAAAAAAAAABACAAAAAmAQAAZHJzL2Uyb0Rv&#10;Yy54bWxQSwUGAAAAAAYABgBZAQAAkwUAAAAA&#10;">
                    <v:textbox>
                      <w:txbxContent>
                        <w:p w:rsidR="00DE0F59" w:rsidRDefault="00DB1CA3">
                          <w:pPr>
                            <w:ind w:firstLineChars="100" w:firstLine="210"/>
                          </w:pPr>
                          <w:r>
                            <w:rPr>
                              <w:rFonts w:hint="eastAsia"/>
                            </w:rPr>
                            <w:t>工件附着</w:t>
                          </w:r>
                          <w:r>
                            <w:rPr>
                              <w:rFonts w:hint="eastAsia"/>
                            </w:rPr>
                            <w:t>2.72</w:t>
                          </w:r>
                        </w:p>
                      </w:txbxContent>
                    </v:textbox>
                  </v:shape>
                  <v:shape id="文本框 94" o:spid="_x0000_s2445" type="#_x0000_t202" style="position:absolute;left:3657600;width:571500;height:221085" o:gfxdata="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St4iitMAAAAFAQAADwAAAAAAAAABACAAAAAiAAAAZHJz&#10;L2Rvd25yZXYueG1sUEsBAhQAFAAAAAgAh07iQBoeRzmXAQAACAMAAA4AAAAAAAAAAQAgAAAAIgEA&#10;AGRycy9lMm9Eb2MueG1sUEsFBgAAAAAGAAYAWQEAACsFAAAAAA==&#10;" filled="f" stroked="f">
                    <v:textbox>
                      <w:txbxContent>
                        <w:p w:rsidR="00DE0F59" w:rsidRDefault="00DB1CA3">
                          <w:pPr>
                            <w:ind w:firstLineChars="50" w:firstLine="105"/>
                          </w:pPr>
                          <w:r>
                            <w:rPr>
                              <w:rFonts w:hint="eastAsia"/>
                            </w:rPr>
                            <w:t>70%</w:t>
                          </w:r>
                        </w:p>
                      </w:txbxContent>
                    </v:textbox>
                  </v:shape>
                  <v:shape id="文本框 95" o:spid="_x0000_s2444" type="#_x0000_t202" style="position:absolute;left:2570480;top:228073;width:698500;height:482194" o:gfxdata="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57X431wAAAAUBAAAPAAAAAAAAAAEAIAAAACIAAABkcnMvZG93bnJldi54&#10;bWxQSwECFAAUAAAACACHTuJAq1QuUfsBAAD1AwAADgAAAAAAAAABACAAAAAmAQAAZHJzL2Uyb0Rv&#10;Yy54bWxQSwUGAAAAAAYABgBZAQAAkwUAAAAA&#10;">
                    <v:textbox>
                      <w:txbxContent>
                        <w:p w:rsidR="00DE0F59" w:rsidRDefault="00DB1CA3">
                          <w:r>
                            <w:rPr>
                              <w:rFonts w:hint="eastAsia"/>
                            </w:rPr>
                            <w:t>固体份（</w:t>
                          </w:r>
                          <w:r>
                            <w:rPr>
                              <w:rFonts w:hint="eastAsia"/>
                            </w:rPr>
                            <w:t>3.888</w:t>
                          </w:r>
                          <w:r>
                            <w:rPr>
                              <w:rFonts w:hint="eastAsia"/>
                            </w:rPr>
                            <w:t>）</w:t>
                          </w:r>
                        </w:p>
                      </w:txbxContent>
                    </v:textbox>
                  </v:shape>
                  <v:shape id="文本框 96" o:spid="_x0000_s2443" type="#_x0000_t202" style="position:absolute;left:3599180;top:418029;width:571500;height:266827" o:gfxdata="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St4iitMAAAAFAQAADwAAAAAAAAABACAAAAAi&#10;AAAAZHJzL2Rvd25yZXYueG1sUEsBAhQAFAAAAAgAh07iQBDIJQ+dAQAADQMAAA4AAAAAAAAAAQAg&#10;AAAAIgEAAGRycy9lMm9Eb2MueG1sUEsFBgAAAAAGAAYAWQEAADEFAAAAAA==&#10;" filled="f" stroked="f">
                    <v:textbox>
                      <w:txbxContent>
                        <w:p w:rsidR="00DE0F59" w:rsidRDefault="00DB1CA3">
                          <w:pPr>
                            <w:ind w:firstLineChars="50" w:firstLine="105"/>
                          </w:pPr>
                          <w:r>
                            <w:rPr>
                              <w:rFonts w:hint="eastAsia"/>
                            </w:rPr>
                            <w:t>30%</w:t>
                          </w:r>
                        </w:p>
                      </w:txbxContent>
                    </v:textbox>
                  </v:shape>
                  <v:shape id="文本框 97" o:spid="_x0000_s2442" type="#_x0000_t202" style="position:absolute;left:389255;top:1579996;width:939800;height:292239" o:gfxdata="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57X431wAAAAUBAAAPAAAAAAAAAAEAIAAAACIAAABkcnMvZG93bnJldi54&#10;bWxQSwECFAAUAAAACACHTuJAcDe+MfsBAAD1AwAADgAAAAAAAAABACAAAAAmAQAAZHJzL2Uyb0Rv&#10;Yy54bWxQSwUGAAAAAAYABgBZAQAAkwUAAAAA&#10;">
                    <v:textbox>
                      <w:txbxContent>
                        <w:p w:rsidR="00DE0F59" w:rsidRDefault="00DB1CA3">
                          <w:pPr>
                            <w:rPr>
                              <w:color w:val="FF0000"/>
                            </w:rPr>
                          </w:pPr>
                          <w:r>
                            <w:rPr>
                              <w:rFonts w:hint="eastAsia"/>
                            </w:rPr>
                            <w:t>面漆（</w:t>
                          </w:r>
                          <w:r>
                            <w:rPr>
                              <w:rFonts w:hint="eastAsia"/>
                            </w:rPr>
                            <w:t>3.6</w:t>
                          </w:r>
                          <w:r>
                            <w:rPr>
                              <w:rFonts w:hint="eastAsia"/>
                            </w:rPr>
                            <w:t>）</w:t>
                          </w:r>
                        </w:p>
                        <w:p w:rsidR="00DE0F59" w:rsidRDefault="00DE0F59">
                          <w:pPr>
                            <w:ind w:firstLineChars="100" w:firstLine="210"/>
                          </w:pPr>
                        </w:p>
                      </w:txbxContent>
                    </v:textbox>
                  </v:shape>
                  <v:shape id="文本框 98" o:spid="_x0000_s2441" type="#_x0000_t202" style="position:absolute;left:322580;top:2008825;width:1066800;height:419299" o:gfxdata="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e1+N9cAAAAFAQAADwAAAAAAAAABACAAAAAiAAAAZHJzL2Rvd25yZXYueG1s&#10;UEsBAhQAFAAAAAgAh07iQE5c5QP5AQAA9gMAAA4AAAAAAAAAAQAgAAAAJgEAAGRycy9lMm9Eb2Mu&#10;eG1sUEsFBgAAAAAGAAYAWQEAAJEFAAAAAA==&#10;">
                    <v:textbox>
                      <w:txbxContent>
                        <w:p w:rsidR="00DE0F59" w:rsidRDefault="00DB1CA3">
                          <w:pPr>
                            <w:jc w:val="center"/>
                          </w:pPr>
                          <w:r>
                            <w:rPr>
                              <w:rFonts w:hint="eastAsia"/>
                            </w:rPr>
                            <w:t>面漆中稀释剂</w:t>
                          </w:r>
                          <w:r>
                            <w:rPr>
                              <w:rFonts w:hint="eastAsia"/>
                            </w:rPr>
                            <w:t>（</w:t>
                          </w:r>
                          <w:r>
                            <w:rPr>
                              <w:rFonts w:hint="eastAsia"/>
                            </w:rPr>
                            <w:t>1.8</w:t>
                          </w:r>
                          <w:r>
                            <w:rPr>
                              <w:rFonts w:hint="eastAsia"/>
                            </w:rPr>
                            <w:t>）</w:t>
                          </w:r>
                        </w:p>
                      </w:txbxContent>
                    </v:textbox>
                  </v:shape>
                  <v:line id="直接连接符 99" o:spid="_x0000_s2440" style="position:absolute;flip:y" from="1322705,209014" to="1729740,217908" o:gfxdata="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FDNqmdUAAAAFAQAADwAAAAAAAAABACAAAAAiAAAAZHJzL2Rvd25yZXYueG1sUEsBAhQAFAAA&#10;AAgAh07iQO4oREnyAQAAsAMAAA4AAAAAAAAAAQAgAAAAJAEAAGRycy9lMm9Eb2MueG1sUEsFBgAA&#10;AAAGAAYAWQEAAIgFAAAAAA==&#10;"/>
                  <v:line id="直接连接符 100" o:spid="_x0000_s2439" style="position:absolute;flip:y" from="1389380,2246427" to="1709420,2247062" o:gfxdata="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UM2qZ1QAAAAUBAAAPAAAAAAAAAAEAIAAAACIAAABkcnMvZG93bnJldi54bWxQSwECFAAUAAAA&#10;CACHTuJA/3pu7vEBAACxAwAADgAAAAAAAAABACAAAAAkAQAAZHJzL2Uyb0RvYy54bWxQSwUGAAAA&#10;AAYABgBZAQAAhwUAAAAA&#10;"/>
                  <v:line id="直接连接符 101" o:spid="_x0000_s2438" style="position:absolute;flip:y" from="2148205,428829" to="2151380,1806799" o:gfxdata="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FDNqmdUAAAAFAQAADwAAAAAAAAABACAAAAAiAAAAZHJzL2Rvd25yZXYueG1sUEsBAhQA&#10;FAAAAAgAh07iQBnuWX31AQAAsgMAAA4AAAAAAAAAAQAgAAAAJAEAAGRycy9lMm9Eb2MueG1sUEsF&#10;BgAAAAAGAAYAWQEAAIsFAAAAAA==&#10;"/>
                  <v:line id="直接连接符 102" o:spid="_x0000_s2437" style="position:absolute;flip:y" from="2160905,446617" to="2567305,446617" o:gfxdata="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FDNqmdUAAAAFAQAADwAAAAAAAAABACAAAAAiAAAAZHJzL2Rvd25yZXYueG1sUEsBAhQAFAAA&#10;AAgAh07iQA9BPvDyAQAArgMAAA4AAAAAAAAAAQAgAAAAJAEAAGRycy9lMm9Eb2MueG1sUEsFBgAA&#10;AAAGAAYAWQEAAIgFAAAAAA==&#10;"/>
                  <v:line id="直接连接符 103" o:spid="_x0000_s2436" style="position:absolute;flip:y" from="2151380,1799175" to="2557780,1799175" o:gfxdata="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BQzapnVAAAABQEAAA8AAAAAAAAAAQAgAAAAIgAAAGRycy9kb3ducmV2LnhtbFBLAQIUABQA&#10;AAAIAIdO4kCm7aHS8wEAAK8DAAAOAAAAAAAAAAEAIAAAACQBAABkcnMvZTJvRG9jLnhtbFBLBQYA&#10;AAAABgAGAFkBAACJBQAAAAA=&#10;"/>
                  <v:line id="直接连接符 104" o:spid="_x0000_s2435" style="position:absolute;flip:y" from="3284855,446617" to="3691255,446617" o:gfxdata="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BQzapnVAAAABQEAAA8AAAAAAAAAAQAgAAAAIgAAAGRycy9kb3ducmV2LnhtbFBLAQIUABQA&#10;AAAIAIdO4kCDuBe58wEAAK4DAAAOAAAAAAAAAAEAIAAAACQBAABkcnMvZTJvRG9jLnhtbFBLBQYA&#10;AAAABgAGAFkBAACJBQAAAAA=&#10;"/>
                  <v:line id="直接连接符 105" o:spid="_x0000_s2434" style="position:absolute;flip:x y" from="3675380,169626" to="3681730,681679" o:gfxdata="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PnPlG0wAAAAUBAAAPAAAAAAAAAAEAIAAAACIAAABkcnMvZG93bnJldi54bWxQSwECFAAU&#10;AAAACACHTuJAu4ycevYBAAC7AwAADgAAAAAAAAABACAAAAAiAQAAZHJzL2Uyb0RvYy54bWxQSwUG&#10;AAAAAAYABgBZAQAAigUAAAAA&#10;"/>
                  <v:line id="直接连接符 106" o:spid="_x0000_s2433" style="position:absolute;flip:y" from="3694430,179790" to="4100830,179790" o:gfxdata="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UM2qZ1QAAAAUBAAAPAAAAAAAAAAEAIAAAACIAAABkcnMvZG93bnJldi54bWxQSwECFAAUAAAA&#10;CACHTuJA2M1KdPEBAACuAwAADgAAAAAAAAABACAAAAAkAQAAZHJzL2Uyb0RvYy54bWxQSwUGAAAA&#10;AAYABgBZAQAAhwUAAAAA&#10;"/>
                  <v:line id="直接连接符 107" o:spid="_x0000_s2432" style="position:absolute;flip:y" from="3694430,665796" to="4100830,665796" o:gfxdata="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BQzapnVAAAABQEAAA8AAAAAAAAAAQAgAAAAIgAAAGRycy9kb3ducmV2LnhtbFBLAQIUABQA&#10;AAAIAIdO4kBr6wPb8wEAAK4DAAAOAAAAAAAAAAEAIAAAACQBAABkcnMvZTJvRG9jLnhtbFBLBQYA&#10;AAAABgAGAFkBAACJBQAAAAA=&#10;"/>
                  <v:shape id="文本框 108" o:spid="_x0000_s2431" type="#_x0000_t202" style="position:absolute;left:2560955;top:1579996;width:698500;height:444076" o:gfxdata="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57X431wAAAAUBAAAPAAAAAAAAAAEAIAAAACIAAABkcnMvZG93bnJl&#10;di54bWxQSwECFAAUAAAACACHTuJA/Tab7v4BAAD3AwAADgAAAAAAAAABACAAAAAmAQAAZHJzL2Uy&#10;b0RvYy54bWxQSwUGAAAAAAYABgBZAQAAlgUAAAAA&#10;">
                    <v:textbox>
                      <w:txbxContent>
                        <w:p w:rsidR="00DE0F59" w:rsidRDefault="00DB1CA3">
                          <w:r>
                            <w:rPr>
                              <w:rFonts w:hint="eastAsia"/>
                            </w:rPr>
                            <w:t>挥发份（</w:t>
                          </w:r>
                          <w:r>
                            <w:rPr>
                              <w:rFonts w:hint="eastAsia"/>
                            </w:rPr>
                            <w:t>4.212</w:t>
                          </w:r>
                          <w:r>
                            <w:rPr>
                              <w:rFonts w:hint="eastAsia"/>
                            </w:rPr>
                            <w:t>）</w:t>
                          </w:r>
                        </w:p>
                      </w:txbxContent>
                    </v:textbox>
                  </v:shape>
                  <v:line id="直接连接符 109" o:spid="_x0000_s2430" style="position:absolute;flip:y" from="3265805,1808704" to="3672205,1808704" o:gfxdata="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UM2qZ1QAAAAUBAAAPAAAAAAAAAAEAIAAAACIAAABkcnMvZG93bnJldi54bWxQSwECFAAU&#10;AAAACACHTuJA+jQHY/QBAACvAwAADgAAAAAAAAABACAAAAAkAQAAZHJzL2Uyb0RvYy54bWxQSwUG&#10;AAAAAAYABgBZAQAAigUAAAAA&#10;"/>
                  <v:line id="直接连接符 110" o:spid="_x0000_s2429" style="position:absolute;flip:y" from="3675380,1389405" to="4081780,1389405" o:gfxdata="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UM2qZ1QAAAAUBAAAPAAAAAAAAAAEAIAAAACIAAABkcnMvZG93bnJldi54bWxQSwECFAAUAAAA&#10;CACHTuJAJ0sFzvEBAACvAwAADgAAAAAAAAABACAAAAAkAQAAZHJzL2Uyb0RvYy54bWxQSwUGAAAA&#10;AAYABgBZAQAAhwUAAAAA&#10;"/>
                  <v:line id="直接连接符 111" o:spid="_x0000_s2428" style="position:absolute;flip:y" from="3665855,1390041" to="3674745,2174004" o:gfxdata="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BQzapnVAAAABQEAAA8AAAAAAAAAAQAgAAAAIgAAAGRycy9kb3ducmV2LnhtbFBLAQIUABQA&#10;AAAIAIdO4kCMnY8u8wEAALIDAAAOAAAAAAAAAAEAIAAAACQBAABkcnMvZTJvRG9jLnhtbFBLBQYA&#10;AAAABgAGAFkBAACJBQAAAAA=&#10;"/>
                  <v:line id="直接连接符 112" o:spid="_x0000_s2427" style="position:absolute;flip:y" from="3665855,2161297" to="4072255,2161297" o:gfxdata="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FDNqmdUAAAAFAQAADwAAAAAAAAABACAAAAAiAAAAZHJzL2Rvd25yZXYueG1sUEsBAhQA&#10;FAAAAAgAh07iQAQ4UdT1AQAArwMAAA4AAAAAAAAAAQAgAAAAJAEAAGRycy9lMm9Eb2MueG1sUEsF&#10;BgAAAAAGAAYAWQEAAIsFAAAAAA==&#10;"/>
                  <v:shape id="文本框 113" o:spid="_x0000_s2426" type="#_x0000_t202" style="position:absolute;left:4084955;top:1132840;width:1656715;height:635000" o:gfxdata="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57X431wAAAAUBAAAPAAAAAAAAAAEAIAAAACIAAABkcnMvZG93&#10;bnJldi54bWxQSwECFAAUAAAACACHTuJAWsvecwECAAD4AwAADgAAAAAAAAABACAAAAAmAQAAZHJz&#10;L2Uyb0RvYy54bWxQSwUGAAAAAAYABgBZAQAAmQUAAAAA&#10;">
                    <v:textbox>
                      <w:txbxContent>
                        <w:p w:rsidR="00DE0F59" w:rsidRDefault="00DB1CA3">
                          <w:r>
                            <w:rPr>
                              <w:rFonts w:hint="eastAsia"/>
                            </w:rPr>
                            <w:t>喷漆废气中</w:t>
                          </w:r>
                          <w:r>
                            <w:rPr>
                              <w:rFonts w:hint="eastAsia"/>
                            </w:rPr>
                            <w:t>TVOC</w:t>
                          </w:r>
                          <w:r>
                            <w:rPr>
                              <w:rFonts w:hint="eastAsia"/>
                            </w:rPr>
                            <w:t>产生量</w:t>
                          </w:r>
                          <w:r>
                            <w:rPr>
                              <w:rFonts w:hint="eastAsia"/>
                            </w:rPr>
                            <w:t>2.948</w:t>
                          </w:r>
                          <w:r>
                            <w:rPr>
                              <w:rFonts w:hint="eastAsia"/>
                            </w:rPr>
                            <w:t>（其中二甲苯产生量为</w:t>
                          </w:r>
                          <w:r>
                            <w:rPr>
                              <w:rFonts w:hint="eastAsia"/>
                            </w:rPr>
                            <w:t>0.378</w:t>
                          </w:r>
                          <w:r>
                            <w:rPr>
                              <w:rFonts w:hint="eastAsia"/>
                            </w:rPr>
                            <w:t>）</w:t>
                          </w:r>
                        </w:p>
                      </w:txbxContent>
                    </v:textbox>
                  </v:shape>
                  <v:shape id="文本框 114" o:spid="_x0000_s2425" type="#_x0000_t202" style="position:absolute;left:4123055;top:1903730;width:1624965;height:625475" o:gfxdata="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57X431wAAAAUBAAAPAAAAAAAAAAEAIAAAACIAAABkcnMvZG93bnJldi54&#10;bWxQSwECFAAUAAAACACHTuJAfDzbP/sBAAD4AwAADgAAAAAAAAABACAAAAAmAQAAZHJzL2Uyb0Rv&#10;Yy54bWxQSwUGAAAAAAYABgBZAQAAkwUAAAAA&#10;">
                    <v:textbox>
                      <w:txbxContent>
                        <w:p w:rsidR="00DE0F59" w:rsidRDefault="00DB1CA3">
                          <w:r>
                            <w:rPr>
                              <w:rFonts w:hint="eastAsia"/>
                            </w:rPr>
                            <w:t>晾干废气</w:t>
                          </w:r>
                          <w:r>
                            <w:rPr>
                              <w:rFonts w:hint="eastAsia"/>
                            </w:rPr>
                            <w:t>TVOC</w:t>
                          </w:r>
                          <w:r>
                            <w:rPr>
                              <w:rFonts w:hint="eastAsia"/>
                            </w:rPr>
                            <w:t>产生量</w:t>
                          </w:r>
                          <w:r>
                            <w:rPr>
                              <w:rFonts w:hint="eastAsia"/>
                            </w:rPr>
                            <w:t>1.264</w:t>
                          </w:r>
                          <w:r>
                            <w:rPr>
                              <w:rFonts w:hint="eastAsia"/>
                            </w:rPr>
                            <w:t>（其中二甲苯产生量为</w:t>
                          </w:r>
                          <w:r>
                            <w:rPr>
                              <w:rFonts w:hint="eastAsia"/>
                            </w:rPr>
                            <w:t>0.162</w:t>
                          </w:r>
                          <w:r>
                            <w:rPr>
                              <w:rFonts w:hint="eastAsia"/>
                            </w:rPr>
                            <w:t>）</w:t>
                          </w:r>
                        </w:p>
                      </w:txbxContent>
                    </v:textbox>
                  </v:shape>
                  <v:shape id="文本框 115" o:spid="_x0000_s2424" type="#_x0000_t202" style="position:absolute;left:3599180;top:1208344;width:571500;height:266827" o:gfxdata="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BK3iKK0wAAAAUBAAAPAAAAAAAAAAEAIAAA&#10;ACIAAABkcnMvZG93bnJldi54bWxQSwECFAAUAAAACACHTuJAOEJYK58BAAAPAwAADgAAAAAAAAAB&#10;ACAAAAAiAQAAZHJzL2Uyb0RvYy54bWxQSwUGAAAAAAYABgBZAQAAMwUAAAAA&#10;" filled="f" stroked="f">
                    <v:textbox>
                      <w:txbxContent>
                        <w:p w:rsidR="00DE0F59" w:rsidRDefault="00DB1CA3">
                          <w:pPr>
                            <w:ind w:firstLineChars="50" w:firstLine="105"/>
                          </w:pPr>
                          <w:r>
                            <w:rPr>
                              <w:rFonts w:hint="eastAsia"/>
                            </w:rPr>
                            <w:t>70%</w:t>
                          </w:r>
                        </w:p>
                      </w:txbxContent>
                    </v:textbox>
                  </v:shape>
                  <v:shape id="文本框 116" o:spid="_x0000_s2423" type="#_x0000_t202" style="position:absolute;left:3589655;top:1951647;width:571500;height:266827" o:gfxdata="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St4iitMAAAAFAQAADwAAAAAAAAABACAA&#10;AAAiAAAAZHJzL2Rvd25yZXYueG1sUEsBAhQAFAAAAAgAh07iQIcICTugAQAADwMAAA4AAAAAAAAA&#10;AQAgAAAAIgEAAGRycy9lMm9Eb2MueG1sUEsFBgAAAAAGAAYAWQEAADQFAAAAAA==&#10;" filled="f" stroked="f">
                    <v:textbox>
                      <w:txbxContent>
                        <w:p w:rsidR="00DE0F59" w:rsidRDefault="00DB1CA3">
                          <w:pPr>
                            <w:ind w:firstLineChars="50" w:firstLine="105"/>
                          </w:pPr>
                          <w:r>
                            <w:rPr>
                              <w:rFonts w:hint="eastAsia"/>
                            </w:rPr>
                            <w:t>30%</w:t>
                          </w:r>
                        </w:p>
                      </w:txbxContent>
                    </v:textbox>
                  </v:shape>
                  <v:shape id="文本框 117" o:spid="_x0000_s2422" type="#_x0000_t202" style="position:absolute;left:1637030;top:1008224;width:571500;height:266827" o:gfxdata="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St4iitMAAAAFAQAADwAAAAAAAAABACAAAAAi&#10;AAAAZHJzL2Rvd25yZXYueG1sUEsBAhQAFAAAAAgAh07iQLAvEMedAQAADwMAAA4AAAAAAAAAAQAg&#10;AAAAIgEAAGRycy9lMm9Eb2MueG1sUEsFBgAAAAAGAAYAWQEAADEFAAAAAA==&#10;" filled="f" stroked="f">
                    <v:textbox>
                      <w:txbxContent>
                        <w:p w:rsidR="00DE0F59" w:rsidRDefault="00DB1CA3">
                          <w:pPr>
                            <w:ind w:firstLineChars="50" w:firstLine="105"/>
                          </w:pPr>
                          <w:r>
                            <w:rPr>
                              <w:rFonts w:hint="eastAsia"/>
                            </w:rPr>
                            <w:t>8.1</w:t>
                          </w:r>
                        </w:p>
                      </w:txbxContent>
                    </v:textbox>
                  </v:shape>
                  <w10:wrap type="none"/>
                  <w10:anchorlock/>
                </v:group>
              </w:pict>
            </w:r>
          </w:p>
          <w:p w:rsidR="00DE0F59" w:rsidRDefault="00DB1CA3" w:rsidP="009D57AC">
            <w:pPr>
              <w:adjustRightInd w:val="0"/>
              <w:snapToGrid w:val="0"/>
              <w:spacing w:beforeLines="50" w:line="360" w:lineRule="auto"/>
              <w:ind w:firstLineChars="200" w:firstLine="482"/>
              <w:jc w:val="center"/>
              <w:textAlignment w:val="baseline"/>
              <w:rPr>
                <w:sz w:val="24"/>
              </w:rPr>
            </w:pPr>
            <w:r>
              <w:rPr>
                <w:b/>
                <w:bCs/>
                <w:sz w:val="24"/>
              </w:rPr>
              <w:t>图</w:t>
            </w:r>
            <w:r>
              <w:rPr>
                <w:rFonts w:hint="eastAsia"/>
                <w:b/>
                <w:bCs/>
                <w:sz w:val="24"/>
              </w:rPr>
              <w:t xml:space="preserve">3   </w:t>
            </w:r>
            <w:r>
              <w:rPr>
                <w:rFonts w:hint="eastAsia"/>
                <w:b/>
                <w:bCs/>
                <w:sz w:val="24"/>
              </w:rPr>
              <w:t>项目喷漆过程</w:t>
            </w:r>
            <w:r>
              <w:rPr>
                <w:b/>
                <w:bCs/>
                <w:sz w:val="24"/>
              </w:rPr>
              <w:t>物料</w:t>
            </w:r>
            <w:r>
              <w:rPr>
                <w:rFonts w:hint="eastAsia"/>
                <w:b/>
                <w:bCs/>
                <w:sz w:val="24"/>
              </w:rPr>
              <w:t>平衡</w:t>
            </w:r>
            <w:r>
              <w:rPr>
                <w:b/>
                <w:bCs/>
                <w:sz w:val="24"/>
              </w:rPr>
              <w:t>图</w:t>
            </w:r>
            <w:r>
              <w:rPr>
                <w:rFonts w:hint="eastAsia"/>
                <w:b/>
                <w:bCs/>
                <w:sz w:val="24"/>
              </w:rPr>
              <w:t>（</w:t>
            </w:r>
            <w:r>
              <w:rPr>
                <w:rFonts w:hint="eastAsia"/>
                <w:b/>
                <w:bCs/>
                <w:sz w:val="24"/>
              </w:rPr>
              <w:t>t/a</w:t>
            </w:r>
            <w:r>
              <w:rPr>
                <w:rFonts w:hint="eastAsia"/>
                <w:b/>
                <w:bCs/>
                <w:sz w:val="24"/>
              </w:rPr>
              <w:t>）</w:t>
            </w:r>
          </w:p>
          <w:p w:rsidR="00DE0F59" w:rsidRDefault="00DB1CA3">
            <w:pPr>
              <w:spacing w:line="360" w:lineRule="auto"/>
              <w:ind w:firstLineChars="196" w:firstLine="470"/>
              <w:rPr>
                <w:sz w:val="24"/>
              </w:rPr>
            </w:pPr>
            <w:r>
              <w:rPr>
                <w:sz w:val="24"/>
              </w:rPr>
              <w:t>（</w:t>
            </w:r>
            <w:r>
              <w:rPr>
                <w:sz w:val="24"/>
              </w:rPr>
              <w:t>3</w:t>
            </w:r>
            <w:r>
              <w:rPr>
                <w:sz w:val="24"/>
              </w:rPr>
              <w:t>）</w:t>
            </w:r>
            <w:r>
              <w:rPr>
                <w:sz w:val="24"/>
              </w:rPr>
              <w:t>二甲苯</w:t>
            </w:r>
            <w:r>
              <w:rPr>
                <w:sz w:val="24"/>
              </w:rPr>
              <w:t>平衡</w:t>
            </w:r>
          </w:p>
          <w:p w:rsidR="00DE0F59" w:rsidRDefault="00DB1CA3" w:rsidP="009D57AC">
            <w:pPr>
              <w:spacing w:line="360" w:lineRule="auto"/>
              <w:ind w:firstLineChars="177" w:firstLine="425"/>
              <w:rPr>
                <w:sz w:val="24"/>
              </w:rPr>
            </w:pPr>
            <w:r>
              <w:rPr>
                <w:sz w:val="24"/>
              </w:rPr>
              <w:t>根据工程分析，</w:t>
            </w:r>
            <w:r>
              <w:rPr>
                <w:sz w:val="24"/>
              </w:rPr>
              <w:t>二甲苯</w:t>
            </w:r>
            <w:r>
              <w:rPr>
                <w:sz w:val="24"/>
              </w:rPr>
              <w:t>主要产生于</w:t>
            </w:r>
            <w:r>
              <w:rPr>
                <w:rFonts w:hint="eastAsia"/>
                <w:sz w:val="24"/>
              </w:rPr>
              <w:t>稀释剂</w:t>
            </w:r>
            <w:r>
              <w:rPr>
                <w:sz w:val="24"/>
              </w:rPr>
              <w:t>中</w:t>
            </w:r>
            <w:r>
              <w:rPr>
                <w:sz w:val="24"/>
              </w:rPr>
              <w:t>，</w:t>
            </w:r>
            <w:r>
              <w:rPr>
                <w:sz w:val="24"/>
              </w:rPr>
              <w:t>含量</w:t>
            </w:r>
            <w:r>
              <w:rPr>
                <w:sz w:val="24"/>
              </w:rPr>
              <w:t>约</w:t>
            </w:r>
            <w:r>
              <w:rPr>
                <w:sz w:val="24"/>
              </w:rPr>
              <w:t>为</w:t>
            </w:r>
            <w:r>
              <w:rPr>
                <w:rFonts w:hint="eastAsia"/>
                <w:sz w:val="24"/>
              </w:rPr>
              <w:t>0.54</w:t>
            </w:r>
            <w:r>
              <w:rPr>
                <w:sz w:val="24"/>
              </w:rPr>
              <w:t>t/a</w:t>
            </w:r>
            <w:r>
              <w:rPr>
                <w:sz w:val="24"/>
              </w:rPr>
              <w:t>。项目生产过程中</w:t>
            </w:r>
            <w:r>
              <w:rPr>
                <w:sz w:val="24"/>
              </w:rPr>
              <w:t>二甲苯</w:t>
            </w:r>
            <w:r>
              <w:rPr>
                <w:sz w:val="24"/>
              </w:rPr>
              <w:t>基本全部挥发，其中有约</w:t>
            </w:r>
            <w:r>
              <w:rPr>
                <w:rFonts w:hint="eastAsia"/>
                <w:sz w:val="24"/>
              </w:rPr>
              <w:t>0.0</w:t>
            </w:r>
            <w:r>
              <w:rPr>
                <w:rFonts w:hint="eastAsia"/>
                <w:sz w:val="24"/>
              </w:rPr>
              <w:t>54</w:t>
            </w:r>
            <w:r>
              <w:rPr>
                <w:sz w:val="24"/>
              </w:rPr>
              <w:t>t/a</w:t>
            </w:r>
            <w:r>
              <w:rPr>
                <w:sz w:val="24"/>
              </w:rPr>
              <w:t>的</w:t>
            </w:r>
            <w:r>
              <w:rPr>
                <w:sz w:val="24"/>
              </w:rPr>
              <w:t>二甲苯</w:t>
            </w:r>
            <w:r>
              <w:rPr>
                <w:sz w:val="24"/>
              </w:rPr>
              <w:t>以无组织形式挥发到大气中。根据</w:t>
            </w:r>
            <w:r>
              <w:rPr>
                <w:sz w:val="24"/>
              </w:rPr>
              <w:t>二甲苯</w:t>
            </w:r>
            <w:r>
              <w:rPr>
                <w:sz w:val="24"/>
              </w:rPr>
              <w:t>在</w:t>
            </w:r>
            <w:r>
              <w:rPr>
                <w:rFonts w:hint="eastAsia"/>
                <w:sz w:val="24"/>
              </w:rPr>
              <w:t>稀释剂</w:t>
            </w:r>
            <w:r>
              <w:rPr>
                <w:sz w:val="24"/>
              </w:rPr>
              <w:t>中的比例，</w:t>
            </w:r>
            <w:r>
              <w:rPr>
                <w:sz w:val="24"/>
              </w:rPr>
              <w:t>二甲苯</w:t>
            </w:r>
            <w:r>
              <w:rPr>
                <w:sz w:val="24"/>
              </w:rPr>
              <w:t>物料平衡详见</w:t>
            </w:r>
            <w:r>
              <w:rPr>
                <w:rFonts w:hint="eastAsia"/>
                <w:sz w:val="24"/>
              </w:rPr>
              <w:t>下</w:t>
            </w:r>
            <w:r>
              <w:rPr>
                <w:sz w:val="24"/>
              </w:rPr>
              <w:t>表。</w:t>
            </w:r>
          </w:p>
          <w:p w:rsidR="00DE0F59" w:rsidRDefault="00DB1CA3">
            <w:pPr>
              <w:adjustRightInd w:val="0"/>
              <w:jc w:val="center"/>
              <w:textAlignment w:val="baseline"/>
              <w:rPr>
                <w:sz w:val="24"/>
              </w:rPr>
            </w:pPr>
            <w:r>
              <w:rPr>
                <w:b/>
                <w:bCs/>
                <w:sz w:val="24"/>
              </w:rPr>
              <w:t>表</w:t>
            </w:r>
            <w:r>
              <w:rPr>
                <w:rFonts w:hint="eastAsia"/>
                <w:b/>
                <w:bCs/>
                <w:sz w:val="24"/>
              </w:rPr>
              <w:t xml:space="preserve">5-3   </w:t>
            </w:r>
            <w:r>
              <w:rPr>
                <w:b/>
                <w:bCs/>
                <w:sz w:val="24"/>
              </w:rPr>
              <w:t xml:space="preserve"> </w:t>
            </w:r>
            <w:r>
              <w:rPr>
                <w:b/>
                <w:bCs/>
                <w:sz w:val="24"/>
              </w:rPr>
              <w:t>二甲苯</w:t>
            </w:r>
            <w:r>
              <w:rPr>
                <w:b/>
                <w:bCs/>
                <w:sz w:val="24"/>
              </w:rPr>
              <w:t>平衡一览表</w:t>
            </w:r>
          </w:p>
          <w:tbl>
            <w:tblPr>
              <w:tblW w:w="0" w:type="auto"/>
              <w:jc w:val="center"/>
              <w:tblBorders>
                <w:top w:val="single" w:sz="12" w:space="0" w:color="auto"/>
                <w:bottom w:val="single" w:sz="12" w:space="0" w:color="auto"/>
                <w:insideH w:val="single" w:sz="6" w:space="0" w:color="auto"/>
                <w:insideV w:val="single" w:sz="6" w:space="0" w:color="auto"/>
              </w:tblBorders>
              <w:tblLayout w:type="fixed"/>
              <w:tblLook w:val="04A0"/>
            </w:tblPr>
            <w:tblGrid>
              <w:gridCol w:w="1980"/>
              <w:gridCol w:w="980"/>
              <w:gridCol w:w="1129"/>
              <w:gridCol w:w="2106"/>
              <w:gridCol w:w="2333"/>
            </w:tblGrid>
            <w:tr w:rsidR="00DE0F59">
              <w:trPr>
                <w:trHeight w:val="50"/>
                <w:jc w:val="center"/>
              </w:trPr>
              <w:tc>
                <w:tcPr>
                  <w:tcW w:w="2960" w:type="dxa"/>
                  <w:gridSpan w:val="2"/>
                  <w:vAlign w:val="center"/>
                </w:tcPr>
                <w:p w:rsidR="00DE0F59" w:rsidRDefault="00DB1CA3">
                  <w:pPr>
                    <w:adjustRightInd w:val="0"/>
                    <w:jc w:val="center"/>
                    <w:textAlignment w:val="baseline"/>
                  </w:pPr>
                  <w:r>
                    <w:t>投入（</w:t>
                  </w:r>
                  <w:r>
                    <w:t>t/a</w:t>
                  </w:r>
                  <w:r>
                    <w:t>）</w:t>
                  </w:r>
                </w:p>
              </w:tc>
              <w:tc>
                <w:tcPr>
                  <w:tcW w:w="5568" w:type="dxa"/>
                  <w:gridSpan w:val="3"/>
                  <w:vAlign w:val="center"/>
                </w:tcPr>
                <w:p w:rsidR="00DE0F59" w:rsidRDefault="00DB1CA3">
                  <w:pPr>
                    <w:adjustRightInd w:val="0"/>
                    <w:jc w:val="center"/>
                    <w:textAlignment w:val="baseline"/>
                  </w:pPr>
                  <w:r>
                    <w:t>产出（</w:t>
                  </w:r>
                  <w:r>
                    <w:t>t/a</w:t>
                  </w:r>
                  <w:r>
                    <w:t>）</w:t>
                  </w:r>
                </w:p>
              </w:tc>
            </w:tr>
            <w:tr w:rsidR="00DE0F59">
              <w:trPr>
                <w:trHeight w:val="360"/>
                <w:jc w:val="center"/>
              </w:trPr>
              <w:tc>
                <w:tcPr>
                  <w:tcW w:w="1980" w:type="dxa"/>
                  <w:vMerge w:val="restart"/>
                  <w:vAlign w:val="center"/>
                </w:tcPr>
                <w:p w:rsidR="00DE0F59" w:rsidRDefault="00DB1CA3">
                  <w:pPr>
                    <w:adjustRightInd w:val="0"/>
                    <w:jc w:val="center"/>
                    <w:textAlignment w:val="baseline"/>
                  </w:pPr>
                  <w:r>
                    <w:rPr>
                      <w:szCs w:val="21"/>
                    </w:rPr>
                    <w:t>二甲苯</w:t>
                  </w:r>
                  <w:r>
                    <w:rPr>
                      <w:szCs w:val="21"/>
                    </w:rPr>
                    <w:t>含量</w:t>
                  </w:r>
                </w:p>
              </w:tc>
              <w:tc>
                <w:tcPr>
                  <w:tcW w:w="980" w:type="dxa"/>
                  <w:vMerge w:val="restart"/>
                  <w:vAlign w:val="center"/>
                </w:tcPr>
                <w:p w:rsidR="00DE0F59" w:rsidRDefault="00DB1CA3">
                  <w:pPr>
                    <w:adjustRightInd w:val="0"/>
                    <w:jc w:val="center"/>
                    <w:textAlignment w:val="baseline"/>
                  </w:pPr>
                  <w:r>
                    <w:rPr>
                      <w:rFonts w:hint="eastAsia"/>
                    </w:rPr>
                    <w:t>0.54</w:t>
                  </w:r>
                </w:p>
              </w:tc>
              <w:tc>
                <w:tcPr>
                  <w:tcW w:w="1129" w:type="dxa"/>
                  <w:vMerge w:val="restart"/>
                  <w:vAlign w:val="center"/>
                </w:tcPr>
                <w:p w:rsidR="00DE0F59" w:rsidRDefault="00DB1CA3">
                  <w:pPr>
                    <w:adjustRightInd w:val="0"/>
                    <w:jc w:val="center"/>
                    <w:textAlignment w:val="baseline"/>
                  </w:pPr>
                  <w:r>
                    <w:rPr>
                      <w:szCs w:val="21"/>
                    </w:rPr>
                    <w:t>二甲苯</w:t>
                  </w:r>
                </w:p>
              </w:tc>
              <w:tc>
                <w:tcPr>
                  <w:tcW w:w="2106" w:type="dxa"/>
                  <w:vAlign w:val="center"/>
                </w:tcPr>
                <w:p w:rsidR="00DE0F59" w:rsidRDefault="00DB1CA3">
                  <w:pPr>
                    <w:adjustRightInd w:val="0"/>
                    <w:jc w:val="center"/>
                    <w:textAlignment w:val="baseline"/>
                  </w:pPr>
                  <w:r>
                    <w:t>有组织排入大气</w:t>
                  </w:r>
                </w:p>
              </w:tc>
              <w:tc>
                <w:tcPr>
                  <w:tcW w:w="2333" w:type="dxa"/>
                  <w:vAlign w:val="center"/>
                </w:tcPr>
                <w:p w:rsidR="00DE0F59" w:rsidRDefault="00DB1CA3">
                  <w:pPr>
                    <w:adjustRightInd w:val="0"/>
                    <w:jc w:val="center"/>
                    <w:textAlignment w:val="baseline"/>
                  </w:pPr>
                  <w:r>
                    <w:rPr>
                      <w:rFonts w:hint="eastAsia"/>
                    </w:rPr>
                    <w:t>0.0486</w:t>
                  </w:r>
                </w:p>
              </w:tc>
            </w:tr>
            <w:tr w:rsidR="00DE0F59">
              <w:trPr>
                <w:trHeight w:val="65"/>
                <w:jc w:val="center"/>
              </w:trPr>
              <w:tc>
                <w:tcPr>
                  <w:tcW w:w="1980" w:type="dxa"/>
                  <w:vMerge/>
                  <w:vAlign w:val="center"/>
                </w:tcPr>
                <w:p w:rsidR="00DE0F59" w:rsidRDefault="00DE0F59">
                  <w:pPr>
                    <w:adjustRightInd w:val="0"/>
                    <w:jc w:val="center"/>
                    <w:textAlignment w:val="baseline"/>
                  </w:pPr>
                </w:p>
              </w:tc>
              <w:tc>
                <w:tcPr>
                  <w:tcW w:w="980" w:type="dxa"/>
                  <w:vMerge/>
                  <w:vAlign w:val="center"/>
                </w:tcPr>
                <w:p w:rsidR="00DE0F59" w:rsidRDefault="00DE0F59">
                  <w:pPr>
                    <w:adjustRightInd w:val="0"/>
                    <w:jc w:val="center"/>
                    <w:textAlignment w:val="baseline"/>
                  </w:pPr>
                </w:p>
              </w:tc>
              <w:tc>
                <w:tcPr>
                  <w:tcW w:w="1129" w:type="dxa"/>
                  <w:vMerge/>
                  <w:vAlign w:val="center"/>
                </w:tcPr>
                <w:p w:rsidR="00DE0F59" w:rsidRDefault="00DE0F59">
                  <w:pPr>
                    <w:adjustRightInd w:val="0"/>
                    <w:jc w:val="center"/>
                    <w:textAlignment w:val="baseline"/>
                  </w:pPr>
                </w:p>
              </w:tc>
              <w:tc>
                <w:tcPr>
                  <w:tcW w:w="2106" w:type="dxa"/>
                  <w:vAlign w:val="center"/>
                </w:tcPr>
                <w:p w:rsidR="00DE0F59" w:rsidRDefault="00DB1CA3">
                  <w:pPr>
                    <w:adjustRightInd w:val="0"/>
                    <w:jc w:val="center"/>
                    <w:textAlignment w:val="baseline"/>
                  </w:pPr>
                  <w:r>
                    <w:t>分解吸附</w:t>
                  </w:r>
                </w:p>
              </w:tc>
              <w:tc>
                <w:tcPr>
                  <w:tcW w:w="2333" w:type="dxa"/>
                  <w:vAlign w:val="center"/>
                </w:tcPr>
                <w:p w:rsidR="00DE0F59" w:rsidRDefault="00DB1CA3">
                  <w:pPr>
                    <w:tabs>
                      <w:tab w:val="left" w:pos="1007"/>
                      <w:tab w:val="center" w:pos="1367"/>
                    </w:tabs>
                    <w:adjustRightInd w:val="0"/>
                    <w:jc w:val="center"/>
                    <w:textAlignment w:val="baseline"/>
                  </w:pPr>
                  <w:r>
                    <w:rPr>
                      <w:rFonts w:hint="eastAsia"/>
                    </w:rPr>
                    <w:t>0.4374</w:t>
                  </w:r>
                </w:p>
              </w:tc>
            </w:tr>
            <w:tr w:rsidR="00DE0F59">
              <w:trPr>
                <w:trHeight w:val="182"/>
                <w:jc w:val="center"/>
              </w:trPr>
              <w:tc>
                <w:tcPr>
                  <w:tcW w:w="1980" w:type="dxa"/>
                  <w:vMerge/>
                  <w:vAlign w:val="center"/>
                </w:tcPr>
                <w:p w:rsidR="00DE0F59" w:rsidRDefault="00DE0F59">
                  <w:pPr>
                    <w:adjustRightInd w:val="0"/>
                    <w:jc w:val="center"/>
                    <w:textAlignment w:val="baseline"/>
                  </w:pPr>
                </w:p>
              </w:tc>
              <w:tc>
                <w:tcPr>
                  <w:tcW w:w="980" w:type="dxa"/>
                  <w:vMerge/>
                  <w:vAlign w:val="center"/>
                </w:tcPr>
                <w:p w:rsidR="00DE0F59" w:rsidRDefault="00DE0F59">
                  <w:pPr>
                    <w:adjustRightInd w:val="0"/>
                    <w:jc w:val="center"/>
                    <w:textAlignment w:val="baseline"/>
                  </w:pPr>
                </w:p>
              </w:tc>
              <w:tc>
                <w:tcPr>
                  <w:tcW w:w="1129" w:type="dxa"/>
                  <w:vMerge/>
                  <w:vAlign w:val="center"/>
                </w:tcPr>
                <w:p w:rsidR="00DE0F59" w:rsidRDefault="00DE0F59">
                  <w:pPr>
                    <w:adjustRightInd w:val="0"/>
                    <w:jc w:val="center"/>
                    <w:textAlignment w:val="baseline"/>
                  </w:pPr>
                </w:p>
              </w:tc>
              <w:tc>
                <w:tcPr>
                  <w:tcW w:w="2106" w:type="dxa"/>
                  <w:vAlign w:val="center"/>
                </w:tcPr>
                <w:p w:rsidR="00DE0F59" w:rsidRDefault="00DB1CA3">
                  <w:pPr>
                    <w:adjustRightInd w:val="0"/>
                    <w:jc w:val="center"/>
                    <w:textAlignment w:val="baseline"/>
                  </w:pPr>
                  <w:r>
                    <w:t>无组织排入大气</w:t>
                  </w:r>
                </w:p>
              </w:tc>
              <w:tc>
                <w:tcPr>
                  <w:tcW w:w="2333" w:type="dxa"/>
                  <w:vAlign w:val="center"/>
                </w:tcPr>
                <w:p w:rsidR="00DE0F59" w:rsidRDefault="00DB1CA3">
                  <w:pPr>
                    <w:adjustRightInd w:val="0"/>
                    <w:jc w:val="center"/>
                    <w:textAlignment w:val="baseline"/>
                  </w:pPr>
                  <w:r>
                    <w:rPr>
                      <w:rFonts w:hint="eastAsia"/>
                    </w:rPr>
                    <w:t>0.054</w:t>
                  </w:r>
                </w:p>
              </w:tc>
            </w:tr>
            <w:tr w:rsidR="00DE0F59">
              <w:trPr>
                <w:trHeight w:val="65"/>
                <w:jc w:val="center"/>
              </w:trPr>
              <w:tc>
                <w:tcPr>
                  <w:tcW w:w="1980" w:type="dxa"/>
                  <w:vAlign w:val="center"/>
                </w:tcPr>
                <w:p w:rsidR="00DE0F59" w:rsidRDefault="00DB1CA3">
                  <w:pPr>
                    <w:adjustRightInd w:val="0"/>
                    <w:jc w:val="center"/>
                    <w:textAlignment w:val="baseline"/>
                  </w:pPr>
                  <w:r>
                    <w:t>合计</w:t>
                  </w:r>
                </w:p>
              </w:tc>
              <w:tc>
                <w:tcPr>
                  <w:tcW w:w="980" w:type="dxa"/>
                  <w:vAlign w:val="center"/>
                </w:tcPr>
                <w:p w:rsidR="00DE0F59" w:rsidRDefault="00DB1CA3">
                  <w:pPr>
                    <w:adjustRightInd w:val="0"/>
                    <w:jc w:val="center"/>
                    <w:textAlignment w:val="baseline"/>
                  </w:pPr>
                  <w:r>
                    <w:rPr>
                      <w:rFonts w:hint="eastAsia"/>
                    </w:rPr>
                    <w:t>0.54</w:t>
                  </w:r>
                </w:p>
              </w:tc>
              <w:tc>
                <w:tcPr>
                  <w:tcW w:w="3235" w:type="dxa"/>
                  <w:gridSpan w:val="2"/>
                  <w:vAlign w:val="center"/>
                </w:tcPr>
                <w:p w:rsidR="00DE0F59" w:rsidRDefault="00DB1CA3">
                  <w:pPr>
                    <w:adjustRightInd w:val="0"/>
                    <w:jc w:val="center"/>
                    <w:textAlignment w:val="baseline"/>
                  </w:pPr>
                  <w:r>
                    <w:t>合计</w:t>
                  </w:r>
                </w:p>
              </w:tc>
              <w:tc>
                <w:tcPr>
                  <w:tcW w:w="2333" w:type="dxa"/>
                  <w:vAlign w:val="center"/>
                </w:tcPr>
                <w:p w:rsidR="00DE0F59" w:rsidRDefault="00DB1CA3">
                  <w:pPr>
                    <w:adjustRightInd w:val="0"/>
                    <w:jc w:val="center"/>
                    <w:textAlignment w:val="baseline"/>
                  </w:pPr>
                  <w:r>
                    <w:rPr>
                      <w:rFonts w:hint="eastAsia"/>
                    </w:rPr>
                    <w:t>0.54</w:t>
                  </w:r>
                </w:p>
              </w:tc>
            </w:tr>
          </w:tbl>
          <w:p w:rsidR="00DE0F59" w:rsidRDefault="00DB1CA3">
            <w:pPr>
              <w:spacing w:line="360" w:lineRule="auto"/>
              <w:rPr>
                <w:b/>
                <w:sz w:val="24"/>
              </w:rPr>
            </w:pPr>
            <w:r>
              <w:rPr>
                <w:rFonts w:hint="eastAsia"/>
                <w:b/>
                <w:sz w:val="28"/>
                <w:szCs w:val="28"/>
              </w:rPr>
              <w:t>二</w:t>
            </w:r>
            <w:r>
              <w:rPr>
                <w:b/>
                <w:sz w:val="28"/>
                <w:szCs w:val="28"/>
              </w:rPr>
              <w:t>、运营期污染分析：</w:t>
            </w:r>
          </w:p>
          <w:p w:rsidR="00DE0F59" w:rsidRDefault="00DB1CA3">
            <w:pPr>
              <w:spacing w:line="360" w:lineRule="auto"/>
              <w:ind w:firstLineChars="200" w:firstLine="482"/>
              <w:rPr>
                <w:b/>
                <w:bCs/>
                <w:sz w:val="24"/>
              </w:rPr>
            </w:pPr>
            <w:r>
              <w:rPr>
                <w:b/>
                <w:bCs/>
                <w:sz w:val="24"/>
              </w:rPr>
              <w:t>1</w:t>
            </w:r>
            <w:r>
              <w:rPr>
                <w:b/>
                <w:bCs/>
                <w:sz w:val="24"/>
              </w:rPr>
              <w:t>、废水</w:t>
            </w:r>
          </w:p>
          <w:p w:rsidR="00DE0F59" w:rsidRDefault="00DB1CA3">
            <w:pPr>
              <w:spacing w:line="360" w:lineRule="auto"/>
              <w:ind w:firstLineChars="200" w:firstLine="480"/>
              <w:rPr>
                <w:rFonts w:hAnsi="宋体"/>
                <w:sz w:val="24"/>
              </w:rPr>
            </w:pPr>
            <w:r>
              <w:rPr>
                <w:rFonts w:hAnsi="宋体" w:hint="eastAsia"/>
                <w:sz w:val="24"/>
              </w:rPr>
              <w:t>项目劳动定员</w:t>
            </w:r>
            <w:r>
              <w:rPr>
                <w:rFonts w:hAnsi="宋体" w:hint="eastAsia"/>
                <w:sz w:val="24"/>
              </w:rPr>
              <w:t>35</w:t>
            </w:r>
            <w:r>
              <w:rPr>
                <w:rFonts w:hAnsi="宋体"/>
                <w:sz w:val="24"/>
              </w:rPr>
              <w:t>人，</w:t>
            </w:r>
            <w:r>
              <w:rPr>
                <w:rFonts w:hAnsi="宋体" w:hint="eastAsia"/>
                <w:sz w:val="24"/>
              </w:rPr>
              <w:t>均不在厂内食宿</w:t>
            </w:r>
            <w:r>
              <w:rPr>
                <w:rFonts w:hAnsi="宋体"/>
                <w:sz w:val="24"/>
              </w:rPr>
              <w:t>。依据《建筑给水排水设计规范》（</w:t>
            </w:r>
            <w:r>
              <w:rPr>
                <w:sz w:val="24"/>
              </w:rPr>
              <w:t>GB50015-2003</w:t>
            </w:r>
            <w:r>
              <w:rPr>
                <w:rFonts w:hAnsi="宋体"/>
                <w:sz w:val="24"/>
              </w:rPr>
              <w:t>）和《江西省城市生活用水定额》（</w:t>
            </w:r>
            <w:r>
              <w:rPr>
                <w:sz w:val="24"/>
              </w:rPr>
              <w:t>DB36/T419-2003</w:t>
            </w:r>
            <w:r>
              <w:rPr>
                <w:rFonts w:hAnsi="宋体"/>
                <w:sz w:val="24"/>
              </w:rPr>
              <w:t>）中的相关规定，</w:t>
            </w:r>
            <w:r>
              <w:rPr>
                <w:rFonts w:hAnsi="宋体" w:hint="eastAsia"/>
                <w:sz w:val="24"/>
              </w:rPr>
              <w:t>不</w:t>
            </w:r>
            <w:r>
              <w:rPr>
                <w:rFonts w:hAnsi="宋体"/>
                <w:sz w:val="24"/>
              </w:rPr>
              <w:t>在厂内食宿的员工人均用水量按</w:t>
            </w:r>
            <w:r>
              <w:rPr>
                <w:sz w:val="24"/>
              </w:rPr>
              <w:t>50L/d</w:t>
            </w:r>
            <w:r>
              <w:rPr>
                <w:rFonts w:hAnsi="宋体"/>
                <w:sz w:val="24"/>
              </w:rPr>
              <w:t>计，项目年工作日按</w:t>
            </w:r>
            <w:r>
              <w:rPr>
                <w:sz w:val="24"/>
              </w:rPr>
              <w:t>300</w:t>
            </w:r>
            <w:r>
              <w:rPr>
                <w:rFonts w:hAnsi="宋体"/>
                <w:sz w:val="24"/>
              </w:rPr>
              <w:t>天计，则项目生活用水量为</w:t>
            </w:r>
            <w:r>
              <w:rPr>
                <w:rFonts w:hint="eastAsia"/>
                <w:sz w:val="24"/>
              </w:rPr>
              <w:t>525</w:t>
            </w:r>
            <w:r>
              <w:rPr>
                <w:sz w:val="24"/>
              </w:rPr>
              <w:t>m</w:t>
            </w:r>
            <w:r>
              <w:rPr>
                <w:sz w:val="24"/>
                <w:vertAlign w:val="superscript"/>
              </w:rPr>
              <w:t>3</w:t>
            </w:r>
            <w:r>
              <w:rPr>
                <w:sz w:val="24"/>
              </w:rPr>
              <w:t>/a</w:t>
            </w:r>
            <w:r>
              <w:rPr>
                <w:rFonts w:hint="eastAsia"/>
                <w:sz w:val="24"/>
              </w:rPr>
              <w:t>（</w:t>
            </w:r>
            <w:r>
              <w:rPr>
                <w:rFonts w:hAnsi="宋体" w:hint="eastAsia"/>
                <w:sz w:val="24"/>
              </w:rPr>
              <w:t>1.75</w:t>
            </w:r>
            <w:r>
              <w:rPr>
                <w:sz w:val="24"/>
              </w:rPr>
              <w:t>m</w:t>
            </w:r>
            <w:r>
              <w:rPr>
                <w:sz w:val="24"/>
                <w:vertAlign w:val="superscript"/>
              </w:rPr>
              <w:t>3</w:t>
            </w:r>
            <w:r>
              <w:rPr>
                <w:sz w:val="24"/>
              </w:rPr>
              <w:t>/d</w:t>
            </w:r>
            <w:r>
              <w:rPr>
                <w:rFonts w:hAnsi="宋体"/>
                <w:sz w:val="24"/>
              </w:rPr>
              <w:t>），排污系数按</w:t>
            </w:r>
            <w:r>
              <w:rPr>
                <w:sz w:val="24"/>
              </w:rPr>
              <w:t>0.8</w:t>
            </w:r>
            <w:r>
              <w:rPr>
                <w:rFonts w:hAnsi="宋体"/>
                <w:sz w:val="24"/>
              </w:rPr>
              <w:t>计，则项目生活污水产生量为</w:t>
            </w:r>
            <w:r>
              <w:rPr>
                <w:rFonts w:hint="eastAsia"/>
                <w:sz w:val="24"/>
              </w:rPr>
              <w:t>420</w:t>
            </w:r>
            <w:r>
              <w:rPr>
                <w:sz w:val="24"/>
              </w:rPr>
              <w:t>m</w:t>
            </w:r>
            <w:r>
              <w:rPr>
                <w:sz w:val="24"/>
                <w:vertAlign w:val="superscript"/>
              </w:rPr>
              <w:t>3</w:t>
            </w:r>
            <w:r>
              <w:rPr>
                <w:sz w:val="24"/>
              </w:rPr>
              <w:t>/a</w:t>
            </w:r>
            <w:r>
              <w:rPr>
                <w:rFonts w:hAnsi="宋体"/>
                <w:sz w:val="24"/>
              </w:rPr>
              <w:t>（</w:t>
            </w:r>
            <w:r>
              <w:rPr>
                <w:rFonts w:hint="eastAsia"/>
                <w:sz w:val="24"/>
              </w:rPr>
              <w:t>1.4</w:t>
            </w:r>
            <w:r>
              <w:rPr>
                <w:sz w:val="24"/>
              </w:rPr>
              <w:t>m</w:t>
            </w:r>
            <w:r>
              <w:rPr>
                <w:sz w:val="24"/>
                <w:vertAlign w:val="superscript"/>
              </w:rPr>
              <w:t>3</w:t>
            </w:r>
            <w:r>
              <w:rPr>
                <w:sz w:val="24"/>
              </w:rPr>
              <w:t>/d</w:t>
            </w:r>
            <w:r>
              <w:rPr>
                <w:rFonts w:hAnsi="宋体"/>
                <w:sz w:val="24"/>
              </w:rPr>
              <w:t>）。</w:t>
            </w:r>
          </w:p>
          <w:p w:rsidR="00DE0F59" w:rsidRDefault="00DB1CA3">
            <w:pPr>
              <w:spacing w:line="360" w:lineRule="auto"/>
              <w:ind w:firstLineChars="200" w:firstLine="480"/>
              <w:rPr>
                <w:b/>
                <w:bCs/>
                <w:sz w:val="24"/>
              </w:rPr>
            </w:pPr>
            <w:r>
              <w:rPr>
                <w:sz w:val="24"/>
              </w:rPr>
              <w:t>生活污水中污染物浓度参照《城市污水处理技术及工程实例》（化学工业出版社）中的低等浓度水质作为本项目生活污水水质。生活污水水质产生情况如下：</w:t>
            </w:r>
          </w:p>
          <w:p w:rsidR="00DE0F59" w:rsidRDefault="00DB1CA3">
            <w:pPr>
              <w:jc w:val="center"/>
              <w:rPr>
                <w:b/>
                <w:bCs/>
                <w:sz w:val="24"/>
              </w:rPr>
            </w:pPr>
            <w:r>
              <w:rPr>
                <w:b/>
                <w:bCs/>
                <w:sz w:val="24"/>
              </w:rPr>
              <w:t>表</w:t>
            </w:r>
            <w:r>
              <w:rPr>
                <w:rFonts w:hint="eastAsia"/>
                <w:b/>
                <w:bCs/>
                <w:sz w:val="24"/>
              </w:rPr>
              <w:t>5-4</w:t>
            </w:r>
            <w:r>
              <w:rPr>
                <w:b/>
                <w:bCs/>
                <w:sz w:val="24"/>
              </w:rPr>
              <w:t xml:space="preserve">    </w:t>
            </w:r>
            <w:r>
              <w:rPr>
                <w:b/>
                <w:bCs/>
                <w:sz w:val="24"/>
              </w:rPr>
              <w:t>生活污水水质产生情况表</w:t>
            </w:r>
          </w:p>
          <w:tbl>
            <w:tblPr>
              <w:tblW w:w="8833"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3273"/>
              <w:gridCol w:w="843"/>
              <w:gridCol w:w="885"/>
              <w:gridCol w:w="887"/>
              <w:gridCol w:w="1095"/>
              <w:gridCol w:w="930"/>
              <w:gridCol w:w="920"/>
            </w:tblGrid>
            <w:tr w:rsidR="00DE0F59">
              <w:trPr>
                <w:trHeight w:val="317"/>
                <w:jc w:val="center"/>
              </w:trPr>
              <w:tc>
                <w:tcPr>
                  <w:tcW w:w="3273" w:type="dxa"/>
                  <w:vAlign w:val="center"/>
                </w:tcPr>
                <w:p w:rsidR="00DE0F59" w:rsidRDefault="00DB1CA3">
                  <w:pPr>
                    <w:jc w:val="center"/>
                  </w:pPr>
                  <w:r>
                    <w:t>项目</w:t>
                  </w:r>
                </w:p>
              </w:tc>
              <w:tc>
                <w:tcPr>
                  <w:tcW w:w="843" w:type="dxa"/>
                  <w:vAlign w:val="center"/>
                </w:tcPr>
                <w:p w:rsidR="00DE0F59" w:rsidRDefault="00DB1CA3">
                  <w:pPr>
                    <w:jc w:val="center"/>
                  </w:pPr>
                  <w:r>
                    <w:t>CODcr</w:t>
                  </w:r>
                </w:p>
              </w:tc>
              <w:tc>
                <w:tcPr>
                  <w:tcW w:w="885" w:type="dxa"/>
                  <w:vAlign w:val="center"/>
                </w:tcPr>
                <w:p w:rsidR="00DE0F59" w:rsidRDefault="00DB1CA3">
                  <w:pPr>
                    <w:jc w:val="center"/>
                  </w:pPr>
                  <w:r>
                    <w:t>BOD</w:t>
                  </w:r>
                  <w:r>
                    <w:rPr>
                      <w:vertAlign w:val="subscript"/>
                    </w:rPr>
                    <w:t>5</w:t>
                  </w:r>
                </w:p>
              </w:tc>
              <w:tc>
                <w:tcPr>
                  <w:tcW w:w="887" w:type="dxa"/>
                  <w:vAlign w:val="center"/>
                </w:tcPr>
                <w:p w:rsidR="00DE0F59" w:rsidRDefault="00DB1CA3">
                  <w:pPr>
                    <w:jc w:val="center"/>
                  </w:pPr>
                  <w:r>
                    <w:t>SS</w:t>
                  </w:r>
                </w:p>
              </w:tc>
              <w:tc>
                <w:tcPr>
                  <w:tcW w:w="1095" w:type="dxa"/>
                  <w:vAlign w:val="center"/>
                </w:tcPr>
                <w:p w:rsidR="00DE0F59" w:rsidRDefault="00DB1CA3">
                  <w:pPr>
                    <w:jc w:val="center"/>
                  </w:pPr>
                  <w:r>
                    <w:t>NH</w:t>
                  </w:r>
                  <w:r>
                    <w:rPr>
                      <w:vertAlign w:val="subscript"/>
                    </w:rPr>
                    <w:t>3</w:t>
                  </w:r>
                  <w:r>
                    <w:t>-N</w:t>
                  </w:r>
                </w:p>
              </w:tc>
              <w:tc>
                <w:tcPr>
                  <w:tcW w:w="930" w:type="dxa"/>
                  <w:vAlign w:val="center"/>
                </w:tcPr>
                <w:p w:rsidR="00DE0F59" w:rsidRDefault="00DB1CA3">
                  <w:pPr>
                    <w:adjustRightInd w:val="0"/>
                    <w:snapToGrid w:val="0"/>
                    <w:jc w:val="center"/>
                  </w:pPr>
                  <w:r>
                    <w:rPr>
                      <w:rFonts w:hint="eastAsia"/>
                      <w:szCs w:val="21"/>
                    </w:rPr>
                    <w:t>TP</w:t>
                  </w:r>
                </w:p>
              </w:tc>
              <w:tc>
                <w:tcPr>
                  <w:tcW w:w="920" w:type="dxa"/>
                  <w:vAlign w:val="center"/>
                </w:tcPr>
                <w:p w:rsidR="00DE0F59" w:rsidRDefault="00DB1CA3">
                  <w:pPr>
                    <w:adjustRightInd w:val="0"/>
                    <w:snapToGrid w:val="0"/>
                    <w:jc w:val="center"/>
                  </w:pPr>
                  <w:r>
                    <w:rPr>
                      <w:rFonts w:hint="eastAsia"/>
                      <w:szCs w:val="21"/>
                    </w:rPr>
                    <w:t>TN</w:t>
                  </w:r>
                </w:p>
              </w:tc>
            </w:tr>
            <w:tr w:rsidR="00DE0F59">
              <w:trPr>
                <w:trHeight w:val="288"/>
                <w:jc w:val="center"/>
              </w:trPr>
              <w:tc>
                <w:tcPr>
                  <w:tcW w:w="3273" w:type="dxa"/>
                  <w:vAlign w:val="center"/>
                </w:tcPr>
                <w:p w:rsidR="00DE0F59" w:rsidRDefault="00DB1CA3">
                  <w:pPr>
                    <w:adjustRightInd w:val="0"/>
                    <w:snapToGrid w:val="0"/>
                    <w:jc w:val="center"/>
                    <w:rPr>
                      <w:lang w:val="en-GB"/>
                    </w:rPr>
                  </w:pPr>
                  <w:r>
                    <w:rPr>
                      <w:lang w:val="en-GB"/>
                    </w:rPr>
                    <w:t>产生浓度</w:t>
                  </w:r>
                  <w:r>
                    <w:t>（</w:t>
                  </w:r>
                  <w:r>
                    <w:t>mg/L</w:t>
                  </w:r>
                  <w:r>
                    <w:t>）</w:t>
                  </w:r>
                </w:p>
              </w:tc>
              <w:tc>
                <w:tcPr>
                  <w:tcW w:w="843" w:type="dxa"/>
                  <w:vAlign w:val="center"/>
                </w:tcPr>
                <w:p w:rsidR="00DE0F59" w:rsidRDefault="00DB1CA3">
                  <w:pPr>
                    <w:adjustRightInd w:val="0"/>
                    <w:snapToGrid w:val="0"/>
                    <w:jc w:val="center"/>
                    <w:rPr>
                      <w:lang w:val="en-GB"/>
                    </w:rPr>
                  </w:pPr>
                  <w:r>
                    <w:rPr>
                      <w:lang w:val="en-GB"/>
                    </w:rPr>
                    <w:t>250</w:t>
                  </w:r>
                </w:p>
              </w:tc>
              <w:tc>
                <w:tcPr>
                  <w:tcW w:w="885" w:type="dxa"/>
                  <w:vAlign w:val="center"/>
                </w:tcPr>
                <w:p w:rsidR="00DE0F59" w:rsidRDefault="00DB1CA3">
                  <w:pPr>
                    <w:adjustRightInd w:val="0"/>
                    <w:snapToGrid w:val="0"/>
                    <w:jc w:val="center"/>
                    <w:rPr>
                      <w:lang w:val="en-GB"/>
                    </w:rPr>
                  </w:pPr>
                  <w:r>
                    <w:rPr>
                      <w:lang w:val="en-GB"/>
                    </w:rPr>
                    <w:t>150</w:t>
                  </w:r>
                </w:p>
              </w:tc>
              <w:tc>
                <w:tcPr>
                  <w:tcW w:w="887" w:type="dxa"/>
                  <w:vAlign w:val="center"/>
                </w:tcPr>
                <w:p w:rsidR="00DE0F59" w:rsidRDefault="00DB1CA3">
                  <w:pPr>
                    <w:adjustRightInd w:val="0"/>
                    <w:snapToGrid w:val="0"/>
                    <w:jc w:val="center"/>
                    <w:rPr>
                      <w:lang w:val="en-GB"/>
                    </w:rPr>
                  </w:pPr>
                  <w:r>
                    <w:rPr>
                      <w:lang w:val="en-GB"/>
                    </w:rPr>
                    <w:t>150</w:t>
                  </w:r>
                </w:p>
              </w:tc>
              <w:tc>
                <w:tcPr>
                  <w:tcW w:w="1095" w:type="dxa"/>
                  <w:vAlign w:val="center"/>
                </w:tcPr>
                <w:p w:rsidR="00DE0F59" w:rsidRDefault="00DB1CA3">
                  <w:pPr>
                    <w:adjustRightInd w:val="0"/>
                    <w:snapToGrid w:val="0"/>
                    <w:jc w:val="center"/>
                    <w:rPr>
                      <w:lang w:val="en-GB"/>
                    </w:rPr>
                  </w:pPr>
                  <w:r>
                    <w:rPr>
                      <w:lang w:val="en-GB"/>
                    </w:rPr>
                    <w:t>30</w:t>
                  </w:r>
                </w:p>
              </w:tc>
              <w:tc>
                <w:tcPr>
                  <w:tcW w:w="930" w:type="dxa"/>
                  <w:vAlign w:val="center"/>
                </w:tcPr>
                <w:p w:rsidR="00DE0F59" w:rsidRDefault="00DB1CA3">
                  <w:pPr>
                    <w:adjustRightInd w:val="0"/>
                    <w:snapToGrid w:val="0"/>
                    <w:jc w:val="center"/>
                    <w:rPr>
                      <w:lang w:val="en-GB"/>
                    </w:rPr>
                  </w:pPr>
                  <w:r>
                    <w:rPr>
                      <w:rFonts w:hint="eastAsia"/>
                      <w:szCs w:val="21"/>
                    </w:rPr>
                    <w:t>5</w:t>
                  </w:r>
                </w:p>
              </w:tc>
              <w:tc>
                <w:tcPr>
                  <w:tcW w:w="920" w:type="dxa"/>
                  <w:vAlign w:val="center"/>
                </w:tcPr>
                <w:p w:rsidR="00DE0F59" w:rsidRDefault="00DB1CA3">
                  <w:pPr>
                    <w:adjustRightInd w:val="0"/>
                    <w:snapToGrid w:val="0"/>
                    <w:jc w:val="center"/>
                    <w:rPr>
                      <w:lang w:val="en-GB"/>
                    </w:rPr>
                  </w:pPr>
                  <w:r>
                    <w:rPr>
                      <w:rFonts w:hint="eastAsia"/>
                      <w:szCs w:val="21"/>
                    </w:rPr>
                    <w:t>60</w:t>
                  </w:r>
                </w:p>
              </w:tc>
            </w:tr>
            <w:tr w:rsidR="00DE0F59">
              <w:trPr>
                <w:trHeight w:val="292"/>
                <w:jc w:val="center"/>
              </w:trPr>
              <w:tc>
                <w:tcPr>
                  <w:tcW w:w="3273" w:type="dxa"/>
                  <w:vAlign w:val="center"/>
                </w:tcPr>
                <w:p w:rsidR="00DE0F59" w:rsidRDefault="00DB1CA3">
                  <w:pPr>
                    <w:adjustRightInd w:val="0"/>
                    <w:snapToGrid w:val="0"/>
                    <w:jc w:val="center"/>
                    <w:rPr>
                      <w:lang w:val="en-GB"/>
                    </w:rPr>
                  </w:pPr>
                  <w:r>
                    <w:rPr>
                      <w:lang w:val="en-GB"/>
                    </w:rPr>
                    <w:t>产生量</w:t>
                  </w:r>
                  <w:r>
                    <w:t>（</w:t>
                  </w:r>
                  <w:r>
                    <w:t>t/a</w:t>
                  </w:r>
                  <w:r>
                    <w:t>）</w:t>
                  </w:r>
                </w:p>
              </w:tc>
              <w:tc>
                <w:tcPr>
                  <w:tcW w:w="843" w:type="dxa"/>
                  <w:vAlign w:val="center"/>
                </w:tcPr>
                <w:p w:rsidR="00DE0F59" w:rsidRDefault="00DB1CA3">
                  <w:pPr>
                    <w:adjustRightInd w:val="0"/>
                    <w:snapToGrid w:val="0"/>
                    <w:jc w:val="center"/>
                  </w:pPr>
                  <w:r>
                    <w:rPr>
                      <w:rFonts w:hint="eastAsia"/>
                    </w:rPr>
                    <w:t>0.105</w:t>
                  </w:r>
                </w:p>
              </w:tc>
              <w:tc>
                <w:tcPr>
                  <w:tcW w:w="885" w:type="dxa"/>
                  <w:vAlign w:val="center"/>
                </w:tcPr>
                <w:p w:rsidR="00DE0F59" w:rsidRDefault="00DB1CA3">
                  <w:pPr>
                    <w:adjustRightInd w:val="0"/>
                    <w:snapToGrid w:val="0"/>
                    <w:jc w:val="center"/>
                  </w:pPr>
                  <w:r>
                    <w:rPr>
                      <w:rFonts w:hint="eastAsia"/>
                    </w:rPr>
                    <w:t>0.063</w:t>
                  </w:r>
                </w:p>
              </w:tc>
              <w:tc>
                <w:tcPr>
                  <w:tcW w:w="887" w:type="dxa"/>
                  <w:vAlign w:val="center"/>
                </w:tcPr>
                <w:p w:rsidR="00DE0F59" w:rsidRDefault="00DB1CA3">
                  <w:pPr>
                    <w:adjustRightInd w:val="0"/>
                    <w:snapToGrid w:val="0"/>
                    <w:jc w:val="center"/>
                  </w:pPr>
                  <w:r>
                    <w:rPr>
                      <w:rFonts w:hint="eastAsia"/>
                    </w:rPr>
                    <w:t>0.063</w:t>
                  </w:r>
                </w:p>
              </w:tc>
              <w:tc>
                <w:tcPr>
                  <w:tcW w:w="1095" w:type="dxa"/>
                  <w:vAlign w:val="center"/>
                </w:tcPr>
                <w:p w:rsidR="00DE0F59" w:rsidRDefault="00DB1CA3">
                  <w:pPr>
                    <w:adjustRightInd w:val="0"/>
                    <w:snapToGrid w:val="0"/>
                    <w:jc w:val="center"/>
                  </w:pPr>
                  <w:r>
                    <w:rPr>
                      <w:rFonts w:hint="eastAsia"/>
                    </w:rPr>
                    <w:t>0.0126</w:t>
                  </w:r>
                </w:p>
              </w:tc>
              <w:tc>
                <w:tcPr>
                  <w:tcW w:w="930" w:type="dxa"/>
                  <w:vAlign w:val="center"/>
                </w:tcPr>
                <w:p w:rsidR="00DE0F59" w:rsidRDefault="00DB1CA3">
                  <w:pPr>
                    <w:adjustRightInd w:val="0"/>
                    <w:snapToGrid w:val="0"/>
                    <w:jc w:val="center"/>
                  </w:pPr>
                  <w:r>
                    <w:rPr>
                      <w:rFonts w:hint="eastAsia"/>
                      <w:szCs w:val="21"/>
                    </w:rPr>
                    <w:t>0.0021</w:t>
                  </w:r>
                </w:p>
              </w:tc>
              <w:tc>
                <w:tcPr>
                  <w:tcW w:w="920" w:type="dxa"/>
                  <w:vAlign w:val="center"/>
                </w:tcPr>
                <w:p w:rsidR="00DE0F59" w:rsidRDefault="00DB1CA3">
                  <w:pPr>
                    <w:adjustRightInd w:val="0"/>
                    <w:snapToGrid w:val="0"/>
                    <w:jc w:val="center"/>
                  </w:pPr>
                  <w:r>
                    <w:rPr>
                      <w:rFonts w:hint="eastAsia"/>
                      <w:szCs w:val="21"/>
                    </w:rPr>
                    <w:t>0.0252</w:t>
                  </w:r>
                </w:p>
              </w:tc>
            </w:tr>
            <w:tr w:rsidR="00DE0F59">
              <w:trPr>
                <w:trHeight w:val="292"/>
                <w:jc w:val="center"/>
              </w:trPr>
              <w:tc>
                <w:tcPr>
                  <w:tcW w:w="3273" w:type="dxa"/>
                  <w:vAlign w:val="center"/>
                </w:tcPr>
                <w:p w:rsidR="00DE0F59" w:rsidRDefault="00DB1CA3">
                  <w:pPr>
                    <w:adjustRightInd w:val="0"/>
                    <w:snapToGrid w:val="0"/>
                    <w:jc w:val="center"/>
                    <w:rPr>
                      <w:lang w:val="en-GB"/>
                    </w:rPr>
                  </w:pPr>
                  <w:r>
                    <w:rPr>
                      <w:rFonts w:hint="eastAsia"/>
                      <w:lang w:val="en-GB"/>
                    </w:rPr>
                    <w:t>园区污水处理厂接管要求</w:t>
                  </w:r>
                  <w:r>
                    <w:t>（</w:t>
                  </w:r>
                  <w:r>
                    <w:t>mg/L</w:t>
                  </w:r>
                  <w:r>
                    <w:t>）</w:t>
                  </w:r>
                </w:p>
              </w:tc>
              <w:tc>
                <w:tcPr>
                  <w:tcW w:w="843" w:type="dxa"/>
                  <w:vAlign w:val="center"/>
                </w:tcPr>
                <w:p w:rsidR="00DE0F59" w:rsidRDefault="00DB1CA3">
                  <w:pPr>
                    <w:adjustRightInd w:val="0"/>
                    <w:snapToGrid w:val="0"/>
                    <w:jc w:val="center"/>
                  </w:pPr>
                  <w:r>
                    <w:rPr>
                      <w:rFonts w:hint="eastAsia"/>
                    </w:rPr>
                    <w:t>500</w:t>
                  </w:r>
                </w:p>
              </w:tc>
              <w:tc>
                <w:tcPr>
                  <w:tcW w:w="885" w:type="dxa"/>
                  <w:vAlign w:val="center"/>
                </w:tcPr>
                <w:p w:rsidR="00DE0F59" w:rsidRDefault="00DB1CA3">
                  <w:pPr>
                    <w:adjustRightInd w:val="0"/>
                    <w:snapToGrid w:val="0"/>
                    <w:jc w:val="center"/>
                  </w:pPr>
                  <w:r>
                    <w:rPr>
                      <w:rFonts w:hint="eastAsia"/>
                    </w:rPr>
                    <w:t>300</w:t>
                  </w:r>
                </w:p>
              </w:tc>
              <w:tc>
                <w:tcPr>
                  <w:tcW w:w="887" w:type="dxa"/>
                  <w:vAlign w:val="center"/>
                </w:tcPr>
                <w:p w:rsidR="00DE0F59" w:rsidRDefault="00DB1CA3">
                  <w:pPr>
                    <w:adjustRightInd w:val="0"/>
                    <w:snapToGrid w:val="0"/>
                    <w:jc w:val="center"/>
                  </w:pPr>
                  <w:r>
                    <w:rPr>
                      <w:rFonts w:hint="eastAsia"/>
                    </w:rPr>
                    <w:t>400</w:t>
                  </w:r>
                </w:p>
              </w:tc>
              <w:tc>
                <w:tcPr>
                  <w:tcW w:w="1095" w:type="dxa"/>
                  <w:vAlign w:val="center"/>
                </w:tcPr>
                <w:p w:rsidR="00DE0F59" w:rsidRDefault="00DB1CA3">
                  <w:pPr>
                    <w:adjustRightInd w:val="0"/>
                    <w:snapToGrid w:val="0"/>
                    <w:jc w:val="center"/>
                  </w:pPr>
                  <w:r>
                    <w:rPr>
                      <w:rFonts w:hint="eastAsia"/>
                    </w:rPr>
                    <w:t>50</w:t>
                  </w:r>
                </w:p>
              </w:tc>
              <w:tc>
                <w:tcPr>
                  <w:tcW w:w="930" w:type="dxa"/>
                  <w:vAlign w:val="center"/>
                </w:tcPr>
                <w:p w:rsidR="00DE0F59" w:rsidRDefault="00DB1CA3">
                  <w:pPr>
                    <w:adjustRightInd w:val="0"/>
                    <w:snapToGrid w:val="0"/>
                    <w:jc w:val="center"/>
                  </w:pPr>
                  <w:r>
                    <w:rPr>
                      <w:rFonts w:hint="eastAsia"/>
                      <w:szCs w:val="21"/>
                    </w:rPr>
                    <w:t>8</w:t>
                  </w:r>
                </w:p>
              </w:tc>
              <w:tc>
                <w:tcPr>
                  <w:tcW w:w="920" w:type="dxa"/>
                  <w:vAlign w:val="center"/>
                </w:tcPr>
                <w:p w:rsidR="00DE0F59" w:rsidRDefault="00DB1CA3">
                  <w:pPr>
                    <w:adjustRightInd w:val="0"/>
                    <w:snapToGrid w:val="0"/>
                    <w:jc w:val="center"/>
                  </w:pPr>
                  <w:r>
                    <w:rPr>
                      <w:rFonts w:hint="eastAsia"/>
                      <w:szCs w:val="21"/>
                    </w:rPr>
                    <w:t>70</w:t>
                  </w:r>
                </w:p>
              </w:tc>
            </w:tr>
            <w:tr w:rsidR="00DE0F59">
              <w:trPr>
                <w:trHeight w:val="292"/>
                <w:jc w:val="center"/>
              </w:trPr>
              <w:tc>
                <w:tcPr>
                  <w:tcW w:w="3273" w:type="dxa"/>
                  <w:vAlign w:val="center"/>
                </w:tcPr>
                <w:p w:rsidR="00DE0F59" w:rsidRDefault="00DB1CA3">
                  <w:pPr>
                    <w:adjustRightInd w:val="0"/>
                    <w:snapToGrid w:val="0"/>
                    <w:jc w:val="center"/>
                    <w:rPr>
                      <w:lang w:val="en-GB"/>
                    </w:rPr>
                  </w:pPr>
                  <w:r>
                    <w:rPr>
                      <w:rFonts w:hint="eastAsia"/>
                      <w:lang w:val="en-GB"/>
                    </w:rPr>
                    <w:t>入园区污水处理厂浓度</w:t>
                  </w:r>
                  <w:r>
                    <w:t>（</w:t>
                  </w:r>
                  <w:r>
                    <w:t>mg/L</w:t>
                  </w:r>
                  <w:r>
                    <w:t>）</w:t>
                  </w:r>
                </w:p>
              </w:tc>
              <w:tc>
                <w:tcPr>
                  <w:tcW w:w="843" w:type="dxa"/>
                  <w:vAlign w:val="center"/>
                </w:tcPr>
                <w:p w:rsidR="00DE0F59" w:rsidRDefault="00DB1CA3">
                  <w:pPr>
                    <w:adjustRightInd w:val="0"/>
                    <w:snapToGrid w:val="0"/>
                    <w:jc w:val="center"/>
                  </w:pPr>
                  <w:r>
                    <w:rPr>
                      <w:rFonts w:hint="eastAsia"/>
                    </w:rPr>
                    <w:t>200</w:t>
                  </w:r>
                </w:p>
              </w:tc>
              <w:tc>
                <w:tcPr>
                  <w:tcW w:w="885" w:type="dxa"/>
                  <w:vAlign w:val="center"/>
                </w:tcPr>
                <w:p w:rsidR="00DE0F59" w:rsidRDefault="00DB1CA3">
                  <w:pPr>
                    <w:adjustRightInd w:val="0"/>
                    <w:snapToGrid w:val="0"/>
                    <w:jc w:val="center"/>
                  </w:pPr>
                  <w:r>
                    <w:rPr>
                      <w:rFonts w:hint="eastAsia"/>
                    </w:rPr>
                    <w:t>100</w:t>
                  </w:r>
                </w:p>
              </w:tc>
              <w:tc>
                <w:tcPr>
                  <w:tcW w:w="887" w:type="dxa"/>
                  <w:vAlign w:val="center"/>
                </w:tcPr>
                <w:p w:rsidR="00DE0F59" w:rsidRDefault="00DB1CA3">
                  <w:pPr>
                    <w:adjustRightInd w:val="0"/>
                    <w:snapToGrid w:val="0"/>
                    <w:jc w:val="center"/>
                  </w:pPr>
                  <w:r>
                    <w:rPr>
                      <w:rFonts w:hint="eastAsia"/>
                    </w:rPr>
                    <w:t>100</w:t>
                  </w:r>
                </w:p>
              </w:tc>
              <w:tc>
                <w:tcPr>
                  <w:tcW w:w="1095" w:type="dxa"/>
                  <w:vAlign w:val="center"/>
                </w:tcPr>
                <w:p w:rsidR="00DE0F59" w:rsidRDefault="00DB1CA3">
                  <w:pPr>
                    <w:adjustRightInd w:val="0"/>
                    <w:snapToGrid w:val="0"/>
                    <w:jc w:val="center"/>
                  </w:pPr>
                  <w:r>
                    <w:rPr>
                      <w:rFonts w:hint="eastAsia"/>
                    </w:rPr>
                    <w:t>25</w:t>
                  </w:r>
                </w:p>
              </w:tc>
              <w:tc>
                <w:tcPr>
                  <w:tcW w:w="930" w:type="dxa"/>
                  <w:vAlign w:val="center"/>
                </w:tcPr>
                <w:p w:rsidR="00DE0F59" w:rsidRDefault="00DB1CA3">
                  <w:pPr>
                    <w:adjustRightInd w:val="0"/>
                    <w:snapToGrid w:val="0"/>
                    <w:jc w:val="center"/>
                  </w:pPr>
                  <w:r>
                    <w:rPr>
                      <w:rFonts w:hint="eastAsia"/>
                      <w:szCs w:val="21"/>
                    </w:rPr>
                    <w:t>3</w:t>
                  </w:r>
                </w:p>
              </w:tc>
              <w:tc>
                <w:tcPr>
                  <w:tcW w:w="920" w:type="dxa"/>
                  <w:vAlign w:val="center"/>
                </w:tcPr>
                <w:p w:rsidR="00DE0F59" w:rsidRDefault="00DB1CA3">
                  <w:pPr>
                    <w:adjustRightInd w:val="0"/>
                    <w:snapToGrid w:val="0"/>
                    <w:jc w:val="center"/>
                  </w:pPr>
                  <w:r>
                    <w:rPr>
                      <w:rFonts w:hint="eastAsia"/>
                      <w:szCs w:val="21"/>
                    </w:rPr>
                    <w:t>40</w:t>
                  </w:r>
                </w:p>
              </w:tc>
            </w:tr>
            <w:tr w:rsidR="00DE0F59">
              <w:trPr>
                <w:trHeight w:val="292"/>
                <w:jc w:val="center"/>
              </w:trPr>
              <w:tc>
                <w:tcPr>
                  <w:tcW w:w="3273" w:type="dxa"/>
                  <w:vAlign w:val="center"/>
                </w:tcPr>
                <w:p w:rsidR="00DE0F59" w:rsidRDefault="00DB1CA3">
                  <w:pPr>
                    <w:adjustRightInd w:val="0"/>
                    <w:snapToGrid w:val="0"/>
                    <w:jc w:val="center"/>
                    <w:rPr>
                      <w:lang w:val="en-GB"/>
                    </w:rPr>
                  </w:pPr>
                  <w:r>
                    <w:rPr>
                      <w:rFonts w:hint="eastAsia"/>
                      <w:lang w:val="en-GB"/>
                    </w:rPr>
                    <w:t>入园区污水处理厂量</w:t>
                  </w:r>
                  <w:r>
                    <w:t>（</w:t>
                  </w:r>
                  <w:r>
                    <w:t>t/a</w:t>
                  </w:r>
                  <w:r>
                    <w:t>）</w:t>
                  </w:r>
                </w:p>
              </w:tc>
              <w:tc>
                <w:tcPr>
                  <w:tcW w:w="843" w:type="dxa"/>
                  <w:vAlign w:val="center"/>
                </w:tcPr>
                <w:p w:rsidR="00DE0F59" w:rsidRDefault="00DB1CA3">
                  <w:pPr>
                    <w:adjustRightInd w:val="0"/>
                    <w:snapToGrid w:val="0"/>
                    <w:jc w:val="center"/>
                  </w:pPr>
                  <w:r>
                    <w:rPr>
                      <w:rFonts w:hint="eastAsia"/>
                    </w:rPr>
                    <w:t>0.084</w:t>
                  </w:r>
                </w:p>
              </w:tc>
              <w:tc>
                <w:tcPr>
                  <w:tcW w:w="885" w:type="dxa"/>
                  <w:vAlign w:val="center"/>
                </w:tcPr>
                <w:p w:rsidR="00DE0F59" w:rsidRDefault="00DB1CA3">
                  <w:pPr>
                    <w:adjustRightInd w:val="0"/>
                    <w:snapToGrid w:val="0"/>
                    <w:jc w:val="center"/>
                  </w:pPr>
                  <w:r>
                    <w:rPr>
                      <w:rFonts w:hint="eastAsia"/>
                    </w:rPr>
                    <w:t>0.042</w:t>
                  </w:r>
                </w:p>
              </w:tc>
              <w:tc>
                <w:tcPr>
                  <w:tcW w:w="887" w:type="dxa"/>
                  <w:vAlign w:val="center"/>
                </w:tcPr>
                <w:p w:rsidR="00DE0F59" w:rsidRDefault="00DB1CA3">
                  <w:pPr>
                    <w:adjustRightInd w:val="0"/>
                    <w:snapToGrid w:val="0"/>
                    <w:jc w:val="center"/>
                  </w:pPr>
                  <w:r>
                    <w:rPr>
                      <w:rFonts w:hint="eastAsia"/>
                    </w:rPr>
                    <w:t>0.042</w:t>
                  </w:r>
                </w:p>
              </w:tc>
              <w:tc>
                <w:tcPr>
                  <w:tcW w:w="1095" w:type="dxa"/>
                  <w:vAlign w:val="center"/>
                </w:tcPr>
                <w:p w:rsidR="00DE0F59" w:rsidRDefault="00DB1CA3">
                  <w:pPr>
                    <w:adjustRightInd w:val="0"/>
                    <w:snapToGrid w:val="0"/>
                    <w:jc w:val="center"/>
                  </w:pPr>
                  <w:r>
                    <w:rPr>
                      <w:rFonts w:hint="eastAsia"/>
                    </w:rPr>
                    <w:t>0.0105</w:t>
                  </w:r>
                </w:p>
              </w:tc>
              <w:tc>
                <w:tcPr>
                  <w:tcW w:w="930" w:type="dxa"/>
                  <w:vAlign w:val="center"/>
                </w:tcPr>
                <w:p w:rsidR="00DE0F59" w:rsidRDefault="00DB1CA3">
                  <w:pPr>
                    <w:adjustRightInd w:val="0"/>
                    <w:snapToGrid w:val="0"/>
                    <w:jc w:val="center"/>
                  </w:pPr>
                  <w:r>
                    <w:rPr>
                      <w:rFonts w:hint="eastAsia"/>
                      <w:szCs w:val="21"/>
                    </w:rPr>
                    <w:t>0.00126</w:t>
                  </w:r>
                </w:p>
              </w:tc>
              <w:tc>
                <w:tcPr>
                  <w:tcW w:w="920" w:type="dxa"/>
                  <w:vAlign w:val="center"/>
                </w:tcPr>
                <w:p w:rsidR="00DE0F59" w:rsidRDefault="00DB1CA3">
                  <w:pPr>
                    <w:adjustRightInd w:val="0"/>
                    <w:snapToGrid w:val="0"/>
                    <w:jc w:val="center"/>
                  </w:pPr>
                  <w:r>
                    <w:rPr>
                      <w:rFonts w:hint="eastAsia"/>
                      <w:szCs w:val="21"/>
                    </w:rPr>
                    <w:t>0.0168</w:t>
                  </w:r>
                </w:p>
              </w:tc>
            </w:tr>
            <w:tr w:rsidR="00DE0F59">
              <w:trPr>
                <w:trHeight w:val="292"/>
                <w:jc w:val="center"/>
              </w:trPr>
              <w:tc>
                <w:tcPr>
                  <w:tcW w:w="3273" w:type="dxa"/>
                  <w:vAlign w:val="center"/>
                </w:tcPr>
                <w:p w:rsidR="00DE0F59" w:rsidRDefault="00DB1CA3">
                  <w:pPr>
                    <w:adjustRightInd w:val="0"/>
                    <w:snapToGrid w:val="0"/>
                    <w:jc w:val="center"/>
                    <w:rPr>
                      <w:lang w:val="en-GB"/>
                    </w:rPr>
                  </w:pPr>
                  <w:r>
                    <w:rPr>
                      <w:rFonts w:hint="eastAsia"/>
                      <w:lang w:val="en-GB"/>
                    </w:rPr>
                    <w:t>排放标准</w:t>
                  </w:r>
                  <w:r>
                    <w:t>（</w:t>
                  </w:r>
                  <w:r>
                    <w:t>mg/L</w:t>
                  </w:r>
                  <w:r>
                    <w:t>）</w:t>
                  </w:r>
                </w:p>
              </w:tc>
              <w:tc>
                <w:tcPr>
                  <w:tcW w:w="843" w:type="dxa"/>
                  <w:vAlign w:val="center"/>
                </w:tcPr>
                <w:p w:rsidR="00DE0F59" w:rsidRDefault="00DB1CA3">
                  <w:pPr>
                    <w:adjustRightInd w:val="0"/>
                    <w:snapToGrid w:val="0"/>
                    <w:jc w:val="center"/>
                  </w:pPr>
                  <w:r>
                    <w:rPr>
                      <w:rFonts w:hint="eastAsia"/>
                    </w:rPr>
                    <w:t>60</w:t>
                  </w:r>
                </w:p>
              </w:tc>
              <w:tc>
                <w:tcPr>
                  <w:tcW w:w="885" w:type="dxa"/>
                  <w:vAlign w:val="center"/>
                </w:tcPr>
                <w:p w:rsidR="00DE0F59" w:rsidRDefault="00DB1CA3">
                  <w:pPr>
                    <w:adjustRightInd w:val="0"/>
                    <w:snapToGrid w:val="0"/>
                    <w:jc w:val="center"/>
                  </w:pPr>
                  <w:r>
                    <w:rPr>
                      <w:rFonts w:hint="eastAsia"/>
                    </w:rPr>
                    <w:t>20</w:t>
                  </w:r>
                </w:p>
              </w:tc>
              <w:tc>
                <w:tcPr>
                  <w:tcW w:w="887" w:type="dxa"/>
                  <w:vAlign w:val="center"/>
                </w:tcPr>
                <w:p w:rsidR="00DE0F59" w:rsidRDefault="00DB1CA3">
                  <w:pPr>
                    <w:adjustRightInd w:val="0"/>
                    <w:snapToGrid w:val="0"/>
                    <w:jc w:val="center"/>
                  </w:pPr>
                  <w:r>
                    <w:rPr>
                      <w:rFonts w:hint="eastAsia"/>
                    </w:rPr>
                    <w:t>20</w:t>
                  </w:r>
                </w:p>
              </w:tc>
              <w:tc>
                <w:tcPr>
                  <w:tcW w:w="1095" w:type="dxa"/>
                  <w:vAlign w:val="center"/>
                </w:tcPr>
                <w:p w:rsidR="00DE0F59" w:rsidRDefault="00DB1CA3">
                  <w:pPr>
                    <w:adjustRightInd w:val="0"/>
                    <w:snapToGrid w:val="0"/>
                    <w:jc w:val="center"/>
                  </w:pPr>
                  <w:r>
                    <w:rPr>
                      <w:rFonts w:hint="eastAsia"/>
                    </w:rPr>
                    <w:t>8</w:t>
                  </w:r>
                </w:p>
              </w:tc>
              <w:tc>
                <w:tcPr>
                  <w:tcW w:w="930" w:type="dxa"/>
                  <w:vAlign w:val="center"/>
                </w:tcPr>
                <w:p w:rsidR="00DE0F59" w:rsidRDefault="00DB1CA3">
                  <w:pPr>
                    <w:adjustRightInd w:val="0"/>
                    <w:snapToGrid w:val="0"/>
                    <w:jc w:val="center"/>
                  </w:pPr>
                  <w:r>
                    <w:rPr>
                      <w:rFonts w:hint="eastAsia"/>
                      <w:szCs w:val="21"/>
                    </w:rPr>
                    <w:t>1</w:t>
                  </w:r>
                </w:p>
              </w:tc>
              <w:tc>
                <w:tcPr>
                  <w:tcW w:w="920" w:type="dxa"/>
                  <w:vAlign w:val="center"/>
                </w:tcPr>
                <w:p w:rsidR="00DE0F59" w:rsidRDefault="00DB1CA3">
                  <w:pPr>
                    <w:adjustRightInd w:val="0"/>
                    <w:snapToGrid w:val="0"/>
                    <w:jc w:val="center"/>
                  </w:pPr>
                  <w:r>
                    <w:rPr>
                      <w:szCs w:val="21"/>
                    </w:rPr>
                    <w:t>20</w:t>
                  </w:r>
                </w:p>
              </w:tc>
            </w:tr>
            <w:tr w:rsidR="00DE0F59">
              <w:trPr>
                <w:trHeight w:val="292"/>
                <w:jc w:val="center"/>
              </w:trPr>
              <w:tc>
                <w:tcPr>
                  <w:tcW w:w="3273" w:type="dxa"/>
                  <w:vAlign w:val="center"/>
                </w:tcPr>
                <w:p w:rsidR="00DE0F59" w:rsidRDefault="00DB1CA3">
                  <w:pPr>
                    <w:adjustRightInd w:val="0"/>
                    <w:snapToGrid w:val="0"/>
                    <w:jc w:val="center"/>
                    <w:rPr>
                      <w:lang w:val="en-GB"/>
                    </w:rPr>
                  </w:pPr>
                  <w:r>
                    <w:rPr>
                      <w:rFonts w:hint="eastAsia"/>
                      <w:lang w:val="en-GB"/>
                    </w:rPr>
                    <w:t>排放量</w:t>
                  </w:r>
                  <w:r>
                    <w:t>（</w:t>
                  </w:r>
                  <w:r>
                    <w:t>t/a</w:t>
                  </w:r>
                  <w:r>
                    <w:t>）</w:t>
                  </w:r>
                </w:p>
              </w:tc>
              <w:tc>
                <w:tcPr>
                  <w:tcW w:w="843" w:type="dxa"/>
                  <w:vAlign w:val="center"/>
                </w:tcPr>
                <w:p w:rsidR="00DE0F59" w:rsidRDefault="00DB1CA3">
                  <w:pPr>
                    <w:adjustRightInd w:val="0"/>
                    <w:snapToGrid w:val="0"/>
                    <w:jc w:val="center"/>
                  </w:pPr>
                  <w:r>
                    <w:rPr>
                      <w:rFonts w:hint="eastAsia"/>
                    </w:rPr>
                    <w:t>0.0252</w:t>
                  </w:r>
                </w:p>
              </w:tc>
              <w:tc>
                <w:tcPr>
                  <w:tcW w:w="885" w:type="dxa"/>
                  <w:vAlign w:val="center"/>
                </w:tcPr>
                <w:p w:rsidR="00DE0F59" w:rsidRDefault="00DB1CA3">
                  <w:pPr>
                    <w:adjustRightInd w:val="0"/>
                    <w:snapToGrid w:val="0"/>
                    <w:jc w:val="center"/>
                  </w:pPr>
                  <w:r>
                    <w:rPr>
                      <w:rFonts w:hint="eastAsia"/>
                    </w:rPr>
                    <w:t>0.0084</w:t>
                  </w:r>
                </w:p>
              </w:tc>
              <w:tc>
                <w:tcPr>
                  <w:tcW w:w="887" w:type="dxa"/>
                  <w:vAlign w:val="center"/>
                </w:tcPr>
                <w:p w:rsidR="00DE0F59" w:rsidRDefault="00DB1CA3">
                  <w:pPr>
                    <w:adjustRightInd w:val="0"/>
                    <w:snapToGrid w:val="0"/>
                    <w:jc w:val="center"/>
                  </w:pPr>
                  <w:r>
                    <w:rPr>
                      <w:rFonts w:hint="eastAsia"/>
                    </w:rPr>
                    <w:t>0.0084</w:t>
                  </w:r>
                </w:p>
              </w:tc>
              <w:tc>
                <w:tcPr>
                  <w:tcW w:w="1095" w:type="dxa"/>
                  <w:vAlign w:val="center"/>
                </w:tcPr>
                <w:p w:rsidR="00DE0F59" w:rsidRDefault="00DB1CA3">
                  <w:pPr>
                    <w:adjustRightInd w:val="0"/>
                    <w:snapToGrid w:val="0"/>
                    <w:jc w:val="center"/>
                  </w:pPr>
                  <w:r>
                    <w:rPr>
                      <w:rFonts w:hint="eastAsia"/>
                    </w:rPr>
                    <w:t>0.0034</w:t>
                  </w:r>
                </w:p>
              </w:tc>
              <w:tc>
                <w:tcPr>
                  <w:tcW w:w="930" w:type="dxa"/>
                  <w:vAlign w:val="center"/>
                </w:tcPr>
                <w:p w:rsidR="00DE0F59" w:rsidRDefault="00DB1CA3">
                  <w:pPr>
                    <w:adjustRightInd w:val="0"/>
                    <w:snapToGrid w:val="0"/>
                    <w:jc w:val="center"/>
                  </w:pPr>
                  <w:r>
                    <w:rPr>
                      <w:rFonts w:hint="eastAsia"/>
                      <w:szCs w:val="21"/>
                    </w:rPr>
                    <w:t>0.00042</w:t>
                  </w:r>
                </w:p>
              </w:tc>
              <w:tc>
                <w:tcPr>
                  <w:tcW w:w="920" w:type="dxa"/>
                  <w:vAlign w:val="center"/>
                </w:tcPr>
                <w:p w:rsidR="00DE0F59" w:rsidRDefault="00DB1CA3">
                  <w:pPr>
                    <w:adjustRightInd w:val="0"/>
                    <w:snapToGrid w:val="0"/>
                    <w:jc w:val="center"/>
                  </w:pPr>
                  <w:r>
                    <w:rPr>
                      <w:rFonts w:hint="eastAsia"/>
                      <w:szCs w:val="21"/>
                    </w:rPr>
                    <w:t>0.0084</w:t>
                  </w:r>
                </w:p>
              </w:tc>
            </w:tr>
          </w:tbl>
          <w:p w:rsidR="00DE0F59" w:rsidRDefault="00DB1CA3">
            <w:pPr>
              <w:spacing w:line="360" w:lineRule="auto"/>
              <w:ind w:firstLineChars="200" w:firstLine="480"/>
              <w:rPr>
                <w:rFonts w:hAnsi="宋体"/>
                <w:sz w:val="24"/>
              </w:rPr>
            </w:pPr>
            <w:r>
              <w:rPr>
                <w:rFonts w:hint="eastAsia"/>
                <w:sz w:val="24"/>
              </w:rPr>
              <w:t>本项目产生的生活污水经化粪池预处理后，可达到赤湖工业园污水处理厂接管要求，</w:t>
            </w:r>
            <w:r>
              <w:rPr>
                <w:rFonts w:hAnsi="宋体" w:hint="eastAsia"/>
                <w:sz w:val="24"/>
              </w:rPr>
              <w:t>通过</w:t>
            </w:r>
            <w:r>
              <w:rPr>
                <w:rFonts w:hAnsi="宋体" w:hint="eastAsia"/>
                <w:kern w:val="0"/>
                <w:sz w:val="24"/>
              </w:rPr>
              <w:t>园区管网排入园区污水处理厂内处理。</w:t>
            </w:r>
            <w:r>
              <w:rPr>
                <w:rFonts w:hAnsi="宋体"/>
                <w:sz w:val="24"/>
              </w:rPr>
              <w:t>经污水厂处理达</w:t>
            </w:r>
            <w:r>
              <w:rPr>
                <w:rFonts w:hint="eastAsia"/>
                <w:bCs/>
                <w:sz w:val="24"/>
              </w:rPr>
              <w:t>《城镇污水处理厂污染物排放标准》（</w:t>
            </w:r>
            <w:r>
              <w:rPr>
                <w:rFonts w:hint="eastAsia"/>
                <w:bCs/>
                <w:sz w:val="24"/>
              </w:rPr>
              <w:t>GB18918-2002</w:t>
            </w:r>
            <w:r>
              <w:rPr>
                <w:rFonts w:hint="eastAsia"/>
                <w:bCs/>
                <w:sz w:val="24"/>
              </w:rPr>
              <w:t>）表</w:t>
            </w:r>
            <w:r>
              <w:rPr>
                <w:rFonts w:hint="eastAsia"/>
                <w:bCs/>
                <w:sz w:val="24"/>
              </w:rPr>
              <w:t>1</w:t>
            </w:r>
            <w:r>
              <w:rPr>
                <w:rFonts w:hint="eastAsia"/>
                <w:bCs/>
                <w:sz w:val="24"/>
              </w:rPr>
              <w:t>中一级</w:t>
            </w:r>
            <w:r>
              <w:rPr>
                <w:rFonts w:hint="eastAsia"/>
                <w:bCs/>
                <w:sz w:val="24"/>
              </w:rPr>
              <w:t>B</w:t>
            </w:r>
            <w:r>
              <w:rPr>
                <w:rFonts w:hint="eastAsia"/>
                <w:bCs/>
                <w:sz w:val="24"/>
              </w:rPr>
              <w:t>标准</w:t>
            </w:r>
            <w:r>
              <w:rPr>
                <w:rFonts w:hAnsi="宋体"/>
                <w:sz w:val="24"/>
              </w:rPr>
              <w:t>后最终进入</w:t>
            </w:r>
            <w:r>
              <w:rPr>
                <w:rFonts w:hAnsi="宋体" w:hint="eastAsia"/>
                <w:sz w:val="24"/>
              </w:rPr>
              <w:t>长江</w:t>
            </w:r>
            <w:r>
              <w:rPr>
                <w:rFonts w:hAnsi="宋体"/>
                <w:sz w:val="24"/>
              </w:rPr>
              <w:t>。</w:t>
            </w:r>
          </w:p>
          <w:p w:rsidR="00DE0F59" w:rsidRDefault="00DB1CA3">
            <w:pPr>
              <w:numPr>
                <w:ilvl w:val="0"/>
                <w:numId w:val="7"/>
              </w:numPr>
              <w:spacing w:line="360" w:lineRule="auto"/>
              <w:ind w:firstLineChars="200" w:firstLine="482"/>
              <w:rPr>
                <w:b/>
                <w:bCs/>
                <w:sz w:val="24"/>
              </w:rPr>
            </w:pPr>
            <w:r>
              <w:rPr>
                <w:b/>
                <w:bCs/>
                <w:sz w:val="24"/>
              </w:rPr>
              <w:t>废气</w:t>
            </w:r>
          </w:p>
          <w:p w:rsidR="00DE0F59" w:rsidRDefault="00DB1CA3">
            <w:pPr>
              <w:spacing w:line="360" w:lineRule="auto"/>
              <w:ind w:firstLineChars="200" w:firstLine="480"/>
              <w:rPr>
                <w:rFonts w:hAnsi="宋体"/>
                <w:kern w:val="0"/>
                <w:sz w:val="24"/>
              </w:rPr>
            </w:pPr>
            <w:r>
              <w:rPr>
                <w:rFonts w:hAnsi="宋体" w:hint="eastAsia"/>
                <w:kern w:val="0"/>
                <w:sz w:val="24"/>
              </w:rPr>
              <w:t>本项目废气主要为</w:t>
            </w:r>
            <w:r>
              <w:rPr>
                <w:rFonts w:hint="eastAsia"/>
                <w:sz w:val="24"/>
              </w:rPr>
              <w:t>焊接废气及喷漆废气。</w:t>
            </w:r>
          </w:p>
          <w:p w:rsidR="00DE0F59" w:rsidRDefault="00DB1CA3">
            <w:pPr>
              <w:spacing w:line="360" w:lineRule="auto"/>
              <w:ind w:firstLine="480"/>
              <w:rPr>
                <w:sz w:val="24"/>
              </w:rPr>
            </w:pPr>
            <w:r>
              <w:rPr>
                <w:rFonts w:hint="eastAsia"/>
                <w:b/>
                <w:bCs/>
                <w:sz w:val="24"/>
              </w:rPr>
              <w:t>2.1</w:t>
            </w:r>
            <w:r>
              <w:rPr>
                <w:rFonts w:hint="eastAsia"/>
                <w:b/>
                <w:bCs/>
                <w:sz w:val="24"/>
              </w:rPr>
              <w:t>有组织废气</w:t>
            </w:r>
          </w:p>
          <w:p w:rsidR="00DE0F59" w:rsidRDefault="00DB1CA3">
            <w:pPr>
              <w:pStyle w:val="3"/>
              <w:spacing w:line="360" w:lineRule="auto"/>
              <w:ind w:firstLineChars="200" w:firstLine="480"/>
            </w:pPr>
            <w:r>
              <w:rPr>
                <w:rFonts w:hAnsi="宋体"/>
                <w:sz w:val="24"/>
              </w:rPr>
              <w:t>（</w:t>
            </w:r>
            <w:r>
              <w:rPr>
                <w:rFonts w:hAnsi="宋体"/>
                <w:sz w:val="24"/>
              </w:rPr>
              <w:t>1</w:t>
            </w:r>
            <w:r>
              <w:rPr>
                <w:rFonts w:hAnsi="宋体"/>
                <w:sz w:val="24"/>
              </w:rPr>
              <w:t>）</w:t>
            </w:r>
            <w:r>
              <w:rPr>
                <w:kern w:val="2"/>
                <w:sz w:val="24"/>
                <w:szCs w:val="24"/>
              </w:rPr>
              <w:t>喷涂废气</w:t>
            </w:r>
          </w:p>
          <w:p w:rsidR="00DE0F59" w:rsidRDefault="00DB1CA3">
            <w:pPr>
              <w:pStyle w:val="a8"/>
              <w:spacing w:line="360" w:lineRule="auto"/>
              <w:ind w:right="0" w:firstLineChars="200" w:firstLine="480"/>
              <w:rPr>
                <w:rFonts w:ascii="Times New Roman"/>
                <w:szCs w:val="24"/>
              </w:rPr>
            </w:pPr>
            <w:r>
              <w:rPr>
                <w:rFonts w:ascii="Times New Roman"/>
                <w:szCs w:val="24"/>
              </w:rPr>
              <w:t>根据</w:t>
            </w:r>
            <w:r>
              <w:rPr>
                <w:rFonts w:ascii="Times New Roman"/>
                <w:szCs w:val="24"/>
              </w:rPr>
              <w:t>本项目物料平衡分析可知，本项目</w:t>
            </w:r>
            <w:r>
              <w:rPr>
                <w:rFonts w:ascii="Times New Roman" w:hint="eastAsia"/>
                <w:szCs w:val="24"/>
              </w:rPr>
              <w:t>喷漆</w:t>
            </w:r>
            <w:r>
              <w:rPr>
                <w:rFonts w:ascii="Times New Roman"/>
                <w:szCs w:val="24"/>
              </w:rPr>
              <w:t>废气中</w:t>
            </w:r>
            <w:r>
              <w:rPr>
                <w:rFonts w:ascii="Times New Roman"/>
                <w:szCs w:val="24"/>
              </w:rPr>
              <w:t>漆雾</w:t>
            </w:r>
            <w:r>
              <w:rPr>
                <w:rFonts w:ascii="Times New Roman"/>
                <w:szCs w:val="24"/>
              </w:rPr>
              <w:t>产生</w:t>
            </w:r>
            <w:r>
              <w:rPr>
                <w:rFonts w:ascii="Times New Roman"/>
                <w:szCs w:val="24"/>
              </w:rPr>
              <w:t>量为</w:t>
            </w:r>
            <w:r>
              <w:rPr>
                <w:rFonts w:ascii="Times New Roman" w:hint="eastAsia"/>
                <w:szCs w:val="24"/>
              </w:rPr>
              <w:t>1.166</w:t>
            </w:r>
            <w:r>
              <w:rPr>
                <w:rFonts w:ascii="Times New Roman"/>
                <w:szCs w:val="24"/>
              </w:rPr>
              <w:t>t/a</w:t>
            </w:r>
            <w:r>
              <w:rPr>
                <w:rFonts w:ascii="Times New Roman"/>
                <w:szCs w:val="24"/>
              </w:rPr>
              <w:t>、</w:t>
            </w:r>
            <w:r>
              <w:rPr>
                <w:rFonts w:ascii="Times New Roman"/>
                <w:szCs w:val="24"/>
              </w:rPr>
              <w:t>VOCs</w:t>
            </w:r>
            <w:r>
              <w:rPr>
                <w:rFonts w:ascii="Times New Roman"/>
                <w:szCs w:val="24"/>
              </w:rPr>
              <w:t>产生量合计</w:t>
            </w:r>
            <w:r>
              <w:rPr>
                <w:rFonts w:ascii="Times New Roman"/>
                <w:szCs w:val="24"/>
              </w:rPr>
              <w:t>为</w:t>
            </w:r>
            <w:r>
              <w:rPr>
                <w:rFonts w:ascii="Times New Roman" w:hint="eastAsia"/>
                <w:szCs w:val="24"/>
              </w:rPr>
              <w:t>4.212</w:t>
            </w:r>
            <w:r>
              <w:rPr>
                <w:rFonts w:ascii="Times New Roman"/>
                <w:szCs w:val="24"/>
              </w:rPr>
              <w:t>t/a</w:t>
            </w:r>
            <w:r>
              <w:rPr>
                <w:rFonts w:ascii="Times New Roman"/>
                <w:szCs w:val="24"/>
              </w:rPr>
              <w:t>、二甲苯产生量为</w:t>
            </w:r>
            <w:r>
              <w:rPr>
                <w:rFonts w:ascii="Times New Roman" w:hint="eastAsia"/>
                <w:szCs w:val="24"/>
              </w:rPr>
              <w:t>0.54</w:t>
            </w:r>
            <w:r>
              <w:rPr>
                <w:rFonts w:ascii="Times New Roman"/>
                <w:szCs w:val="24"/>
              </w:rPr>
              <w:t>t/a</w:t>
            </w:r>
            <w:r>
              <w:rPr>
                <w:rFonts w:ascii="Times New Roman" w:hint="eastAsia"/>
                <w:szCs w:val="24"/>
              </w:rPr>
              <w:t>。</w:t>
            </w:r>
            <w:r>
              <w:rPr>
                <w:rFonts w:ascii="Times New Roman"/>
                <w:bCs/>
              </w:rPr>
              <w:t>本项目喷漆房为全密闭式，仅设有一处通风口，密闭程度可达</w:t>
            </w:r>
            <w:r>
              <w:rPr>
                <w:rFonts w:ascii="Times New Roman" w:hint="eastAsia"/>
                <w:bCs/>
              </w:rPr>
              <w:t>98</w:t>
            </w:r>
            <w:r>
              <w:rPr>
                <w:rFonts w:ascii="Times New Roman"/>
                <w:bCs/>
              </w:rPr>
              <w:t>%</w:t>
            </w:r>
            <w:r>
              <w:rPr>
                <w:rFonts w:ascii="Times New Roman"/>
                <w:bCs/>
              </w:rPr>
              <w:t>以上，收集风量为</w:t>
            </w:r>
            <w:r>
              <w:rPr>
                <w:rFonts w:ascii="Times New Roman" w:hint="eastAsia"/>
                <w:szCs w:val="24"/>
              </w:rPr>
              <w:t>2</w:t>
            </w:r>
            <w:r>
              <w:rPr>
                <w:rFonts w:ascii="Times New Roman"/>
                <w:szCs w:val="24"/>
              </w:rPr>
              <w:t>0000m</w:t>
            </w:r>
            <w:r>
              <w:rPr>
                <w:rFonts w:ascii="Times New Roman"/>
                <w:szCs w:val="24"/>
                <w:vertAlign w:val="superscript"/>
              </w:rPr>
              <w:t>3</w:t>
            </w:r>
            <w:r>
              <w:rPr>
                <w:rFonts w:ascii="Times New Roman"/>
                <w:szCs w:val="24"/>
              </w:rPr>
              <w:t>/h</w:t>
            </w:r>
            <w:r>
              <w:rPr>
                <w:rFonts w:ascii="Times New Roman"/>
                <w:bCs/>
              </w:rPr>
              <w:t>。考虑最不利情况，集气罩收集效率以</w:t>
            </w:r>
            <w:r>
              <w:rPr>
                <w:rFonts w:ascii="Times New Roman"/>
                <w:bCs/>
              </w:rPr>
              <w:t>90%</w:t>
            </w:r>
            <w:r>
              <w:rPr>
                <w:rFonts w:ascii="Times New Roman"/>
                <w:bCs/>
              </w:rPr>
              <w:t>计</w:t>
            </w:r>
            <w:r>
              <w:rPr>
                <w:rFonts w:ascii="Times New Roman"/>
                <w:szCs w:val="24"/>
              </w:rPr>
              <w:t>，</w:t>
            </w:r>
            <w:r>
              <w:rPr>
                <w:rFonts w:ascii="Times New Roman" w:hint="eastAsia"/>
                <w:szCs w:val="24"/>
              </w:rPr>
              <w:t>喷漆</w:t>
            </w:r>
            <w:r>
              <w:rPr>
                <w:rFonts w:ascii="Times New Roman"/>
                <w:szCs w:val="24"/>
              </w:rPr>
              <w:t>废气收集后</w:t>
            </w:r>
            <w:r>
              <w:rPr>
                <w:rFonts w:ascii="Times New Roman"/>
                <w:szCs w:val="24"/>
              </w:rPr>
              <w:t>经</w:t>
            </w:r>
            <w:r>
              <w:rPr>
                <w:rFonts w:ascii="Times New Roman"/>
                <w:szCs w:val="24"/>
              </w:rPr>
              <w:t>过</w:t>
            </w:r>
            <w:r>
              <w:rPr>
                <w:rFonts w:hint="eastAsia"/>
                <w:szCs w:val="21"/>
              </w:rPr>
              <w:t>漆雾过滤棉</w:t>
            </w:r>
            <w:r>
              <w:rPr>
                <w:rFonts w:ascii="Times New Roman"/>
                <w:szCs w:val="24"/>
              </w:rPr>
              <w:t>+UV</w:t>
            </w:r>
            <w:r>
              <w:rPr>
                <w:rFonts w:ascii="Times New Roman"/>
                <w:szCs w:val="24"/>
              </w:rPr>
              <w:t>光</w:t>
            </w:r>
            <w:r>
              <w:rPr>
                <w:rFonts w:ascii="Times New Roman" w:hint="eastAsia"/>
                <w:szCs w:val="24"/>
              </w:rPr>
              <w:t>氧</w:t>
            </w:r>
            <w:r>
              <w:rPr>
                <w:rFonts w:ascii="Times New Roman"/>
                <w:szCs w:val="24"/>
              </w:rPr>
              <w:t>催化</w:t>
            </w:r>
            <w:r>
              <w:rPr>
                <w:rFonts w:ascii="Times New Roman"/>
                <w:szCs w:val="24"/>
              </w:rPr>
              <w:t>+</w:t>
            </w:r>
            <w:r>
              <w:rPr>
                <w:rFonts w:ascii="Times New Roman"/>
                <w:szCs w:val="24"/>
              </w:rPr>
              <w:t>活性炭吸附</w:t>
            </w:r>
            <w:r>
              <w:rPr>
                <w:rFonts w:ascii="Times New Roman"/>
                <w:szCs w:val="24"/>
              </w:rPr>
              <w:t>处理，</w:t>
            </w:r>
            <w:r>
              <w:rPr>
                <w:rFonts w:ascii="Times New Roman"/>
                <w:szCs w:val="24"/>
              </w:rPr>
              <w:t>颗粒物处理效率为</w:t>
            </w:r>
            <w:r>
              <w:rPr>
                <w:rFonts w:ascii="Times New Roman"/>
                <w:szCs w:val="24"/>
              </w:rPr>
              <w:t>90</w:t>
            </w:r>
            <w:r>
              <w:rPr>
                <w:rFonts w:ascii="Times New Roman"/>
                <w:szCs w:val="24"/>
              </w:rPr>
              <w:t>%</w:t>
            </w:r>
            <w:r>
              <w:rPr>
                <w:rFonts w:ascii="Times New Roman"/>
                <w:szCs w:val="24"/>
              </w:rPr>
              <w:t>计，有机废气处理效率按</w:t>
            </w:r>
            <w:r>
              <w:rPr>
                <w:rFonts w:ascii="Times New Roman"/>
                <w:szCs w:val="24"/>
              </w:rPr>
              <w:t>90%</w:t>
            </w:r>
            <w:r>
              <w:rPr>
                <w:rFonts w:ascii="Times New Roman"/>
                <w:szCs w:val="24"/>
              </w:rPr>
              <w:t>计，</w:t>
            </w:r>
            <w:r>
              <w:rPr>
                <w:rFonts w:ascii="Times New Roman"/>
                <w:szCs w:val="24"/>
              </w:rPr>
              <w:t>处理达标后由</w:t>
            </w:r>
            <w:r>
              <w:rPr>
                <w:rFonts w:ascii="Times New Roman" w:hint="eastAsia"/>
                <w:szCs w:val="24"/>
              </w:rPr>
              <w:t>1</w:t>
            </w:r>
            <w:r>
              <w:rPr>
                <w:rFonts w:ascii="Times New Roman"/>
                <w:szCs w:val="24"/>
              </w:rPr>
              <w:t>#</w:t>
            </w:r>
            <w:r>
              <w:rPr>
                <w:rFonts w:ascii="Times New Roman"/>
                <w:szCs w:val="24"/>
              </w:rPr>
              <w:t>15m</w:t>
            </w:r>
            <w:r>
              <w:rPr>
                <w:rFonts w:ascii="Times New Roman"/>
                <w:szCs w:val="24"/>
              </w:rPr>
              <w:t>高排气筒排放</w:t>
            </w:r>
            <w:r>
              <w:rPr>
                <w:rFonts w:ascii="Times New Roman"/>
                <w:szCs w:val="24"/>
              </w:rPr>
              <w:t>，</w:t>
            </w:r>
            <w:bookmarkStart w:id="39" w:name="OLE_LINK76"/>
            <w:r>
              <w:rPr>
                <w:rFonts w:ascii="Times New Roman"/>
                <w:szCs w:val="24"/>
              </w:rPr>
              <w:t>则</w:t>
            </w:r>
            <w:r>
              <w:rPr>
                <w:rFonts w:ascii="Times New Roman" w:hint="eastAsia"/>
                <w:szCs w:val="24"/>
              </w:rPr>
              <w:t>喷漆</w:t>
            </w:r>
            <w:r>
              <w:rPr>
                <w:rFonts w:ascii="Times New Roman"/>
                <w:szCs w:val="24"/>
              </w:rPr>
              <w:t>废气中，</w:t>
            </w:r>
            <w:r>
              <w:rPr>
                <w:rFonts w:ascii="Times New Roman"/>
                <w:szCs w:val="24"/>
              </w:rPr>
              <w:t>漆雾有组织排放量为</w:t>
            </w:r>
            <w:r>
              <w:rPr>
                <w:rFonts w:ascii="Times New Roman" w:hint="eastAsia"/>
                <w:szCs w:val="24"/>
              </w:rPr>
              <w:t>0.114</w:t>
            </w:r>
            <w:r>
              <w:rPr>
                <w:rFonts w:ascii="Times New Roman"/>
                <w:szCs w:val="24"/>
              </w:rPr>
              <w:t>t/a</w:t>
            </w:r>
            <w:bookmarkEnd w:id="39"/>
            <w:r>
              <w:rPr>
                <w:rFonts w:ascii="Times New Roman" w:hint="eastAsia"/>
                <w:szCs w:val="24"/>
              </w:rPr>
              <w:t>，按年工作时间</w:t>
            </w:r>
            <w:r>
              <w:rPr>
                <w:rFonts w:ascii="Times New Roman" w:hint="eastAsia"/>
                <w:szCs w:val="24"/>
              </w:rPr>
              <w:t>300d</w:t>
            </w:r>
            <w:r>
              <w:rPr>
                <w:rFonts w:ascii="Times New Roman" w:hint="eastAsia"/>
                <w:szCs w:val="24"/>
              </w:rPr>
              <w:t>、</w:t>
            </w:r>
            <w:r>
              <w:rPr>
                <w:rFonts w:ascii="Times New Roman" w:hint="eastAsia"/>
                <w:szCs w:val="24"/>
              </w:rPr>
              <w:t>8h/d</w:t>
            </w:r>
            <w:r>
              <w:rPr>
                <w:rFonts w:ascii="Times New Roman" w:hint="eastAsia"/>
                <w:szCs w:val="24"/>
              </w:rPr>
              <w:t>计，则排放速率为</w:t>
            </w:r>
            <w:r>
              <w:rPr>
                <w:rFonts w:ascii="Times New Roman" w:hint="eastAsia"/>
                <w:szCs w:val="24"/>
              </w:rPr>
              <w:t>0.047</w:t>
            </w:r>
            <w:r>
              <w:rPr>
                <w:rFonts w:ascii="Times New Roman"/>
                <w:szCs w:val="24"/>
              </w:rPr>
              <w:t>kg/h</w:t>
            </w:r>
            <w:r>
              <w:rPr>
                <w:rFonts w:ascii="Times New Roman"/>
                <w:szCs w:val="24"/>
              </w:rPr>
              <w:t>，排放浓度为</w:t>
            </w:r>
            <w:r>
              <w:rPr>
                <w:rFonts w:ascii="Times New Roman" w:hint="eastAsia"/>
                <w:szCs w:val="24"/>
              </w:rPr>
              <w:t>2.38</w:t>
            </w:r>
            <w:r>
              <w:rPr>
                <w:rFonts w:ascii="Times New Roman"/>
                <w:szCs w:val="24"/>
              </w:rPr>
              <w:t>mg/m</w:t>
            </w:r>
            <w:r>
              <w:rPr>
                <w:rFonts w:ascii="Times New Roman"/>
                <w:szCs w:val="24"/>
                <w:vertAlign w:val="superscript"/>
              </w:rPr>
              <w:t>3</w:t>
            </w:r>
            <w:r>
              <w:rPr>
                <w:rFonts w:ascii="Times New Roman"/>
                <w:szCs w:val="24"/>
              </w:rPr>
              <w:t>；</w:t>
            </w:r>
            <w:r>
              <w:rPr>
                <w:rFonts w:ascii="Times New Roman"/>
                <w:szCs w:val="24"/>
              </w:rPr>
              <w:t>VOCs</w:t>
            </w:r>
            <w:r>
              <w:rPr>
                <w:rFonts w:ascii="Times New Roman"/>
                <w:szCs w:val="24"/>
              </w:rPr>
              <w:t>有组织</w:t>
            </w:r>
            <w:r>
              <w:rPr>
                <w:rFonts w:ascii="Times New Roman"/>
                <w:szCs w:val="24"/>
              </w:rPr>
              <w:t>排放量为</w:t>
            </w:r>
            <w:r>
              <w:rPr>
                <w:rFonts w:ascii="Times New Roman" w:hint="eastAsia"/>
                <w:szCs w:val="24"/>
              </w:rPr>
              <w:t>0.41</w:t>
            </w:r>
            <w:r>
              <w:rPr>
                <w:rFonts w:ascii="Times New Roman"/>
                <w:szCs w:val="24"/>
              </w:rPr>
              <w:t>t/a</w:t>
            </w:r>
            <w:r>
              <w:rPr>
                <w:rFonts w:ascii="Times New Roman" w:hint="eastAsia"/>
                <w:szCs w:val="24"/>
              </w:rPr>
              <w:t>，按年工作时间</w:t>
            </w:r>
            <w:r>
              <w:rPr>
                <w:rFonts w:ascii="Times New Roman" w:hint="eastAsia"/>
                <w:szCs w:val="24"/>
              </w:rPr>
              <w:t>300d</w:t>
            </w:r>
            <w:r>
              <w:rPr>
                <w:rFonts w:ascii="Times New Roman" w:hint="eastAsia"/>
                <w:szCs w:val="24"/>
              </w:rPr>
              <w:t>、</w:t>
            </w:r>
            <w:r>
              <w:rPr>
                <w:rFonts w:ascii="Times New Roman" w:hint="eastAsia"/>
                <w:szCs w:val="24"/>
              </w:rPr>
              <w:t>8h/d</w:t>
            </w:r>
            <w:r>
              <w:rPr>
                <w:rFonts w:ascii="Times New Roman" w:hint="eastAsia"/>
                <w:szCs w:val="24"/>
              </w:rPr>
              <w:t>计，则排放</w:t>
            </w:r>
            <w:r>
              <w:rPr>
                <w:rFonts w:ascii="Times New Roman" w:hint="eastAsia"/>
                <w:szCs w:val="24"/>
              </w:rPr>
              <w:lastRenderedPageBreak/>
              <w:t>速率为</w:t>
            </w:r>
            <w:r>
              <w:rPr>
                <w:rFonts w:ascii="Times New Roman" w:hint="eastAsia"/>
                <w:szCs w:val="24"/>
              </w:rPr>
              <w:t>0.17</w:t>
            </w:r>
            <w:r>
              <w:rPr>
                <w:rFonts w:ascii="Times New Roman"/>
                <w:szCs w:val="24"/>
              </w:rPr>
              <w:t>kg/h</w:t>
            </w:r>
            <w:r>
              <w:rPr>
                <w:rFonts w:ascii="Times New Roman"/>
                <w:szCs w:val="24"/>
              </w:rPr>
              <w:t>，浓度为</w:t>
            </w:r>
            <w:r>
              <w:rPr>
                <w:rFonts w:ascii="Times New Roman" w:hint="eastAsia"/>
                <w:szCs w:val="24"/>
              </w:rPr>
              <w:t>8.6</w:t>
            </w:r>
            <w:r>
              <w:rPr>
                <w:rFonts w:ascii="Times New Roman"/>
                <w:szCs w:val="24"/>
              </w:rPr>
              <w:t>mg/m</w:t>
            </w:r>
            <w:r>
              <w:rPr>
                <w:rFonts w:ascii="Times New Roman"/>
                <w:szCs w:val="24"/>
                <w:vertAlign w:val="superscript"/>
              </w:rPr>
              <w:t>3</w:t>
            </w:r>
            <w:r>
              <w:rPr>
                <w:rFonts w:ascii="Times New Roman"/>
                <w:szCs w:val="24"/>
              </w:rPr>
              <w:t>；二甲苯有组织排放量为</w:t>
            </w:r>
            <w:r>
              <w:rPr>
                <w:rFonts w:ascii="Times New Roman" w:hint="eastAsia"/>
                <w:szCs w:val="24"/>
              </w:rPr>
              <w:t>0.053</w:t>
            </w:r>
            <w:r>
              <w:rPr>
                <w:rFonts w:ascii="Times New Roman"/>
                <w:szCs w:val="24"/>
              </w:rPr>
              <w:t>t/a</w:t>
            </w:r>
            <w:r>
              <w:rPr>
                <w:rFonts w:ascii="Times New Roman" w:hint="eastAsia"/>
                <w:szCs w:val="24"/>
              </w:rPr>
              <w:t>，按年工作时间</w:t>
            </w:r>
            <w:r>
              <w:rPr>
                <w:rFonts w:ascii="Times New Roman" w:hint="eastAsia"/>
                <w:szCs w:val="24"/>
              </w:rPr>
              <w:t>300d</w:t>
            </w:r>
            <w:r>
              <w:rPr>
                <w:rFonts w:ascii="Times New Roman" w:hint="eastAsia"/>
                <w:szCs w:val="24"/>
              </w:rPr>
              <w:t>、</w:t>
            </w:r>
            <w:r>
              <w:rPr>
                <w:rFonts w:ascii="Times New Roman" w:hint="eastAsia"/>
                <w:szCs w:val="24"/>
              </w:rPr>
              <w:t>8h/d</w:t>
            </w:r>
            <w:r>
              <w:rPr>
                <w:rFonts w:ascii="Times New Roman" w:hint="eastAsia"/>
                <w:szCs w:val="24"/>
              </w:rPr>
              <w:t>计，则排放速率为</w:t>
            </w:r>
            <w:r>
              <w:rPr>
                <w:rFonts w:ascii="Times New Roman" w:hint="eastAsia"/>
                <w:szCs w:val="24"/>
              </w:rPr>
              <w:t>0.022</w:t>
            </w:r>
            <w:r>
              <w:rPr>
                <w:rFonts w:ascii="Times New Roman"/>
                <w:szCs w:val="24"/>
              </w:rPr>
              <w:t>kg/h</w:t>
            </w:r>
            <w:r>
              <w:rPr>
                <w:rFonts w:ascii="Times New Roman"/>
                <w:szCs w:val="24"/>
              </w:rPr>
              <w:t>，浓度为</w:t>
            </w:r>
            <w:r>
              <w:rPr>
                <w:rFonts w:ascii="Times New Roman" w:hint="eastAsia"/>
                <w:szCs w:val="24"/>
              </w:rPr>
              <w:t>1.1</w:t>
            </w:r>
            <w:r>
              <w:rPr>
                <w:rFonts w:ascii="Times New Roman"/>
                <w:szCs w:val="24"/>
              </w:rPr>
              <w:t>mg/m</w:t>
            </w:r>
            <w:r>
              <w:rPr>
                <w:rFonts w:ascii="Times New Roman"/>
                <w:szCs w:val="24"/>
                <w:vertAlign w:val="superscript"/>
              </w:rPr>
              <w:t>3</w:t>
            </w:r>
            <w:r>
              <w:rPr>
                <w:rFonts w:ascii="Times New Roman"/>
                <w:szCs w:val="24"/>
              </w:rPr>
              <w:t>。漆雾排放</w:t>
            </w:r>
            <w:r>
              <w:rPr>
                <w:rFonts w:ascii="Times New Roman" w:hint="eastAsia"/>
                <w:szCs w:val="24"/>
              </w:rPr>
              <w:t>浓度</w:t>
            </w:r>
            <w:r>
              <w:rPr>
                <w:rFonts w:ascii="Times New Roman"/>
                <w:szCs w:val="24"/>
              </w:rPr>
              <w:t>可</w:t>
            </w:r>
            <w:r>
              <w:rPr>
                <w:rFonts w:ascii="Times New Roman"/>
                <w:szCs w:val="24"/>
              </w:rPr>
              <w:t>满足</w:t>
            </w:r>
            <w:r>
              <w:rPr>
                <w:rFonts w:ascii="Times New Roman"/>
              </w:rPr>
              <w:t>《大气污染物综合排放标准》</w:t>
            </w:r>
            <w:r>
              <w:rPr>
                <w:rFonts w:ascii="Times New Roman"/>
              </w:rPr>
              <w:t>（</w:t>
            </w:r>
            <w:r>
              <w:rPr>
                <w:rFonts w:ascii="Times New Roman"/>
                <w:szCs w:val="24"/>
              </w:rPr>
              <w:t>DB</w:t>
            </w:r>
            <w:r>
              <w:rPr>
                <w:rFonts w:ascii="Times New Roman"/>
                <w:szCs w:val="24"/>
              </w:rPr>
              <w:t>31</w:t>
            </w:r>
            <w:r>
              <w:rPr>
                <w:rFonts w:ascii="Times New Roman"/>
                <w:szCs w:val="24"/>
              </w:rPr>
              <w:t>/</w:t>
            </w:r>
            <w:r>
              <w:rPr>
                <w:rFonts w:ascii="Times New Roman"/>
                <w:szCs w:val="24"/>
              </w:rPr>
              <w:t>933</w:t>
            </w:r>
            <w:r>
              <w:rPr>
                <w:rFonts w:ascii="Times New Roman"/>
                <w:szCs w:val="24"/>
              </w:rPr>
              <w:t>-201</w:t>
            </w:r>
            <w:r>
              <w:rPr>
                <w:rFonts w:ascii="Times New Roman"/>
                <w:szCs w:val="24"/>
              </w:rPr>
              <w:t>5</w:t>
            </w:r>
            <w:r>
              <w:rPr>
                <w:rFonts w:ascii="Times New Roman"/>
              </w:rPr>
              <w:t>）表</w:t>
            </w:r>
            <w:r>
              <w:rPr>
                <w:rFonts w:ascii="Times New Roman"/>
              </w:rPr>
              <w:t>1</w:t>
            </w:r>
            <w:r>
              <w:rPr>
                <w:rFonts w:ascii="Times New Roman"/>
              </w:rPr>
              <w:t>中相应</w:t>
            </w:r>
            <w:r>
              <w:rPr>
                <w:rFonts w:ascii="Times New Roman"/>
              </w:rPr>
              <w:t>标准</w:t>
            </w:r>
            <w:r>
              <w:rPr>
                <w:rFonts w:ascii="Times New Roman"/>
                <w:szCs w:val="24"/>
              </w:rPr>
              <w:t>；</w:t>
            </w:r>
            <w:r>
              <w:rPr>
                <w:rFonts w:ascii="Times New Roman" w:hint="eastAsia"/>
                <w:szCs w:val="24"/>
              </w:rPr>
              <w:t>二甲苯、</w:t>
            </w:r>
            <w:r>
              <w:rPr>
                <w:rFonts w:ascii="Times New Roman" w:hint="eastAsia"/>
                <w:szCs w:val="24"/>
              </w:rPr>
              <w:t>T</w:t>
            </w:r>
            <w:r>
              <w:rPr>
                <w:rFonts w:ascii="Times New Roman"/>
                <w:szCs w:val="24"/>
              </w:rPr>
              <w:t>VOC</w:t>
            </w:r>
            <w:r>
              <w:rPr>
                <w:rFonts w:ascii="Times New Roman" w:hint="eastAsia"/>
                <w:szCs w:val="24"/>
              </w:rPr>
              <w:t>排放浓度可满足</w:t>
            </w:r>
            <w:r>
              <w:rPr>
                <w:rFonts w:ascii="Times New Roman"/>
                <w:szCs w:val="24"/>
              </w:rPr>
              <w:t>《</w:t>
            </w:r>
            <w:r>
              <w:rPr>
                <w:rFonts w:ascii="Times New Roman" w:hint="eastAsia"/>
                <w:szCs w:val="24"/>
              </w:rPr>
              <w:t>挥发性有机物</w:t>
            </w:r>
            <w:r>
              <w:rPr>
                <w:rFonts w:ascii="Times New Roman"/>
                <w:szCs w:val="24"/>
              </w:rPr>
              <w:t>排放</w:t>
            </w:r>
            <w:r>
              <w:rPr>
                <w:rFonts w:ascii="Times New Roman" w:hint="eastAsia"/>
                <w:szCs w:val="24"/>
              </w:rPr>
              <w:t>控制</w:t>
            </w:r>
            <w:r>
              <w:rPr>
                <w:rFonts w:ascii="Times New Roman"/>
                <w:szCs w:val="24"/>
              </w:rPr>
              <w:t>标准</w:t>
            </w:r>
            <w:r>
              <w:rPr>
                <w:rFonts w:ascii="Times New Roman" w:hint="eastAsia"/>
                <w:szCs w:val="24"/>
              </w:rPr>
              <w:t xml:space="preserve"> </w:t>
            </w:r>
            <w:r>
              <w:rPr>
                <w:rFonts w:ascii="Times New Roman" w:hint="eastAsia"/>
                <w:szCs w:val="24"/>
              </w:rPr>
              <w:t>第</w:t>
            </w:r>
            <w:r>
              <w:rPr>
                <w:rFonts w:ascii="Times New Roman" w:hint="eastAsia"/>
                <w:szCs w:val="24"/>
              </w:rPr>
              <w:t>6</w:t>
            </w:r>
            <w:r>
              <w:rPr>
                <w:rFonts w:ascii="Times New Roman" w:hint="eastAsia"/>
                <w:szCs w:val="24"/>
              </w:rPr>
              <w:t>部分：家具制造业</w:t>
            </w:r>
            <w:r>
              <w:rPr>
                <w:rFonts w:ascii="Times New Roman"/>
                <w:szCs w:val="24"/>
              </w:rPr>
              <w:t>》（</w:t>
            </w:r>
            <w:r>
              <w:rPr>
                <w:rFonts w:ascii="Times New Roman" w:hint="eastAsia"/>
                <w:szCs w:val="24"/>
              </w:rPr>
              <w:t>D</w:t>
            </w:r>
            <w:r>
              <w:rPr>
                <w:rFonts w:ascii="Times New Roman"/>
                <w:szCs w:val="24"/>
              </w:rPr>
              <w:t>B</w:t>
            </w:r>
            <w:r>
              <w:rPr>
                <w:rFonts w:ascii="Times New Roman" w:hint="eastAsia"/>
                <w:szCs w:val="24"/>
              </w:rPr>
              <w:t>36/1101.6</w:t>
            </w:r>
            <w:r>
              <w:rPr>
                <w:rFonts w:ascii="Times New Roman"/>
                <w:szCs w:val="24"/>
              </w:rPr>
              <w:t>-</w:t>
            </w:r>
            <w:r>
              <w:rPr>
                <w:rFonts w:ascii="Times New Roman" w:hint="eastAsia"/>
                <w:szCs w:val="24"/>
              </w:rPr>
              <w:t>2019</w:t>
            </w:r>
            <w:r>
              <w:rPr>
                <w:rFonts w:ascii="Times New Roman"/>
                <w:szCs w:val="24"/>
              </w:rPr>
              <w:t>）</w:t>
            </w:r>
            <w:r>
              <w:rPr>
                <w:rFonts w:ascii="Times New Roman" w:hint="eastAsia"/>
                <w:szCs w:val="24"/>
              </w:rPr>
              <w:t>（</w:t>
            </w:r>
            <w:r>
              <w:rPr>
                <w:rFonts w:ascii="Times New Roman" w:hint="eastAsia"/>
                <w:szCs w:val="24"/>
              </w:rPr>
              <w:t>江西省</w:t>
            </w:r>
            <w:r>
              <w:rPr>
                <w:rFonts w:ascii="Times New Roman"/>
                <w:szCs w:val="24"/>
              </w:rPr>
              <w:t>地方标准）表</w:t>
            </w:r>
            <w:r>
              <w:rPr>
                <w:rFonts w:ascii="Times New Roman" w:hint="eastAsia"/>
                <w:szCs w:val="24"/>
              </w:rPr>
              <w:t>1</w:t>
            </w:r>
            <w:r>
              <w:rPr>
                <w:rFonts w:ascii="Times New Roman" w:hint="eastAsia"/>
                <w:szCs w:val="24"/>
              </w:rPr>
              <w:t>和表</w:t>
            </w:r>
            <w:r>
              <w:rPr>
                <w:rFonts w:ascii="Times New Roman" w:hint="eastAsia"/>
                <w:szCs w:val="24"/>
              </w:rPr>
              <w:t>2</w:t>
            </w:r>
            <w:r>
              <w:rPr>
                <w:rFonts w:ascii="Times New Roman"/>
                <w:szCs w:val="24"/>
              </w:rPr>
              <w:t>中</w:t>
            </w:r>
            <w:r>
              <w:rPr>
                <w:rFonts w:ascii="Times New Roman" w:hint="eastAsia"/>
                <w:szCs w:val="24"/>
              </w:rPr>
              <w:t>排放标准限值</w:t>
            </w:r>
            <w:r>
              <w:rPr>
                <w:rFonts w:ascii="Times New Roman"/>
                <w:szCs w:val="24"/>
              </w:rPr>
              <w:t>。</w:t>
            </w:r>
          </w:p>
          <w:p w:rsidR="00DE0F59" w:rsidRDefault="00DB1CA3">
            <w:pPr>
              <w:spacing w:line="360" w:lineRule="auto"/>
              <w:ind w:firstLineChars="250" w:firstLine="602"/>
              <w:jc w:val="center"/>
              <w:rPr>
                <w:b/>
                <w:bCs/>
                <w:snapToGrid w:val="0"/>
                <w:sz w:val="24"/>
              </w:rPr>
            </w:pPr>
            <w:r>
              <w:rPr>
                <w:b/>
                <w:bCs/>
                <w:snapToGrid w:val="0"/>
                <w:sz w:val="24"/>
              </w:rPr>
              <w:t>表</w:t>
            </w:r>
            <w:r>
              <w:rPr>
                <w:rFonts w:hint="eastAsia"/>
                <w:b/>
                <w:bCs/>
                <w:snapToGrid w:val="0"/>
                <w:sz w:val="24"/>
              </w:rPr>
              <w:t>5-6</w:t>
            </w:r>
            <w:r>
              <w:rPr>
                <w:b/>
                <w:bCs/>
                <w:snapToGrid w:val="0"/>
                <w:sz w:val="24"/>
              </w:rPr>
              <w:t xml:space="preserve">   </w:t>
            </w:r>
            <w:r>
              <w:rPr>
                <w:b/>
                <w:bCs/>
                <w:snapToGrid w:val="0"/>
                <w:sz w:val="24"/>
              </w:rPr>
              <w:t>项目有组织废气污染物产生、排放情况一览表</w:t>
            </w:r>
          </w:p>
          <w:tbl>
            <w:tblPr>
              <w:tblStyle w:val="af3"/>
              <w:tblW w:w="0" w:type="auto"/>
              <w:jc w:val="center"/>
              <w:tblBorders>
                <w:top w:val="single" w:sz="12" w:space="0" w:color="auto"/>
                <w:left w:val="none" w:sz="0" w:space="0" w:color="auto"/>
                <w:bottom w:val="single" w:sz="12" w:space="0" w:color="auto"/>
                <w:right w:val="none" w:sz="0" w:space="0" w:color="auto"/>
              </w:tblBorders>
              <w:tblLayout w:type="fixed"/>
              <w:tblLook w:val="04A0"/>
            </w:tblPr>
            <w:tblGrid>
              <w:gridCol w:w="1046"/>
              <w:gridCol w:w="1137"/>
              <w:gridCol w:w="1353"/>
              <w:gridCol w:w="1062"/>
              <w:gridCol w:w="1577"/>
              <w:gridCol w:w="1108"/>
              <w:gridCol w:w="1035"/>
              <w:gridCol w:w="1097"/>
            </w:tblGrid>
            <w:tr w:rsidR="00DE0F59">
              <w:trPr>
                <w:jc w:val="center"/>
              </w:trPr>
              <w:tc>
                <w:tcPr>
                  <w:tcW w:w="1046" w:type="dxa"/>
                  <w:vMerge w:val="restart"/>
                  <w:tcBorders>
                    <w:tl2br w:val="nil"/>
                    <w:tr2bl w:val="nil"/>
                  </w:tcBorders>
                  <w:vAlign w:val="center"/>
                </w:tcPr>
                <w:p w:rsidR="00DE0F59" w:rsidRDefault="00DB1CA3">
                  <w:pPr>
                    <w:jc w:val="center"/>
                    <w:rPr>
                      <w:szCs w:val="21"/>
                    </w:rPr>
                  </w:pPr>
                  <w:r>
                    <w:rPr>
                      <w:szCs w:val="21"/>
                    </w:rPr>
                    <w:t>污染源</w:t>
                  </w:r>
                </w:p>
              </w:tc>
              <w:tc>
                <w:tcPr>
                  <w:tcW w:w="1137" w:type="dxa"/>
                  <w:vMerge w:val="restart"/>
                  <w:tcBorders>
                    <w:tl2br w:val="nil"/>
                    <w:tr2bl w:val="nil"/>
                  </w:tcBorders>
                  <w:vAlign w:val="center"/>
                </w:tcPr>
                <w:p w:rsidR="00DE0F59" w:rsidRDefault="00DB1CA3">
                  <w:pPr>
                    <w:jc w:val="center"/>
                    <w:rPr>
                      <w:szCs w:val="21"/>
                    </w:rPr>
                  </w:pPr>
                  <w:r>
                    <w:rPr>
                      <w:szCs w:val="21"/>
                    </w:rPr>
                    <w:t>污染物名称</w:t>
                  </w:r>
                </w:p>
              </w:tc>
              <w:tc>
                <w:tcPr>
                  <w:tcW w:w="2415" w:type="dxa"/>
                  <w:gridSpan w:val="2"/>
                  <w:tcBorders>
                    <w:tl2br w:val="nil"/>
                    <w:tr2bl w:val="nil"/>
                  </w:tcBorders>
                  <w:vAlign w:val="center"/>
                </w:tcPr>
                <w:p w:rsidR="00DE0F59" w:rsidRDefault="00DB1CA3">
                  <w:pPr>
                    <w:jc w:val="center"/>
                    <w:rPr>
                      <w:szCs w:val="21"/>
                    </w:rPr>
                  </w:pPr>
                  <w:r>
                    <w:rPr>
                      <w:szCs w:val="21"/>
                    </w:rPr>
                    <w:t>产生情况</w:t>
                  </w:r>
                </w:p>
              </w:tc>
              <w:tc>
                <w:tcPr>
                  <w:tcW w:w="1577" w:type="dxa"/>
                  <w:vMerge w:val="restart"/>
                  <w:tcBorders>
                    <w:tl2br w:val="nil"/>
                    <w:tr2bl w:val="nil"/>
                  </w:tcBorders>
                  <w:vAlign w:val="center"/>
                </w:tcPr>
                <w:p w:rsidR="00DE0F59" w:rsidRDefault="00DB1CA3">
                  <w:pPr>
                    <w:jc w:val="center"/>
                    <w:rPr>
                      <w:szCs w:val="21"/>
                    </w:rPr>
                  </w:pPr>
                  <w:r>
                    <w:rPr>
                      <w:szCs w:val="21"/>
                    </w:rPr>
                    <w:t>治理措施</w:t>
                  </w:r>
                </w:p>
              </w:tc>
              <w:tc>
                <w:tcPr>
                  <w:tcW w:w="2143" w:type="dxa"/>
                  <w:gridSpan w:val="2"/>
                  <w:tcBorders>
                    <w:tl2br w:val="nil"/>
                    <w:tr2bl w:val="nil"/>
                  </w:tcBorders>
                  <w:vAlign w:val="center"/>
                </w:tcPr>
                <w:p w:rsidR="00DE0F59" w:rsidRDefault="00DB1CA3">
                  <w:pPr>
                    <w:jc w:val="center"/>
                    <w:rPr>
                      <w:szCs w:val="21"/>
                    </w:rPr>
                  </w:pPr>
                  <w:r>
                    <w:rPr>
                      <w:szCs w:val="21"/>
                    </w:rPr>
                    <w:t>排放情况</w:t>
                  </w:r>
                </w:p>
              </w:tc>
              <w:tc>
                <w:tcPr>
                  <w:tcW w:w="1097" w:type="dxa"/>
                  <w:vMerge w:val="restart"/>
                  <w:tcBorders>
                    <w:tl2br w:val="nil"/>
                    <w:tr2bl w:val="nil"/>
                  </w:tcBorders>
                  <w:vAlign w:val="center"/>
                </w:tcPr>
                <w:p w:rsidR="00DE0F59" w:rsidRDefault="00DB1CA3">
                  <w:pPr>
                    <w:jc w:val="center"/>
                    <w:rPr>
                      <w:szCs w:val="21"/>
                    </w:rPr>
                  </w:pPr>
                  <w:r>
                    <w:rPr>
                      <w:szCs w:val="21"/>
                    </w:rPr>
                    <w:t>排放标准</w:t>
                  </w:r>
                </w:p>
              </w:tc>
            </w:tr>
            <w:tr w:rsidR="00DE0F59">
              <w:trPr>
                <w:jc w:val="center"/>
              </w:trPr>
              <w:tc>
                <w:tcPr>
                  <w:tcW w:w="1046" w:type="dxa"/>
                  <w:vMerge/>
                  <w:tcBorders>
                    <w:tl2br w:val="nil"/>
                    <w:tr2bl w:val="nil"/>
                  </w:tcBorders>
                  <w:vAlign w:val="center"/>
                </w:tcPr>
                <w:p w:rsidR="00DE0F59" w:rsidRDefault="00DE0F59">
                  <w:pPr>
                    <w:jc w:val="center"/>
                    <w:rPr>
                      <w:szCs w:val="21"/>
                    </w:rPr>
                  </w:pPr>
                </w:p>
              </w:tc>
              <w:tc>
                <w:tcPr>
                  <w:tcW w:w="1137" w:type="dxa"/>
                  <w:vMerge/>
                  <w:tcBorders>
                    <w:tl2br w:val="nil"/>
                    <w:tr2bl w:val="nil"/>
                  </w:tcBorders>
                  <w:vAlign w:val="center"/>
                </w:tcPr>
                <w:p w:rsidR="00DE0F59" w:rsidRDefault="00DE0F59">
                  <w:pPr>
                    <w:jc w:val="center"/>
                    <w:rPr>
                      <w:szCs w:val="21"/>
                    </w:rPr>
                  </w:pPr>
                </w:p>
              </w:tc>
              <w:tc>
                <w:tcPr>
                  <w:tcW w:w="1353" w:type="dxa"/>
                  <w:tcBorders>
                    <w:tl2br w:val="nil"/>
                    <w:tr2bl w:val="nil"/>
                  </w:tcBorders>
                  <w:vAlign w:val="center"/>
                </w:tcPr>
                <w:p w:rsidR="00DE0F59" w:rsidRDefault="00DB1CA3">
                  <w:pPr>
                    <w:jc w:val="center"/>
                    <w:rPr>
                      <w:szCs w:val="21"/>
                    </w:rPr>
                  </w:pPr>
                  <w:r>
                    <w:rPr>
                      <w:szCs w:val="21"/>
                    </w:rPr>
                    <w:t>产生浓度</w:t>
                  </w:r>
                </w:p>
              </w:tc>
              <w:tc>
                <w:tcPr>
                  <w:tcW w:w="1062" w:type="dxa"/>
                  <w:tcBorders>
                    <w:tl2br w:val="nil"/>
                    <w:tr2bl w:val="nil"/>
                  </w:tcBorders>
                  <w:vAlign w:val="center"/>
                </w:tcPr>
                <w:p w:rsidR="00DE0F59" w:rsidRDefault="00DB1CA3">
                  <w:pPr>
                    <w:jc w:val="center"/>
                    <w:rPr>
                      <w:szCs w:val="21"/>
                    </w:rPr>
                  </w:pPr>
                  <w:r>
                    <w:rPr>
                      <w:szCs w:val="21"/>
                    </w:rPr>
                    <w:t>产生量</w:t>
                  </w:r>
                </w:p>
              </w:tc>
              <w:tc>
                <w:tcPr>
                  <w:tcW w:w="1577" w:type="dxa"/>
                  <w:vMerge/>
                  <w:tcBorders>
                    <w:tl2br w:val="nil"/>
                    <w:tr2bl w:val="nil"/>
                  </w:tcBorders>
                  <w:vAlign w:val="center"/>
                </w:tcPr>
                <w:p w:rsidR="00DE0F59" w:rsidRDefault="00DE0F59">
                  <w:pPr>
                    <w:jc w:val="center"/>
                    <w:rPr>
                      <w:szCs w:val="21"/>
                    </w:rPr>
                  </w:pPr>
                </w:p>
              </w:tc>
              <w:tc>
                <w:tcPr>
                  <w:tcW w:w="1108" w:type="dxa"/>
                  <w:tcBorders>
                    <w:tl2br w:val="nil"/>
                    <w:tr2bl w:val="nil"/>
                  </w:tcBorders>
                  <w:vAlign w:val="center"/>
                </w:tcPr>
                <w:p w:rsidR="00DE0F59" w:rsidRDefault="00DB1CA3">
                  <w:pPr>
                    <w:jc w:val="center"/>
                    <w:rPr>
                      <w:szCs w:val="21"/>
                    </w:rPr>
                  </w:pPr>
                  <w:r>
                    <w:rPr>
                      <w:szCs w:val="21"/>
                    </w:rPr>
                    <w:t>排放浓度</w:t>
                  </w:r>
                </w:p>
              </w:tc>
              <w:tc>
                <w:tcPr>
                  <w:tcW w:w="1035" w:type="dxa"/>
                  <w:tcBorders>
                    <w:tl2br w:val="nil"/>
                    <w:tr2bl w:val="nil"/>
                  </w:tcBorders>
                  <w:vAlign w:val="center"/>
                </w:tcPr>
                <w:p w:rsidR="00DE0F59" w:rsidRDefault="00DB1CA3">
                  <w:pPr>
                    <w:jc w:val="center"/>
                    <w:rPr>
                      <w:szCs w:val="21"/>
                    </w:rPr>
                  </w:pPr>
                  <w:r>
                    <w:rPr>
                      <w:szCs w:val="21"/>
                    </w:rPr>
                    <w:t>排放量</w:t>
                  </w:r>
                </w:p>
              </w:tc>
              <w:tc>
                <w:tcPr>
                  <w:tcW w:w="1097" w:type="dxa"/>
                  <w:vMerge/>
                  <w:tcBorders>
                    <w:tl2br w:val="nil"/>
                    <w:tr2bl w:val="nil"/>
                  </w:tcBorders>
                  <w:vAlign w:val="center"/>
                </w:tcPr>
                <w:p w:rsidR="00DE0F59" w:rsidRDefault="00DE0F59">
                  <w:pPr>
                    <w:jc w:val="center"/>
                    <w:rPr>
                      <w:szCs w:val="21"/>
                    </w:rPr>
                  </w:pPr>
                </w:p>
              </w:tc>
            </w:tr>
            <w:tr w:rsidR="00DE0F59">
              <w:trPr>
                <w:trHeight w:val="426"/>
                <w:jc w:val="center"/>
              </w:trPr>
              <w:tc>
                <w:tcPr>
                  <w:tcW w:w="1046" w:type="dxa"/>
                  <w:vMerge w:val="restart"/>
                  <w:tcBorders>
                    <w:tl2br w:val="nil"/>
                    <w:tr2bl w:val="nil"/>
                  </w:tcBorders>
                  <w:vAlign w:val="center"/>
                </w:tcPr>
                <w:p w:rsidR="00DE0F59" w:rsidRDefault="00DB1CA3">
                  <w:pPr>
                    <w:jc w:val="center"/>
                  </w:pPr>
                  <w:bookmarkStart w:id="40" w:name="OLE_LINK92" w:colFirst="3" w:colLast="3"/>
                  <w:r>
                    <w:rPr>
                      <w:rFonts w:hint="eastAsia"/>
                    </w:rPr>
                    <w:t>喷漆间</w:t>
                  </w:r>
                </w:p>
              </w:tc>
              <w:tc>
                <w:tcPr>
                  <w:tcW w:w="1137" w:type="dxa"/>
                  <w:tcBorders>
                    <w:tl2br w:val="nil"/>
                    <w:tr2bl w:val="nil"/>
                  </w:tcBorders>
                  <w:vAlign w:val="center"/>
                </w:tcPr>
                <w:p w:rsidR="00DE0F59" w:rsidRDefault="00DB1CA3">
                  <w:pPr>
                    <w:jc w:val="center"/>
                    <w:rPr>
                      <w:szCs w:val="21"/>
                    </w:rPr>
                  </w:pPr>
                  <w:r>
                    <w:rPr>
                      <w:szCs w:val="21"/>
                    </w:rPr>
                    <w:t>漆雾</w:t>
                  </w:r>
                </w:p>
              </w:tc>
              <w:tc>
                <w:tcPr>
                  <w:tcW w:w="1353" w:type="dxa"/>
                  <w:tcBorders>
                    <w:tl2br w:val="nil"/>
                    <w:tr2bl w:val="nil"/>
                  </w:tcBorders>
                  <w:vAlign w:val="center"/>
                </w:tcPr>
                <w:p w:rsidR="00DE0F59" w:rsidRDefault="00DB1CA3">
                  <w:pPr>
                    <w:jc w:val="center"/>
                    <w:rPr>
                      <w:szCs w:val="21"/>
                    </w:rPr>
                  </w:pPr>
                  <w:r>
                    <w:rPr>
                      <w:rFonts w:hint="eastAsia"/>
                      <w:szCs w:val="21"/>
                    </w:rPr>
                    <w:t>23.8</w:t>
                  </w:r>
                  <w:r>
                    <w:rPr>
                      <w:szCs w:val="21"/>
                    </w:rPr>
                    <w:t>mg/m</w:t>
                  </w:r>
                  <w:r>
                    <w:rPr>
                      <w:szCs w:val="21"/>
                      <w:vertAlign w:val="superscript"/>
                    </w:rPr>
                    <w:t>3</w:t>
                  </w:r>
                </w:p>
              </w:tc>
              <w:tc>
                <w:tcPr>
                  <w:tcW w:w="1062" w:type="dxa"/>
                  <w:tcBorders>
                    <w:tl2br w:val="nil"/>
                    <w:tr2bl w:val="nil"/>
                  </w:tcBorders>
                  <w:vAlign w:val="center"/>
                </w:tcPr>
                <w:p w:rsidR="00DE0F59" w:rsidRDefault="00DB1CA3">
                  <w:pPr>
                    <w:jc w:val="center"/>
                    <w:rPr>
                      <w:szCs w:val="21"/>
                    </w:rPr>
                  </w:pPr>
                  <w:r>
                    <w:rPr>
                      <w:rFonts w:hint="eastAsia"/>
                      <w:szCs w:val="21"/>
                    </w:rPr>
                    <w:t>1.14</w:t>
                  </w:r>
                  <w:r>
                    <w:rPr>
                      <w:szCs w:val="21"/>
                    </w:rPr>
                    <w:t>t/a</w:t>
                  </w:r>
                </w:p>
              </w:tc>
              <w:tc>
                <w:tcPr>
                  <w:tcW w:w="1577" w:type="dxa"/>
                  <w:vMerge w:val="restart"/>
                  <w:tcBorders>
                    <w:tl2br w:val="nil"/>
                    <w:tr2bl w:val="nil"/>
                  </w:tcBorders>
                  <w:vAlign w:val="center"/>
                </w:tcPr>
                <w:p w:rsidR="00DE0F59" w:rsidRDefault="00DB1CA3">
                  <w:pPr>
                    <w:jc w:val="center"/>
                    <w:rPr>
                      <w:szCs w:val="21"/>
                    </w:rPr>
                  </w:pPr>
                  <w:r>
                    <w:rPr>
                      <w:rFonts w:hint="eastAsia"/>
                      <w:szCs w:val="21"/>
                    </w:rPr>
                    <w:t>漆雾过滤棉</w:t>
                  </w:r>
                  <w:r>
                    <w:rPr>
                      <w:szCs w:val="21"/>
                    </w:rPr>
                    <w:t>+UV</w:t>
                  </w:r>
                  <w:r>
                    <w:rPr>
                      <w:szCs w:val="21"/>
                    </w:rPr>
                    <w:t>光催化</w:t>
                  </w:r>
                  <w:r>
                    <w:rPr>
                      <w:szCs w:val="21"/>
                    </w:rPr>
                    <w:t>+</w:t>
                  </w:r>
                  <w:r>
                    <w:rPr>
                      <w:szCs w:val="21"/>
                    </w:rPr>
                    <w:t>活性炭吸附</w:t>
                  </w:r>
                  <w:r>
                    <w:rPr>
                      <w:szCs w:val="21"/>
                    </w:rPr>
                    <w:t>+15m</w:t>
                  </w:r>
                  <w:r>
                    <w:rPr>
                      <w:szCs w:val="21"/>
                    </w:rPr>
                    <w:t>高排气筒</w:t>
                  </w:r>
                  <w:r>
                    <w:rPr>
                      <w:rFonts w:hint="eastAsia"/>
                      <w:szCs w:val="21"/>
                    </w:rPr>
                    <w:t>1</w:t>
                  </w:r>
                  <w:r>
                    <w:rPr>
                      <w:szCs w:val="21"/>
                    </w:rPr>
                    <w:t>#</w:t>
                  </w:r>
                </w:p>
              </w:tc>
              <w:tc>
                <w:tcPr>
                  <w:tcW w:w="1108" w:type="dxa"/>
                  <w:tcBorders>
                    <w:tl2br w:val="nil"/>
                    <w:tr2bl w:val="nil"/>
                  </w:tcBorders>
                  <w:vAlign w:val="center"/>
                </w:tcPr>
                <w:p w:rsidR="00DE0F59" w:rsidRDefault="00DB1CA3">
                  <w:pPr>
                    <w:jc w:val="center"/>
                    <w:rPr>
                      <w:szCs w:val="21"/>
                    </w:rPr>
                  </w:pPr>
                  <w:r>
                    <w:rPr>
                      <w:rFonts w:hint="eastAsia"/>
                      <w:szCs w:val="21"/>
                    </w:rPr>
                    <w:t>2.38</w:t>
                  </w:r>
                  <w:r>
                    <w:rPr>
                      <w:szCs w:val="21"/>
                    </w:rPr>
                    <w:t>mg/m</w:t>
                  </w:r>
                  <w:r>
                    <w:rPr>
                      <w:szCs w:val="21"/>
                      <w:vertAlign w:val="superscript"/>
                    </w:rPr>
                    <w:t>3</w:t>
                  </w:r>
                </w:p>
              </w:tc>
              <w:tc>
                <w:tcPr>
                  <w:tcW w:w="1035" w:type="dxa"/>
                  <w:tcBorders>
                    <w:tl2br w:val="nil"/>
                    <w:tr2bl w:val="nil"/>
                  </w:tcBorders>
                  <w:vAlign w:val="center"/>
                </w:tcPr>
                <w:p w:rsidR="00DE0F59" w:rsidRDefault="00DB1CA3">
                  <w:pPr>
                    <w:jc w:val="center"/>
                    <w:rPr>
                      <w:szCs w:val="21"/>
                    </w:rPr>
                  </w:pPr>
                  <w:r>
                    <w:rPr>
                      <w:rFonts w:hint="eastAsia"/>
                      <w:szCs w:val="21"/>
                    </w:rPr>
                    <w:t>0.114</w:t>
                  </w:r>
                  <w:r>
                    <w:rPr>
                      <w:szCs w:val="21"/>
                    </w:rPr>
                    <w:t>t/a</w:t>
                  </w:r>
                </w:p>
              </w:tc>
              <w:tc>
                <w:tcPr>
                  <w:tcW w:w="1097" w:type="dxa"/>
                  <w:tcBorders>
                    <w:tl2br w:val="nil"/>
                    <w:tr2bl w:val="nil"/>
                  </w:tcBorders>
                  <w:vAlign w:val="center"/>
                </w:tcPr>
                <w:p w:rsidR="00DE0F59" w:rsidRDefault="00DB1CA3">
                  <w:pPr>
                    <w:jc w:val="center"/>
                    <w:rPr>
                      <w:szCs w:val="21"/>
                    </w:rPr>
                  </w:pPr>
                  <w:r>
                    <w:rPr>
                      <w:szCs w:val="21"/>
                    </w:rPr>
                    <w:t>30</w:t>
                  </w:r>
                  <w:r>
                    <w:rPr>
                      <w:szCs w:val="21"/>
                    </w:rPr>
                    <w:t>mg</w:t>
                  </w:r>
                  <w:r>
                    <w:rPr>
                      <w:szCs w:val="21"/>
                    </w:rPr>
                    <w:t>/</w:t>
                  </w:r>
                  <w:r>
                    <w:rPr>
                      <w:szCs w:val="21"/>
                    </w:rPr>
                    <w:t>m</w:t>
                  </w:r>
                  <w:r>
                    <w:rPr>
                      <w:szCs w:val="21"/>
                      <w:vertAlign w:val="superscript"/>
                    </w:rPr>
                    <w:t>3</w:t>
                  </w:r>
                </w:p>
              </w:tc>
            </w:tr>
            <w:tr w:rsidR="00DE0F59">
              <w:trPr>
                <w:trHeight w:val="426"/>
                <w:jc w:val="center"/>
              </w:trPr>
              <w:tc>
                <w:tcPr>
                  <w:tcW w:w="1046" w:type="dxa"/>
                  <w:vMerge/>
                  <w:tcBorders>
                    <w:tl2br w:val="nil"/>
                    <w:tr2bl w:val="nil"/>
                  </w:tcBorders>
                  <w:vAlign w:val="center"/>
                </w:tcPr>
                <w:p w:rsidR="00DE0F59" w:rsidRDefault="00DE0F59">
                  <w:pPr>
                    <w:jc w:val="center"/>
                  </w:pPr>
                </w:p>
              </w:tc>
              <w:tc>
                <w:tcPr>
                  <w:tcW w:w="1137" w:type="dxa"/>
                  <w:tcBorders>
                    <w:tl2br w:val="nil"/>
                    <w:tr2bl w:val="nil"/>
                  </w:tcBorders>
                  <w:vAlign w:val="center"/>
                </w:tcPr>
                <w:p w:rsidR="00DE0F59" w:rsidRDefault="00DB1CA3">
                  <w:pPr>
                    <w:jc w:val="center"/>
                    <w:rPr>
                      <w:szCs w:val="21"/>
                    </w:rPr>
                  </w:pPr>
                  <w:r>
                    <w:rPr>
                      <w:szCs w:val="21"/>
                    </w:rPr>
                    <w:t>VOCs</w:t>
                  </w:r>
                </w:p>
              </w:tc>
              <w:tc>
                <w:tcPr>
                  <w:tcW w:w="1353" w:type="dxa"/>
                  <w:tcBorders>
                    <w:tl2br w:val="nil"/>
                    <w:tr2bl w:val="nil"/>
                  </w:tcBorders>
                  <w:vAlign w:val="center"/>
                </w:tcPr>
                <w:p w:rsidR="00DE0F59" w:rsidRDefault="00DB1CA3">
                  <w:pPr>
                    <w:jc w:val="center"/>
                    <w:rPr>
                      <w:szCs w:val="21"/>
                    </w:rPr>
                  </w:pPr>
                  <w:r>
                    <w:rPr>
                      <w:rFonts w:hint="eastAsia"/>
                      <w:szCs w:val="21"/>
                    </w:rPr>
                    <w:t>86</w:t>
                  </w:r>
                  <w:r>
                    <w:rPr>
                      <w:szCs w:val="21"/>
                    </w:rPr>
                    <w:t>mg/m</w:t>
                  </w:r>
                  <w:r>
                    <w:rPr>
                      <w:szCs w:val="21"/>
                      <w:vertAlign w:val="superscript"/>
                    </w:rPr>
                    <w:t>3</w:t>
                  </w:r>
                </w:p>
              </w:tc>
              <w:tc>
                <w:tcPr>
                  <w:tcW w:w="1062" w:type="dxa"/>
                  <w:tcBorders>
                    <w:tl2br w:val="nil"/>
                    <w:tr2bl w:val="nil"/>
                  </w:tcBorders>
                  <w:vAlign w:val="center"/>
                </w:tcPr>
                <w:p w:rsidR="00DE0F59" w:rsidRDefault="00DB1CA3">
                  <w:pPr>
                    <w:jc w:val="center"/>
                    <w:rPr>
                      <w:szCs w:val="21"/>
                    </w:rPr>
                  </w:pPr>
                  <w:r>
                    <w:rPr>
                      <w:rFonts w:hint="eastAsia"/>
                      <w:szCs w:val="21"/>
                    </w:rPr>
                    <w:t>4.1</w:t>
                  </w:r>
                  <w:r>
                    <w:rPr>
                      <w:szCs w:val="21"/>
                    </w:rPr>
                    <w:t>t/a</w:t>
                  </w:r>
                </w:p>
              </w:tc>
              <w:tc>
                <w:tcPr>
                  <w:tcW w:w="1577" w:type="dxa"/>
                  <w:vMerge/>
                  <w:tcBorders>
                    <w:tl2br w:val="nil"/>
                    <w:tr2bl w:val="nil"/>
                  </w:tcBorders>
                  <w:vAlign w:val="center"/>
                </w:tcPr>
                <w:p w:rsidR="00DE0F59" w:rsidRDefault="00DE0F59">
                  <w:pPr>
                    <w:jc w:val="center"/>
                    <w:rPr>
                      <w:szCs w:val="21"/>
                    </w:rPr>
                  </w:pPr>
                </w:p>
              </w:tc>
              <w:tc>
                <w:tcPr>
                  <w:tcW w:w="1108" w:type="dxa"/>
                  <w:tcBorders>
                    <w:tl2br w:val="nil"/>
                    <w:tr2bl w:val="nil"/>
                  </w:tcBorders>
                  <w:vAlign w:val="center"/>
                </w:tcPr>
                <w:p w:rsidR="00DE0F59" w:rsidRDefault="00DB1CA3">
                  <w:pPr>
                    <w:jc w:val="center"/>
                    <w:rPr>
                      <w:szCs w:val="21"/>
                    </w:rPr>
                  </w:pPr>
                  <w:r>
                    <w:rPr>
                      <w:rFonts w:hint="eastAsia"/>
                      <w:szCs w:val="21"/>
                    </w:rPr>
                    <w:t>8.6</w:t>
                  </w:r>
                  <w:r>
                    <w:rPr>
                      <w:szCs w:val="21"/>
                    </w:rPr>
                    <w:t>mg/m</w:t>
                  </w:r>
                  <w:r>
                    <w:rPr>
                      <w:szCs w:val="21"/>
                      <w:vertAlign w:val="superscript"/>
                    </w:rPr>
                    <w:t>3</w:t>
                  </w:r>
                </w:p>
              </w:tc>
              <w:tc>
                <w:tcPr>
                  <w:tcW w:w="1035" w:type="dxa"/>
                  <w:tcBorders>
                    <w:tl2br w:val="nil"/>
                    <w:tr2bl w:val="nil"/>
                  </w:tcBorders>
                  <w:vAlign w:val="center"/>
                </w:tcPr>
                <w:p w:rsidR="00DE0F59" w:rsidRDefault="00DB1CA3">
                  <w:pPr>
                    <w:jc w:val="center"/>
                    <w:rPr>
                      <w:szCs w:val="21"/>
                    </w:rPr>
                  </w:pPr>
                  <w:r>
                    <w:rPr>
                      <w:rFonts w:hint="eastAsia"/>
                      <w:szCs w:val="21"/>
                    </w:rPr>
                    <w:t>0.41</w:t>
                  </w:r>
                  <w:r>
                    <w:rPr>
                      <w:szCs w:val="21"/>
                    </w:rPr>
                    <w:t>t/a</w:t>
                  </w:r>
                </w:p>
              </w:tc>
              <w:tc>
                <w:tcPr>
                  <w:tcW w:w="1097" w:type="dxa"/>
                  <w:tcBorders>
                    <w:tl2br w:val="nil"/>
                    <w:tr2bl w:val="nil"/>
                  </w:tcBorders>
                  <w:vAlign w:val="center"/>
                </w:tcPr>
                <w:p w:rsidR="00DE0F59" w:rsidRDefault="00DB1CA3">
                  <w:pPr>
                    <w:jc w:val="center"/>
                    <w:rPr>
                      <w:szCs w:val="21"/>
                    </w:rPr>
                  </w:pPr>
                  <w:r>
                    <w:rPr>
                      <w:szCs w:val="21"/>
                    </w:rPr>
                    <w:t>50</w:t>
                  </w:r>
                  <w:r>
                    <w:rPr>
                      <w:szCs w:val="21"/>
                    </w:rPr>
                    <w:t>mg</w:t>
                  </w:r>
                  <w:r>
                    <w:rPr>
                      <w:szCs w:val="21"/>
                    </w:rPr>
                    <w:t>/</w:t>
                  </w:r>
                  <w:r>
                    <w:rPr>
                      <w:szCs w:val="21"/>
                    </w:rPr>
                    <w:t>m</w:t>
                  </w:r>
                  <w:r>
                    <w:rPr>
                      <w:szCs w:val="21"/>
                      <w:vertAlign w:val="superscript"/>
                    </w:rPr>
                    <w:t>3</w:t>
                  </w:r>
                </w:p>
              </w:tc>
            </w:tr>
            <w:tr w:rsidR="00DE0F59">
              <w:trPr>
                <w:trHeight w:val="426"/>
                <w:jc w:val="center"/>
              </w:trPr>
              <w:tc>
                <w:tcPr>
                  <w:tcW w:w="1046" w:type="dxa"/>
                  <w:vMerge/>
                  <w:tcBorders>
                    <w:tl2br w:val="nil"/>
                    <w:tr2bl w:val="nil"/>
                  </w:tcBorders>
                  <w:vAlign w:val="center"/>
                </w:tcPr>
                <w:p w:rsidR="00DE0F59" w:rsidRDefault="00DE0F59">
                  <w:pPr>
                    <w:jc w:val="center"/>
                  </w:pPr>
                </w:p>
              </w:tc>
              <w:tc>
                <w:tcPr>
                  <w:tcW w:w="1137" w:type="dxa"/>
                  <w:tcBorders>
                    <w:tl2br w:val="nil"/>
                    <w:tr2bl w:val="nil"/>
                  </w:tcBorders>
                  <w:vAlign w:val="center"/>
                </w:tcPr>
                <w:p w:rsidR="00DE0F59" w:rsidRDefault="00DB1CA3">
                  <w:pPr>
                    <w:jc w:val="center"/>
                    <w:rPr>
                      <w:szCs w:val="21"/>
                    </w:rPr>
                  </w:pPr>
                  <w:r>
                    <w:rPr>
                      <w:szCs w:val="21"/>
                    </w:rPr>
                    <w:t>二甲苯</w:t>
                  </w:r>
                </w:p>
              </w:tc>
              <w:tc>
                <w:tcPr>
                  <w:tcW w:w="1353" w:type="dxa"/>
                  <w:tcBorders>
                    <w:tl2br w:val="nil"/>
                    <w:tr2bl w:val="nil"/>
                  </w:tcBorders>
                  <w:vAlign w:val="center"/>
                </w:tcPr>
                <w:p w:rsidR="00DE0F59" w:rsidRDefault="00DB1CA3">
                  <w:pPr>
                    <w:jc w:val="center"/>
                    <w:rPr>
                      <w:szCs w:val="21"/>
                    </w:rPr>
                  </w:pPr>
                  <w:r>
                    <w:rPr>
                      <w:rFonts w:hint="eastAsia"/>
                      <w:szCs w:val="21"/>
                    </w:rPr>
                    <w:t>11</w:t>
                  </w:r>
                  <w:r>
                    <w:rPr>
                      <w:szCs w:val="21"/>
                    </w:rPr>
                    <w:t>mg/m</w:t>
                  </w:r>
                  <w:r>
                    <w:rPr>
                      <w:szCs w:val="21"/>
                      <w:vertAlign w:val="superscript"/>
                    </w:rPr>
                    <w:t>3</w:t>
                  </w:r>
                </w:p>
              </w:tc>
              <w:tc>
                <w:tcPr>
                  <w:tcW w:w="1062" w:type="dxa"/>
                  <w:tcBorders>
                    <w:tl2br w:val="nil"/>
                    <w:tr2bl w:val="nil"/>
                  </w:tcBorders>
                  <w:vAlign w:val="center"/>
                </w:tcPr>
                <w:p w:rsidR="00DE0F59" w:rsidRDefault="00DB1CA3">
                  <w:pPr>
                    <w:jc w:val="center"/>
                    <w:rPr>
                      <w:szCs w:val="21"/>
                    </w:rPr>
                  </w:pPr>
                  <w:r>
                    <w:rPr>
                      <w:rFonts w:hint="eastAsia"/>
                      <w:szCs w:val="21"/>
                    </w:rPr>
                    <w:t>0.53</w:t>
                  </w:r>
                  <w:r>
                    <w:rPr>
                      <w:szCs w:val="21"/>
                    </w:rPr>
                    <w:t>t/a</w:t>
                  </w:r>
                </w:p>
              </w:tc>
              <w:tc>
                <w:tcPr>
                  <w:tcW w:w="1577" w:type="dxa"/>
                  <w:vMerge/>
                  <w:tcBorders>
                    <w:tl2br w:val="nil"/>
                    <w:tr2bl w:val="nil"/>
                  </w:tcBorders>
                  <w:vAlign w:val="center"/>
                </w:tcPr>
                <w:p w:rsidR="00DE0F59" w:rsidRDefault="00DE0F59">
                  <w:pPr>
                    <w:jc w:val="center"/>
                    <w:rPr>
                      <w:szCs w:val="21"/>
                    </w:rPr>
                  </w:pPr>
                </w:p>
              </w:tc>
              <w:tc>
                <w:tcPr>
                  <w:tcW w:w="1108" w:type="dxa"/>
                  <w:tcBorders>
                    <w:tl2br w:val="nil"/>
                    <w:tr2bl w:val="nil"/>
                  </w:tcBorders>
                  <w:vAlign w:val="center"/>
                </w:tcPr>
                <w:p w:rsidR="00DE0F59" w:rsidRDefault="00DB1CA3">
                  <w:pPr>
                    <w:jc w:val="center"/>
                    <w:rPr>
                      <w:szCs w:val="21"/>
                    </w:rPr>
                  </w:pPr>
                  <w:r>
                    <w:rPr>
                      <w:rFonts w:hint="eastAsia"/>
                      <w:szCs w:val="21"/>
                    </w:rPr>
                    <w:t>1.1</w:t>
                  </w:r>
                  <w:r>
                    <w:rPr>
                      <w:szCs w:val="21"/>
                    </w:rPr>
                    <w:t>mg/m</w:t>
                  </w:r>
                  <w:r>
                    <w:rPr>
                      <w:szCs w:val="21"/>
                      <w:vertAlign w:val="superscript"/>
                    </w:rPr>
                    <w:t>3</w:t>
                  </w:r>
                </w:p>
              </w:tc>
              <w:tc>
                <w:tcPr>
                  <w:tcW w:w="1035" w:type="dxa"/>
                  <w:tcBorders>
                    <w:tl2br w:val="nil"/>
                    <w:tr2bl w:val="nil"/>
                  </w:tcBorders>
                  <w:vAlign w:val="center"/>
                </w:tcPr>
                <w:p w:rsidR="00DE0F59" w:rsidRDefault="00DB1CA3">
                  <w:pPr>
                    <w:jc w:val="center"/>
                    <w:rPr>
                      <w:szCs w:val="21"/>
                    </w:rPr>
                  </w:pPr>
                  <w:r>
                    <w:rPr>
                      <w:rFonts w:hint="eastAsia"/>
                      <w:szCs w:val="21"/>
                    </w:rPr>
                    <w:t>0.053</w:t>
                  </w:r>
                  <w:r>
                    <w:rPr>
                      <w:szCs w:val="21"/>
                    </w:rPr>
                    <w:t>t/a</w:t>
                  </w:r>
                </w:p>
              </w:tc>
              <w:tc>
                <w:tcPr>
                  <w:tcW w:w="1097" w:type="dxa"/>
                  <w:tcBorders>
                    <w:tl2br w:val="nil"/>
                    <w:tr2bl w:val="nil"/>
                  </w:tcBorders>
                  <w:vAlign w:val="center"/>
                </w:tcPr>
                <w:p w:rsidR="00DE0F59" w:rsidRDefault="00DB1CA3">
                  <w:pPr>
                    <w:jc w:val="center"/>
                    <w:rPr>
                      <w:szCs w:val="21"/>
                    </w:rPr>
                  </w:pPr>
                  <w:r>
                    <w:rPr>
                      <w:szCs w:val="21"/>
                    </w:rPr>
                    <w:t>20</w:t>
                  </w:r>
                  <w:r>
                    <w:rPr>
                      <w:szCs w:val="21"/>
                    </w:rPr>
                    <w:t>mg</w:t>
                  </w:r>
                  <w:r>
                    <w:rPr>
                      <w:szCs w:val="21"/>
                    </w:rPr>
                    <w:t>/</w:t>
                  </w:r>
                  <w:r>
                    <w:rPr>
                      <w:szCs w:val="21"/>
                    </w:rPr>
                    <w:t>m</w:t>
                  </w:r>
                  <w:r>
                    <w:rPr>
                      <w:szCs w:val="21"/>
                      <w:vertAlign w:val="superscript"/>
                    </w:rPr>
                    <w:t>3</w:t>
                  </w:r>
                </w:p>
              </w:tc>
            </w:tr>
          </w:tbl>
          <w:bookmarkEnd w:id="40"/>
          <w:p w:rsidR="00DE0F59" w:rsidRDefault="00DB1CA3">
            <w:pPr>
              <w:spacing w:line="360" w:lineRule="auto"/>
              <w:ind w:firstLine="480"/>
              <w:rPr>
                <w:b/>
                <w:bCs/>
                <w:sz w:val="24"/>
              </w:rPr>
            </w:pPr>
            <w:r>
              <w:rPr>
                <w:b/>
                <w:sz w:val="24"/>
              </w:rPr>
              <w:t xml:space="preserve"> </w:t>
            </w:r>
            <w:r>
              <w:rPr>
                <w:rFonts w:hint="eastAsia"/>
                <w:b/>
                <w:bCs/>
                <w:sz w:val="24"/>
              </w:rPr>
              <w:t>2.2</w:t>
            </w:r>
            <w:r>
              <w:rPr>
                <w:rFonts w:hint="eastAsia"/>
                <w:b/>
                <w:bCs/>
                <w:sz w:val="24"/>
              </w:rPr>
              <w:t>无组织废气</w:t>
            </w:r>
          </w:p>
          <w:p w:rsidR="00DE0F59" w:rsidRDefault="00DB1CA3">
            <w:pPr>
              <w:pStyle w:val="a8"/>
              <w:spacing w:line="360" w:lineRule="auto"/>
              <w:ind w:right="0" w:firstLineChars="200" w:firstLine="480"/>
              <w:rPr>
                <w:rFonts w:ascii="Times New Roman" w:hAnsi="宋体"/>
                <w:kern w:val="0"/>
              </w:rPr>
            </w:pPr>
            <w:r>
              <w:rPr>
                <w:rFonts w:ascii="Times New Roman" w:hint="eastAsia"/>
                <w:szCs w:val="24"/>
              </w:rPr>
              <w:t>（</w:t>
            </w:r>
            <w:r>
              <w:rPr>
                <w:rFonts w:ascii="Times New Roman" w:hint="eastAsia"/>
                <w:szCs w:val="24"/>
              </w:rPr>
              <w:t>1</w:t>
            </w:r>
            <w:r>
              <w:rPr>
                <w:rFonts w:ascii="Times New Roman" w:hint="eastAsia"/>
                <w:szCs w:val="24"/>
              </w:rPr>
              <w:t>）</w:t>
            </w:r>
            <w:r>
              <w:rPr>
                <w:rFonts w:ascii="Times New Roman" w:hint="eastAsia"/>
                <w:szCs w:val="24"/>
              </w:rPr>
              <w:t xml:space="preserve"> </w:t>
            </w:r>
            <w:r>
              <w:rPr>
                <w:rFonts w:ascii="Times New Roman" w:hAnsi="宋体"/>
                <w:kern w:val="0"/>
              </w:rPr>
              <w:t>焊接烟尘</w:t>
            </w:r>
          </w:p>
          <w:p w:rsidR="00DE0F59" w:rsidRDefault="00DB1CA3">
            <w:pPr>
              <w:pStyle w:val="3"/>
              <w:spacing w:line="360" w:lineRule="auto"/>
              <w:ind w:firstLineChars="200" w:firstLine="480"/>
              <w:rPr>
                <w:sz w:val="24"/>
                <w:szCs w:val="24"/>
              </w:rPr>
            </w:pPr>
            <w:r>
              <w:rPr>
                <w:rFonts w:hint="eastAsia"/>
                <w:sz w:val="24"/>
                <w:szCs w:val="24"/>
              </w:rPr>
              <w:t>项目打磨工序操作极少，产生极少量打磨粉尘粒径较大，直接于设备周围沉降，及时清扫即可，对周围环境影响较少，故本环评只对其进行定性分析。项目</w:t>
            </w:r>
            <w:r>
              <w:rPr>
                <w:sz w:val="24"/>
                <w:szCs w:val="24"/>
              </w:rPr>
              <w:t>在焊接过程中，由于高温、电离的作用，使焊条、被焊件材料与空气发生复杂的化学反应</w:t>
            </w:r>
            <w:r>
              <w:rPr>
                <w:sz w:val="24"/>
                <w:szCs w:val="24"/>
              </w:rPr>
              <w:t>(</w:t>
            </w:r>
            <w:r>
              <w:rPr>
                <w:sz w:val="24"/>
                <w:szCs w:val="24"/>
              </w:rPr>
              <w:t>主要是药皮、保护气体、焊芯和空气中的水发生化学反应</w:t>
            </w:r>
            <w:r>
              <w:rPr>
                <w:sz w:val="24"/>
                <w:szCs w:val="24"/>
              </w:rPr>
              <w:t>)</w:t>
            </w:r>
            <w:r>
              <w:rPr>
                <w:sz w:val="24"/>
                <w:szCs w:val="24"/>
              </w:rPr>
              <w:t>，产生焊接烟尘，同时伴有弧光、电磁场等有害因素。电焊烟尘产生量与</w:t>
            </w:r>
            <w:r>
              <w:rPr>
                <w:rFonts w:hint="eastAsia"/>
                <w:sz w:val="24"/>
                <w:szCs w:val="24"/>
              </w:rPr>
              <w:t>焊接工艺及</w:t>
            </w:r>
            <w:r>
              <w:rPr>
                <w:sz w:val="24"/>
                <w:szCs w:val="24"/>
              </w:rPr>
              <w:t>焊条的种类有关，</w:t>
            </w:r>
            <w:r>
              <w:rPr>
                <w:rFonts w:hint="eastAsia"/>
                <w:sz w:val="24"/>
                <w:szCs w:val="24"/>
              </w:rPr>
              <w:t>各种焊接工艺及焊条烟尘产生量</w:t>
            </w:r>
            <w:r>
              <w:rPr>
                <w:rFonts w:hint="eastAsia"/>
                <w:sz w:val="24"/>
                <w:szCs w:val="24"/>
              </w:rPr>
              <w:t>见下表。</w:t>
            </w:r>
          </w:p>
          <w:p w:rsidR="00DE0F59" w:rsidRDefault="00DB1CA3">
            <w:pPr>
              <w:ind w:firstLineChars="200" w:firstLine="482"/>
              <w:jc w:val="center"/>
              <w:rPr>
                <w:b/>
                <w:sz w:val="24"/>
              </w:rPr>
            </w:pPr>
            <w:r>
              <w:rPr>
                <w:rFonts w:hint="eastAsia"/>
                <w:b/>
                <w:sz w:val="24"/>
              </w:rPr>
              <w:t>表</w:t>
            </w:r>
            <w:r>
              <w:rPr>
                <w:rFonts w:hint="eastAsia"/>
                <w:b/>
                <w:sz w:val="24"/>
              </w:rPr>
              <w:t>5-5</w:t>
            </w:r>
            <w:r>
              <w:rPr>
                <w:rFonts w:hint="eastAsia"/>
                <w:b/>
                <w:sz w:val="24"/>
              </w:rPr>
              <w:t xml:space="preserve">   </w:t>
            </w:r>
            <w:r>
              <w:rPr>
                <w:rFonts w:hint="eastAsia"/>
                <w:b/>
                <w:sz w:val="24"/>
              </w:rPr>
              <w:t>各种焊接工艺及焊条烟尘产生量</w:t>
            </w:r>
          </w:p>
          <w:tbl>
            <w:tblPr>
              <w:tblW w:w="0" w:type="auto"/>
              <w:jc w:val="center"/>
              <w:tblBorders>
                <w:top w:val="single" w:sz="12" w:space="0" w:color="auto"/>
                <w:bottom w:val="single" w:sz="12" w:space="0" w:color="auto"/>
                <w:insideH w:val="single" w:sz="8" w:space="0" w:color="auto"/>
                <w:insideV w:val="single" w:sz="8" w:space="0" w:color="auto"/>
              </w:tblBorders>
              <w:tblLayout w:type="fixed"/>
              <w:tblLook w:val="04A0"/>
            </w:tblPr>
            <w:tblGrid>
              <w:gridCol w:w="1489"/>
              <w:gridCol w:w="3204"/>
              <w:gridCol w:w="2350"/>
              <w:gridCol w:w="2255"/>
            </w:tblGrid>
            <w:tr w:rsidR="00DE0F59">
              <w:trPr>
                <w:trHeight w:hRule="exact" w:val="548"/>
                <w:jc w:val="center"/>
              </w:trPr>
              <w:tc>
                <w:tcPr>
                  <w:tcW w:w="4693" w:type="dxa"/>
                  <w:gridSpan w:val="2"/>
                  <w:tcBorders>
                    <w:tl2br w:val="nil"/>
                    <w:tr2bl w:val="nil"/>
                  </w:tcBorders>
                  <w:vAlign w:val="center"/>
                </w:tcPr>
                <w:p w:rsidR="00DE0F59" w:rsidRDefault="00DB1CA3">
                  <w:pPr>
                    <w:widowControl/>
                    <w:jc w:val="center"/>
                    <w:rPr>
                      <w:rFonts w:cs="宋体"/>
                      <w:b/>
                      <w:kern w:val="0"/>
                      <w:szCs w:val="21"/>
                    </w:rPr>
                  </w:pPr>
                  <w:r>
                    <w:rPr>
                      <w:rFonts w:hAnsi="宋体" w:cs="宋体" w:hint="eastAsia"/>
                      <w:b/>
                      <w:kern w:val="0"/>
                      <w:szCs w:val="21"/>
                    </w:rPr>
                    <w:t>焊接工艺</w:t>
                  </w:r>
                </w:p>
                <w:p w:rsidR="00DE0F59" w:rsidRDefault="00DB1CA3">
                  <w:pPr>
                    <w:widowControl/>
                    <w:jc w:val="center"/>
                    <w:rPr>
                      <w:rFonts w:cs="宋体"/>
                      <w:b/>
                      <w:kern w:val="0"/>
                      <w:szCs w:val="21"/>
                    </w:rPr>
                  </w:pPr>
                  <w:r>
                    <w:rPr>
                      <w:rFonts w:hAnsi="宋体" w:cs="宋体" w:hint="eastAsia"/>
                      <w:b/>
                      <w:kern w:val="0"/>
                      <w:szCs w:val="21"/>
                    </w:rPr>
                    <w:t>生产设备清单</w:t>
                  </w:r>
                </w:p>
              </w:tc>
              <w:tc>
                <w:tcPr>
                  <w:tcW w:w="2350" w:type="dxa"/>
                  <w:tcBorders>
                    <w:tl2br w:val="nil"/>
                    <w:tr2bl w:val="nil"/>
                  </w:tcBorders>
                  <w:vAlign w:val="center"/>
                </w:tcPr>
                <w:p w:rsidR="00DE0F59" w:rsidRDefault="00DB1CA3">
                  <w:pPr>
                    <w:widowControl/>
                    <w:jc w:val="center"/>
                    <w:rPr>
                      <w:rFonts w:cs="宋体"/>
                      <w:b/>
                      <w:kern w:val="0"/>
                      <w:szCs w:val="21"/>
                    </w:rPr>
                  </w:pPr>
                  <w:r>
                    <w:rPr>
                      <w:rFonts w:cs="宋体" w:hint="eastAsia"/>
                      <w:b/>
                      <w:kern w:val="0"/>
                      <w:szCs w:val="21"/>
                    </w:rPr>
                    <w:t>烟尘产生量（</w:t>
                  </w:r>
                  <w:r>
                    <w:rPr>
                      <w:rFonts w:cs="宋体" w:hint="eastAsia"/>
                      <w:b/>
                      <w:kern w:val="0"/>
                      <w:szCs w:val="21"/>
                    </w:rPr>
                    <w:t>g/kg</w:t>
                  </w:r>
                  <w:r>
                    <w:rPr>
                      <w:rFonts w:cs="宋体" w:hint="eastAsia"/>
                      <w:b/>
                      <w:kern w:val="0"/>
                      <w:szCs w:val="21"/>
                    </w:rPr>
                    <w:t>焊条）</w:t>
                  </w:r>
                </w:p>
              </w:tc>
              <w:tc>
                <w:tcPr>
                  <w:tcW w:w="2255" w:type="dxa"/>
                  <w:tcBorders>
                    <w:tl2br w:val="nil"/>
                    <w:tr2bl w:val="nil"/>
                  </w:tcBorders>
                  <w:vAlign w:val="center"/>
                </w:tcPr>
                <w:p w:rsidR="00DE0F59" w:rsidRDefault="00DB1CA3">
                  <w:pPr>
                    <w:widowControl/>
                    <w:jc w:val="center"/>
                    <w:rPr>
                      <w:rFonts w:hAnsi="宋体" w:cs="宋体"/>
                      <w:b/>
                      <w:kern w:val="0"/>
                      <w:szCs w:val="21"/>
                    </w:rPr>
                  </w:pPr>
                  <w:r>
                    <w:rPr>
                      <w:rFonts w:hAnsi="宋体" w:cs="宋体" w:hint="eastAsia"/>
                      <w:b/>
                      <w:kern w:val="0"/>
                      <w:szCs w:val="21"/>
                    </w:rPr>
                    <w:t>有害主要成分</w:t>
                  </w:r>
                </w:p>
              </w:tc>
            </w:tr>
            <w:tr w:rsidR="00DE0F59">
              <w:trPr>
                <w:trHeight w:hRule="exact" w:val="303"/>
                <w:jc w:val="center"/>
              </w:trPr>
              <w:tc>
                <w:tcPr>
                  <w:tcW w:w="1489" w:type="dxa"/>
                  <w:vMerge w:val="restart"/>
                  <w:tcBorders>
                    <w:tl2br w:val="nil"/>
                    <w:tr2bl w:val="nil"/>
                  </w:tcBorders>
                  <w:vAlign w:val="center"/>
                </w:tcPr>
                <w:p w:rsidR="00DE0F59" w:rsidRDefault="00DB1CA3">
                  <w:pPr>
                    <w:widowControl/>
                    <w:jc w:val="center"/>
                    <w:rPr>
                      <w:rFonts w:cs="宋体"/>
                      <w:kern w:val="0"/>
                      <w:szCs w:val="21"/>
                    </w:rPr>
                  </w:pPr>
                  <w:r>
                    <w:rPr>
                      <w:rFonts w:cs="宋体" w:hint="eastAsia"/>
                      <w:kern w:val="0"/>
                      <w:szCs w:val="21"/>
                    </w:rPr>
                    <w:t>手工电弧焊</w:t>
                  </w:r>
                </w:p>
              </w:tc>
              <w:tc>
                <w:tcPr>
                  <w:tcW w:w="3204" w:type="dxa"/>
                  <w:tcBorders>
                    <w:tl2br w:val="nil"/>
                    <w:tr2bl w:val="nil"/>
                  </w:tcBorders>
                  <w:vAlign w:val="center"/>
                </w:tcPr>
                <w:p w:rsidR="00DE0F59" w:rsidRDefault="00DB1CA3">
                  <w:pPr>
                    <w:widowControl/>
                    <w:jc w:val="center"/>
                    <w:rPr>
                      <w:rFonts w:cs="宋体"/>
                      <w:kern w:val="0"/>
                      <w:szCs w:val="21"/>
                    </w:rPr>
                  </w:pPr>
                  <w:r>
                    <w:rPr>
                      <w:rFonts w:cs="宋体" w:hint="eastAsia"/>
                      <w:kern w:val="0"/>
                      <w:szCs w:val="21"/>
                    </w:rPr>
                    <w:t>低氮型普低钢焊条（结</w:t>
                  </w:r>
                  <w:r>
                    <w:rPr>
                      <w:rFonts w:cs="宋体"/>
                      <w:kern w:val="0"/>
                      <w:szCs w:val="21"/>
                    </w:rPr>
                    <w:t xml:space="preserve"> 507</w:t>
                  </w:r>
                  <w:r>
                    <w:rPr>
                      <w:rFonts w:cs="宋体" w:hint="eastAsia"/>
                      <w:kern w:val="0"/>
                      <w:szCs w:val="21"/>
                    </w:rPr>
                    <w:t>）</w:t>
                  </w:r>
                </w:p>
              </w:tc>
              <w:tc>
                <w:tcPr>
                  <w:tcW w:w="2350" w:type="dxa"/>
                  <w:tcBorders>
                    <w:tl2br w:val="nil"/>
                    <w:tr2bl w:val="nil"/>
                  </w:tcBorders>
                  <w:vAlign w:val="center"/>
                </w:tcPr>
                <w:p w:rsidR="00DE0F59" w:rsidRDefault="00DB1CA3">
                  <w:pPr>
                    <w:widowControl/>
                    <w:jc w:val="center"/>
                    <w:rPr>
                      <w:rFonts w:cs="宋体"/>
                      <w:kern w:val="0"/>
                      <w:szCs w:val="21"/>
                    </w:rPr>
                  </w:pPr>
                  <w:r>
                    <w:rPr>
                      <w:rFonts w:cs="宋体" w:hint="eastAsia"/>
                      <w:kern w:val="0"/>
                      <w:szCs w:val="21"/>
                    </w:rPr>
                    <w:t>11-25</w:t>
                  </w:r>
                </w:p>
              </w:tc>
              <w:tc>
                <w:tcPr>
                  <w:tcW w:w="2255" w:type="dxa"/>
                  <w:tcBorders>
                    <w:tl2br w:val="nil"/>
                    <w:tr2bl w:val="nil"/>
                  </w:tcBorders>
                  <w:vAlign w:val="center"/>
                </w:tcPr>
                <w:p w:rsidR="00DE0F59" w:rsidRDefault="00DB1CA3">
                  <w:pPr>
                    <w:widowControl/>
                    <w:jc w:val="center"/>
                    <w:rPr>
                      <w:rFonts w:cs="宋体"/>
                      <w:kern w:val="0"/>
                      <w:szCs w:val="21"/>
                    </w:rPr>
                  </w:pPr>
                  <w:r>
                    <w:rPr>
                      <w:rFonts w:cs="宋体" w:hint="eastAsia"/>
                      <w:kern w:val="0"/>
                      <w:szCs w:val="21"/>
                    </w:rPr>
                    <w:t>F</w:t>
                  </w:r>
                  <w:r>
                    <w:rPr>
                      <w:rFonts w:cs="宋体" w:hint="eastAsia"/>
                      <w:kern w:val="0"/>
                      <w:szCs w:val="21"/>
                    </w:rPr>
                    <w:t>、</w:t>
                  </w:r>
                  <w:r>
                    <w:rPr>
                      <w:rFonts w:cs="宋体" w:hint="eastAsia"/>
                      <w:kern w:val="0"/>
                      <w:szCs w:val="21"/>
                    </w:rPr>
                    <w:t>Mn</w:t>
                  </w:r>
                </w:p>
              </w:tc>
            </w:tr>
            <w:tr w:rsidR="00DE0F59">
              <w:trPr>
                <w:trHeight w:hRule="exact" w:val="333"/>
                <w:jc w:val="center"/>
              </w:trPr>
              <w:tc>
                <w:tcPr>
                  <w:tcW w:w="1489" w:type="dxa"/>
                  <w:vMerge/>
                  <w:tcBorders>
                    <w:tl2br w:val="nil"/>
                    <w:tr2bl w:val="nil"/>
                  </w:tcBorders>
                  <w:vAlign w:val="center"/>
                </w:tcPr>
                <w:p w:rsidR="00DE0F59" w:rsidRDefault="00DE0F59">
                  <w:pPr>
                    <w:widowControl/>
                    <w:jc w:val="center"/>
                    <w:rPr>
                      <w:rFonts w:cs="宋体"/>
                      <w:kern w:val="0"/>
                      <w:szCs w:val="21"/>
                    </w:rPr>
                  </w:pPr>
                </w:p>
              </w:tc>
              <w:tc>
                <w:tcPr>
                  <w:tcW w:w="3204" w:type="dxa"/>
                  <w:tcBorders>
                    <w:tl2br w:val="nil"/>
                    <w:tr2bl w:val="nil"/>
                  </w:tcBorders>
                  <w:vAlign w:val="center"/>
                </w:tcPr>
                <w:p w:rsidR="00DE0F59" w:rsidRDefault="00DB1CA3">
                  <w:pPr>
                    <w:widowControl/>
                    <w:jc w:val="center"/>
                    <w:rPr>
                      <w:rFonts w:cs="宋体"/>
                      <w:kern w:val="0"/>
                      <w:szCs w:val="21"/>
                    </w:rPr>
                  </w:pPr>
                  <w:r>
                    <w:rPr>
                      <w:rFonts w:cs="宋体" w:hint="eastAsia"/>
                      <w:kern w:val="0"/>
                      <w:szCs w:val="21"/>
                    </w:rPr>
                    <w:t>钛钙型低碳钢焊条（结</w:t>
                  </w:r>
                  <w:r>
                    <w:rPr>
                      <w:rFonts w:cs="宋体"/>
                      <w:kern w:val="0"/>
                      <w:szCs w:val="21"/>
                    </w:rPr>
                    <w:t>422</w:t>
                  </w:r>
                  <w:r>
                    <w:rPr>
                      <w:rFonts w:cs="宋体" w:hint="eastAsia"/>
                      <w:kern w:val="0"/>
                      <w:szCs w:val="21"/>
                    </w:rPr>
                    <w:t>）</w:t>
                  </w:r>
                </w:p>
              </w:tc>
              <w:tc>
                <w:tcPr>
                  <w:tcW w:w="2350" w:type="dxa"/>
                  <w:tcBorders>
                    <w:tl2br w:val="nil"/>
                    <w:tr2bl w:val="nil"/>
                  </w:tcBorders>
                  <w:vAlign w:val="center"/>
                </w:tcPr>
                <w:p w:rsidR="00DE0F59" w:rsidRDefault="00DB1CA3">
                  <w:pPr>
                    <w:widowControl/>
                    <w:jc w:val="center"/>
                    <w:rPr>
                      <w:rFonts w:cs="宋体"/>
                      <w:kern w:val="0"/>
                      <w:szCs w:val="21"/>
                    </w:rPr>
                  </w:pPr>
                  <w:r>
                    <w:rPr>
                      <w:rFonts w:cs="宋体" w:hint="eastAsia"/>
                      <w:kern w:val="0"/>
                      <w:szCs w:val="21"/>
                    </w:rPr>
                    <w:t>6-8</w:t>
                  </w:r>
                </w:p>
              </w:tc>
              <w:tc>
                <w:tcPr>
                  <w:tcW w:w="2255" w:type="dxa"/>
                  <w:tcBorders>
                    <w:tl2br w:val="nil"/>
                    <w:tr2bl w:val="nil"/>
                  </w:tcBorders>
                  <w:vAlign w:val="center"/>
                </w:tcPr>
                <w:p w:rsidR="00DE0F59" w:rsidRDefault="00DB1CA3">
                  <w:pPr>
                    <w:widowControl/>
                    <w:jc w:val="center"/>
                    <w:rPr>
                      <w:rFonts w:cs="宋体"/>
                      <w:kern w:val="0"/>
                      <w:szCs w:val="21"/>
                    </w:rPr>
                  </w:pPr>
                  <w:r>
                    <w:rPr>
                      <w:rFonts w:cs="宋体" w:hint="eastAsia"/>
                      <w:kern w:val="0"/>
                      <w:szCs w:val="21"/>
                    </w:rPr>
                    <w:t>Mn</w:t>
                  </w:r>
                </w:p>
              </w:tc>
            </w:tr>
            <w:tr w:rsidR="00DE0F59">
              <w:trPr>
                <w:trHeight w:hRule="exact" w:val="273"/>
                <w:jc w:val="center"/>
              </w:trPr>
              <w:tc>
                <w:tcPr>
                  <w:tcW w:w="1489" w:type="dxa"/>
                  <w:vMerge/>
                  <w:tcBorders>
                    <w:tl2br w:val="nil"/>
                    <w:tr2bl w:val="nil"/>
                  </w:tcBorders>
                  <w:vAlign w:val="center"/>
                </w:tcPr>
                <w:p w:rsidR="00DE0F59" w:rsidRDefault="00DE0F59">
                  <w:pPr>
                    <w:widowControl/>
                    <w:jc w:val="center"/>
                    <w:rPr>
                      <w:rFonts w:cs="宋体"/>
                      <w:kern w:val="0"/>
                      <w:szCs w:val="21"/>
                    </w:rPr>
                  </w:pPr>
                </w:p>
              </w:tc>
              <w:tc>
                <w:tcPr>
                  <w:tcW w:w="3204" w:type="dxa"/>
                  <w:tcBorders>
                    <w:tl2br w:val="nil"/>
                    <w:tr2bl w:val="nil"/>
                  </w:tcBorders>
                  <w:vAlign w:val="center"/>
                </w:tcPr>
                <w:p w:rsidR="00DE0F59" w:rsidRDefault="00DB1CA3">
                  <w:pPr>
                    <w:widowControl/>
                    <w:jc w:val="center"/>
                    <w:rPr>
                      <w:rFonts w:cs="宋体"/>
                      <w:kern w:val="0"/>
                      <w:szCs w:val="21"/>
                    </w:rPr>
                  </w:pPr>
                  <w:r>
                    <w:rPr>
                      <w:rFonts w:cs="宋体" w:hint="eastAsia"/>
                      <w:kern w:val="0"/>
                      <w:szCs w:val="21"/>
                    </w:rPr>
                    <w:t>钛钙型低碳钢焊条（结</w:t>
                  </w:r>
                  <w:r>
                    <w:rPr>
                      <w:rFonts w:cs="宋体"/>
                      <w:kern w:val="0"/>
                      <w:szCs w:val="21"/>
                    </w:rPr>
                    <w:t>423</w:t>
                  </w:r>
                  <w:r>
                    <w:rPr>
                      <w:rFonts w:cs="宋体" w:hint="eastAsia"/>
                      <w:kern w:val="0"/>
                      <w:szCs w:val="21"/>
                    </w:rPr>
                    <w:t>）</w:t>
                  </w:r>
                </w:p>
              </w:tc>
              <w:tc>
                <w:tcPr>
                  <w:tcW w:w="2350" w:type="dxa"/>
                  <w:tcBorders>
                    <w:tl2br w:val="nil"/>
                    <w:tr2bl w:val="nil"/>
                  </w:tcBorders>
                  <w:vAlign w:val="center"/>
                </w:tcPr>
                <w:p w:rsidR="00DE0F59" w:rsidRDefault="00DB1CA3">
                  <w:pPr>
                    <w:widowControl/>
                    <w:jc w:val="center"/>
                    <w:rPr>
                      <w:rFonts w:cs="宋体"/>
                      <w:kern w:val="0"/>
                      <w:szCs w:val="21"/>
                    </w:rPr>
                  </w:pPr>
                  <w:r>
                    <w:rPr>
                      <w:rFonts w:cs="宋体" w:hint="eastAsia"/>
                      <w:kern w:val="0"/>
                      <w:szCs w:val="21"/>
                    </w:rPr>
                    <w:t>7.5</w:t>
                  </w:r>
                </w:p>
              </w:tc>
              <w:tc>
                <w:tcPr>
                  <w:tcW w:w="2255" w:type="dxa"/>
                  <w:tcBorders>
                    <w:tl2br w:val="nil"/>
                    <w:tr2bl w:val="nil"/>
                  </w:tcBorders>
                  <w:vAlign w:val="center"/>
                </w:tcPr>
                <w:p w:rsidR="00DE0F59" w:rsidRDefault="00DB1CA3">
                  <w:pPr>
                    <w:jc w:val="center"/>
                  </w:pPr>
                  <w:r>
                    <w:rPr>
                      <w:rFonts w:cs="宋体" w:hint="eastAsia"/>
                      <w:kern w:val="0"/>
                      <w:szCs w:val="21"/>
                    </w:rPr>
                    <w:t>Mn</w:t>
                  </w:r>
                </w:p>
              </w:tc>
            </w:tr>
            <w:tr w:rsidR="00DE0F59">
              <w:trPr>
                <w:trHeight w:hRule="exact" w:val="288"/>
                <w:jc w:val="center"/>
              </w:trPr>
              <w:tc>
                <w:tcPr>
                  <w:tcW w:w="1489" w:type="dxa"/>
                  <w:vMerge/>
                  <w:tcBorders>
                    <w:tl2br w:val="nil"/>
                    <w:tr2bl w:val="nil"/>
                  </w:tcBorders>
                  <w:vAlign w:val="center"/>
                </w:tcPr>
                <w:p w:rsidR="00DE0F59" w:rsidRDefault="00DE0F59">
                  <w:pPr>
                    <w:widowControl/>
                    <w:jc w:val="center"/>
                    <w:rPr>
                      <w:rFonts w:cs="宋体"/>
                      <w:kern w:val="0"/>
                      <w:szCs w:val="21"/>
                    </w:rPr>
                  </w:pPr>
                </w:p>
              </w:tc>
              <w:tc>
                <w:tcPr>
                  <w:tcW w:w="3204" w:type="dxa"/>
                  <w:tcBorders>
                    <w:tl2br w:val="nil"/>
                    <w:tr2bl w:val="nil"/>
                  </w:tcBorders>
                  <w:vAlign w:val="center"/>
                </w:tcPr>
                <w:p w:rsidR="00DE0F59" w:rsidRDefault="00DB1CA3">
                  <w:pPr>
                    <w:widowControl/>
                    <w:jc w:val="center"/>
                    <w:rPr>
                      <w:rFonts w:cs="宋体"/>
                      <w:kern w:val="0"/>
                      <w:szCs w:val="21"/>
                    </w:rPr>
                  </w:pPr>
                  <w:r>
                    <w:rPr>
                      <w:rFonts w:cs="宋体" w:hint="eastAsia"/>
                      <w:kern w:val="0"/>
                      <w:szCs w:val="21"/>
                    </w:rPr>
                    <w:t>高效铁粉焊条</w:t>
                  </w:r>
                </w:p>
              </w:tc>
              <w:tc>
                <w:tcPr>
                  <w:tcW w:w="2350" w:type="dxa"/>
                  <w:tcBorders>
                    <w:tl2br w:val="nil"/>
                    <w:tr2bl w:val="nil"/>
                  </w:tcBorders>
                  <w:vAlign w:val="center"/>
                </w:tcPr>
                <w:p w:rsidR="00DE0F59" w:rsidRDefault="00DB1CA3">
                  <w:pPr>
                    <w:widowControl/>
                    <w:jc w:val="center"/>
                    <w:rPr>
                      <w:rFonts w:cs="宋体"/>
                      <w:kern w:val="0"/>
                      <w:szCs w:val="21"/>
                    </w:rPr>
                  </w:pPr>
                  <w:r>
                    <w:rPr>
                      <w:rFonts w:cs="宋体" w:hint="eastAsia"/>
                      <w:kern w:val="0"/>
                      <w:szCs w:val="21"/>
                    </w:rPr>
                    <w:t>11-12</w:t>
                  </w:r>
                </w:p>
              </w:tc>
              <w:tc>
                <w:tcPr>
                  <w:tcW w:w="2255" w:type="dxa"/>
                  <w:tcBorders>
                    <w:tl2br w:val="nil"/>
                    <w:tr2bl w:val="nil"/>
                  </w:tcBorders>
                  <w:vAlign w:val="center"/>
                </w:tcPr>
                <w:p w:rsidR="00DE0F59" w:rsidRDefault="00DB1CA3">
                  <w:pPr>
                    <w:jc w:val="center"/>
                  </w:pPr>
                  <w:r>
                    <w:rPr>
                      <w:rFonts w:cs="宋体" w:hint="eastAsia"/>
                      <w:kern w:val="0"/>
                      <w:szCs w:val="21"/>
                    </w:rPr>
                    <w:t>Mn</w:t>
                  </w:r>
                </w:p>
              </w:tc>
            </w:tr>
            <w:tr w:rsidR="00DE0F59">
              <w:trPr>
                <w:trHeight w:hRule="exact" w:val="293"/>
                <w:jc w:val="center"/>
              </w:trPr>
              <w:tc>
                <w:tcPr>
                  <w:tcW w:w="1489" w:type="dxa"/>
                  <w:tcBorders>
                    <w:tl2br w:val="nil"/>
                    <w:tr2bl w:val="nil"/>
                  </w:tcBorders>
                  <w:vAlign w:val="center"/>
                </w:tcPr>
                <w:p w:rsidR="00DE0F59" w:rsidRDefault="00DB1CA3">
                  <w:pPr>
                    <w:widowControl/>
                    <w:jc w:val="center"/>
                    <w:rPr>
                      <w:rFonts w:cs="宋体"/>
                      <w:kern w:val="0"/>
                      <w:szCs w:val="21"/>
                    </w:rPr>
                  </w:pPr>
                  <w:r>
                    <w:rPr>
                      <w:rFonts w:cs="宋体" w:hint="eastAsia"/>
                      <w:kern w:val="0"/>
                      <w:szCs w:val="21"/>
                    </w:rPr>
                    <w:t>自保护电弧焊</w:t>
                  </w:r>
                </w:p>
              </w:tc>
              <w:tc>
                <w:tcPr>
                  <w:tcW w:w="3204" w:type="dxa"/>
                  <w:tcBorders>
                    <w:tl2br w:val="nil"/>
                    <w:tr2bl w:val="nil"/>
                  </w:tcBorders>
                  <w:vAlign w:val="center"/>
                </w:tcPr>
                <w:p w:rsidR="00DE0F59" w:rsidRDefault="00DB1CA3">
                  <w:pPr>
                    <w:widowControl/>
                    <w:jc w:val="center"/>
                    <w:rPr>
                      <w:rFonts w:cs="宋体"/>
                      <w:kern w:val="0"/>
                      <w:szCs w:val="21"/>
                    </w:rPr>
                  </w:pPr>
                  <w:r>
                    <w:rPr>
                      <w:rFonts w:cs="宋体" w:hint="eastAsia"/>
                      <w:kern w:val="0"/>
                      <w:szCs w:val="21"/>
                    </w:rPr>
                    <w:t>保护药芯焊丝</w:t>
                  </w:r>
                </w:p>
              </w:tc>
              <w:tc>
                <w:tcPr>
                  <w:tcW w:w="2350" w:type="dxa"/>
                  <w:tcBorders>
                    <w:tl2br w:val="nil"/>
                    <w:tr2bl w:val="nil"/>
                  </w:tcBorders>
                  <w:vAlign w:val="center"/>
                </w:tcPr>
                <w:p w:rsidR="00DE0F59" w:rsidRDefault="00DB1CA3">
                  <w:pPr>
                    <w:widowControl/>
                    <w:jc w:val="center"/>
                    <w:rPr>
                      <w:rFonts w:cs="宋体"/>
                      <w:kern w:val="0"/>
                      <w:szCs w:val="21"/>
                    </w:rPr>
                  </w:pPr>
                  <w:r>
                    <w:rPr>
                      <w:rFonts w:cs="宋体" w:hint="eastAsia"/>
                      <w:kern w:val="0"/>
                      <w:szCs w:val="21"/>
                    </w:rPr>
                    <w:t>20-23</w:t>
                  </w:r>
                </w:p>
              </w:tc>
              <w:tc>
                <w:tcPr>
                  <w:tcW w:w="2255" w:type="dxa"/>
                  <w:tcBorders>
                    <w:tl2br w:val="nil"/>
                    <w:tr2bl w:val="nil"/>
                  </w:tcBorders>
                  <w:vAlign w:val="center"/>
                </w:tcPr>
                <w:p w:rsidR="00DE0F59" w:rsidRDefault="00DB1CA3">
                  <w:pPr>
                    <w:jc w:val="center"/>
                  </w:pPr>
                  <w:r>
                    <w:rPr>
                      <w:rFonts w:cs="宋体" w:hint="eastAsia"/>
                      <w:kern w:val="0"/>
                      <w:szCs w:val="21"/>
                    </w:rPr>
                    <w:t>Mn</w:t>
                  </w:r>
                </w:p>
              </w:tc>
            </w:tr>
            <w:tr w:rsidR="00DE0F59">
              <w:trPr>
                <w:trHeight w:hRule="exact" w:val="273"/>
                <w:jc w:val="center"/>
              </w:trPr>
              <w:tc>
                <w:tcPr>
                  <w:tcW w:w="1489" w:type="dxa"/>
                  <w:vMerge w:val="restart"/>
                  <w:tcBorders>
                    <w:tl2br w:val="nil"/>
                    <w:tr2bl w:val="nil"/>
                  </w:tcBorders>
                  <w:vAlign w:val="center"/>
                </w:tcPr>
                <w:p w:rsidR="00DE0F59" w:rsidRDefault="00DB1CA3">
                  <w:pPr>
                    <w:widowControl/>
                    <w:jc w:val="center"/>
                    <w:rPr>
                      <w:rFonts w:cs="宋体"/>
                      <w:kern w:val="0"/>
                      <w:szCs w:val="21"/>
                    </w:rPr>
                  </w:pPr>
                  <w:r>
                    <w:rPr>
                      <w:rFonts w:cs="宋体" w:hint="eastAsia"/>
                      <w:kern w:val="0"/>
                      <w:szCs w:val="21"/>
                    </w:rPr>
                    <w:t>气体保护电焊弧</w:t>
                  </w:r>
                </w:p>
              </w:tc>
              <w:tc>
                <w:tcPr>
                  <w:tcW w:w="3204" w:type="dxa"/>
                  <w:tcBorders>
                    <w:tl2br w:val="nil"/>
                    <w:tr2bl w:val="nil"/>
                  </w:tcBorders>
                  <w:vAlign w:val="center"/>
                </w:tcPr>
                <w:p w:rsidR="00DE0F59" w:rsidRDefault="00DB1CA3">
                  <w:pPr>
                    <w:widowControl/>
                    <w:jc w:val="center"/>
                    <w:rPr>
                      <w:rFonts w:cs="宋体"/>
                      <w:kern w:val="0"/>
                      <w:szCs w:val="21"/>
                    </w:rPr>
                  </w:pPr>
                  <w:r>
                    <w:rPr>
                      <w:rFonts w:cs="宋体" w:hint="eastAsia"/>
                      <w:kern w:val="0"/>
                      <w:szCs w:val="21"/>
                    </w:rPr>
                    <w:t>CO</w:t>
                  </w:r>
                  <w:r>
                    <w:rPr>
                      <w:rFonts w:cs="宋体" w:hint="eastAsia"/>
                      <w:kern w:val="0"/>
                      <w:szCs w:val="21"/>
                      <w:vertAlign w:val="subscript"/>
                    </w:rPr>
                    <w:t>2</w:t>
                  </w:r>
                  <w:r>
                    <w:rPr>
                      <w:rFonts w:cs="宋体" w:hint="eastAsia"/>
                      <w:kern w:val="0"/>
                      <w:szCs w:val="21"/>
                    </w:rPr>
                    <w:t>保护药芯焊丝</w:t>
                  </w:r>
                </w:p>
              </w:tc>
              <w:tc>
                <w:tcPr>
                  <w:tcW w:w="2350" w:type="dxa"/>
                  <w:tcBorders>
                    <w:tl2br w:val="nil"/>
                    <w:tr2bl w:val="nil"/>
                  </w:tcBorders>
                  <w:vAlign w:val="center"/>
                </w:tcPr>
                <w:p w:rsidR="00DE0F59" w:rsidRDefault="00DB1CA3">
                  <w:pPr>
                    <w:widowControl/>
                    <w:jc w:val="center"/>
                    <w:rPr>
                      <w:rFonts w:cs="宋体"/>
                      <w:kern w:val="0"/>
                      <w:szCs w:val="21"/>
                    </w:rPr>
                  </w:pPr>
                  <w:r>
                    <w:rPr>
                      <w:rFonts w:cs="宋体" w:hint="eastAsia"/>
                      <w:kern w:val="0"/>
                      <w:szCs w:val="21"/>
                    </w:rPr>
                    <w:t>11-13</w:t>
                  </w:r>
                </w:p>
              </w:tc>
              <w:tc>
                <w:tcPr>
                  <w:tcW w:w="2255" w:type="dxa"/>
                  <w:tcBorders>
                    <w:tl2br w:val="nil"/>
                    <w:tr2bl w:val="nil"/>
                  </w:tcBorders>
                  <w:vAlign w:val="center"/>
                </w:tcPr>
                <w:p w:rsidR="00DE0F59" w:rsidRDefault="00DB1CA3">
                  <w:pPr>
                    <w:jc w:val="center"/>
                  </w:pPr>
                  <w:r>
                    <w:rPr>
                      <w:rFonts w:cs="宋体" w:hint="eastAsia"/>
                      <w:kern w:val="0"/>
                      <w:szCs w:val="21"/>
                    </w:rPr>
                    <w:t>Mn</w:t>
                  </w:r>
                </w:p>
              </w:tc>
            </w:tr>
            <w:tr w:rsidR="00DE0F59">
              <w:trPr>
                <w:trHeight w:hRule="exact" w:val="283"/>
                <w:jc w:val="center"/>
              </w:trPr>
              <w:tc>
                <w:tcPr>
                  <w:tcW w:w="1489" w:type="dxa"/>
                  <w:vMerge/>
                  <w:tcBorders>
                    <w:tl2br w:val="nil"/>
                    <w:tr2bl w:val="nil"/>
                  </w:tcBorders>
                  <w:vAlign w:val="center"/>
                </w:tcPr>
                <w:p w:rsidR="00DE0F59" w:rsidRDefault="00DE0F59">
                  <w:pPr>
                    <w:widowControl/>
                    <w:jc w:val="center"/>
                    <w:rPr>
                      <w:rFonts w:cs="宋体"/>
                      <w:kern w:val="0"/>
                      <w:szCs w:val="21"/>
                    </w:rPr>
                  </w:pPr>
                </w:p>
              </w:tc>
              <w:tc>
                <w:tcPr>
                  <w:tcW w:w="3204" w:type="dxa"/>
                  <w:tcBorders>
                    <w:tl2br w:val="nil"/>
                    <w:tr2bl w:val="nil"/>
                  </w:tcBorders>
                  <w:vAlign w:val="center"/>
                </w:tcPr>
                <w:p w:rsidR="00DE0F59" w:rsidRDefault="00DB1CA3">
                  <w:pPr>
                    <w:widowControl/>
                    <w:jc w:val="center"/>
                    <w:rPr>
                      <w:rFonts w:cs="宋体"/>
                      <w:kern w:val="0"/>
                      <w:szCs w:val="21"/>
                    </w:rPr>
                  </w:pPr>
                  <w:r>
                    <w:rPr>
                      <w:rFonts w:cs="宋体" w:hint="eastAsia"/>
                      <w:kern w:val="0"/>
                      <w:szCs w:val="21"/>
                    </w:rPr>
                    <w:t>CO</w:t>
                  </w:r>
                  <w:r>
                    <w:rPr>
                      <w:rFonts w:cs="宋体" w:hint="eastAsia"/>
                      <w:kern w:val="0"/>
                      <w:szCs w:val="21"/>
                      <w:vertAlign w:val="subscript"/>
                    </w:rPr>
                    <w:t>2</w:t>
                  </w:r>
                  <w:r>
                    <w:rPr>
                      <w:rFonts w:cs="宋体" w:hint="eastAsia"/>
                      <w:kern w:val="0"/>
                      <w:szCs w:val="21"/>
                    </w:rPr>
                    <w:t>保护实芯焊丝</w:t>
                  </w:r>
                </w:p>
              </w:tc>
              <w:tc>
                <w:tcPr>
                  <w:tcW w:w="2350" w:type="dxa"/>
                  <w:tcBorders>
                    <w:tl2br w:val="nil"/>
                    <w:tr2bl w:val="nil"/>
                  </w:tcBorders>
                  <w:vAlign w:val="center"/>
                </w:tcPr>
                <w:p w:rsidR="00DE0F59" w:rsidRDefault="00DB1CA3">
                  <w:pPr>
                    <w:widowControl/>
                    <w:jc w:val="center"/>
                    <w:rPr>
                      <w:rFonts w:cs="宋体"/>
                      <w:kern w:val="0"/>
                      <w:szCs w:val="21"/>
                    </w:rPr>
                  </w:pPr>
                  <w:r>
                    <w:rPr>
                      <w:rFonts w:cs="宋体" w:hint="eastAsia"/>
                      <w:kern w:val="0"/>
                      <w:szCs w:val="21"/>
                    </w:rPr>
                    <w:t>8</w:t>
                  </w:r>
                </w:p>
              </w:tc>
              <w:tc>
                <w:tcPr>
                  <w:tcW w:w="2255" w:type="dxa"/>
                  <w:tcBorders>
                    <w:tl2br w:val="nil"/>
                    <w:tr2bl w:val="nil"/>
                  </w:tcBorders>
                  <w:vAlign w:val="center"/>
                </w:tcPr>
                <w:p w:rsidR="00DE0F59" w:rsidRDefault="00DB1CA3">
                  <w:pPr>
                    <w:jc w:val="center"/>
                  </w:pPr>
                  <w:r>
                    <w:rPr>
                      <w:rFonts w:cs="宋体" w:hint="eastAsia"/>
                      <w:kern w:val="0"/>
                      <w:szCs w:val="21"/>
                    </w:rPr>
                    <w:t>Mn</w:t>
                  </w:r>
                </w:p>
              </w:tc>
            </w:tr>
            <w:tr w:rsidR="00DE0F59">
              <w:trPr>
                <w:trHeight w:hRule="exact" w:val="263"/>
                <w:jc w:val="center"/>
              </w:trPr>
              <w:tc>
                <w:tcPr>
                  <w:tcW w:w="1489" w:type="dxa"/>
                  <w:vMerge/>
                  <w:tcBorders>
                    <w:tl2br w:val="nil"/>
                    <w:tr2bl w:val="nil"/>
                  </w:tcBorders>
                  <w:vAlign w:val="center"/>
                </w:tcPr>
                <w:p w:rsidR="00DE0F59" w:rsidRDefault="00DE0F59">
                  <w:pPr>
                    <w:widowControl/>
                    <w:jc w:val="center"/>
                    <w:rPr>
                      <w:rFonts w:cs="宋体"/>
                      <w:kern w:val="0"/>
                      <w:szCs w:val="21"/>
                    </w:rPr>
                  </w:pPr>
                </w:p>
              </w:tc>
              <w:tc>
                <w:tcPr>
                  <w:tcW w:w="3204" w:type="dxa"/>
                  <w:tcBorders>
                    <w:tl2br w:val="nil"/>
                    <w:tr2bl w:val="nil"/>
                  </w:tcBorders>
                  <w:vAlign w:val="center"/>
                </w:tcPr>
                <w:p w:rsidR="00DE0F59" w:rsidRDefault="00DB1CA3">
                  <w:pPr>
                    <w:widowControl/>
                    <w:jc w:val="center"/>
                    <w:rPr>
                      <w:rFonts w:cs="宋体"/>
                      <w:kern w:val="0"/>
                      <w:szCs w:val="21"/>
                    </w:rPr>
                  </w:pPr>
                  <w:r>
                    <w:rPr>
                      <w:rFonts w:cs="宋体" w:hint="eastAsia"/>
                      <w:kern w:val="0"/>
                      <w:szCs w:val="21"/>
                    </w:rPr>
                    <w:t>Ar+5%O2</w:t>
                  </w:r>
                  <w:r>
                    <w:rPr>
                      <w:rFonts w:cs="宋体" w:hint="eastAsia"/>
                      <w:kern w:val="0"/>
                      <w:szCs w:val="21"/>
                    </w:rPr>
                    <w:t>保护实芯焊</w:t>
                  </w:r>
                </w:p>
              </w:tc>
              <w:tc>
                <w:tcPr>
                  <w:tcW w:w="2350" w:type="dxa"/>
                  <w:tcBorders>
                    <w:tl2br w:val="nil"/>
                    <w:tr2bl w:val="nil"/>
                  </w:tcBorders>
                  <w:vAlign w:val="center"/>
                </w:tcPr>
                <w:p w:rsidR="00DE0F59" w:rsidRDefault="00DB1CA3">
                  <w:pPr>
                    <w:widowControl/>
                    <w:jc w:val="center"/>
                    <w:rPr>
                      <w:rFonts w:cs="宋体"/>
                      <w:kern w:val="0"/>
                      <w:szCs w:val="21"/>
                    </w:rPr>
                  </w:pPr>
                  <w:r>
                    <w:rPr>
                      <w:rFonts w:cs="宋体" w:hint="eastAsia"/>
                      <w:kern w:val="0"/>
                      <w:szCs w:val="21"/>
                    </w:rPr>
                    <w:t>3-6.5</w:t>
                  </w:r>
                </w:p>
              </w:tc>
              <w:tc>
                <w:tcPr>
                  <w:tcW w:w="2255" w:type="dxa"/>
                  <w:tcBorders>
                    <w:tl2br w:val="nil"/>
                    <w:tr2bl w:val="nil"/>
                  </w:tcBorders>
                  <w:vAlign w:val="center"/>
                </w:tcPr>
                <w:p w:rsidR="00DE0F59" w:rsidRDefault="00DB1CA3">
                  <w:pPr>
                    <w:jc w:val="center"/>
                  </w:pPr>
                  <w:r>
                    <w:rPr>
                      <w:rFonts w:cs="宋体" w:hint="eastAsia"/>
                      <w:kern w:val="0"/>
                      <w:szCs w:val="21"/>
                    </w:rPr>
                    <w:t>Mn</w:t>
                  </w:r>
                </w:p>
              </w:tc>
            </w:tr>
          </w:tbl>
          <w:p w:rsidR="00DE0F59" w:rsidRDefault="00DB1CA3">
            <w:pPr>
              <w:spacing w:line="360" w:lineRule="auto"/>
            </w:pPr>
            <w:r>
              <w:rPr>
                <w:rFonts w:hint="eastAsia"/>
                <w:szCs w:val="21"/>
              </w:rPr>
              <w:t>（注：本表摘自《焊接工作的劳动保护》）</w:t>
            </w:r>
          </w:p>
          <w:p w:rsidR="00DE0F59" w:rsidRDefault="00DB1CA3">
            <w:pPr>
              <w:pStyle w:val="3"/>
              <w:spacing w:line="360" w:lineRule="auto"/>
              <w:ind w:firstLineChars="200" w:firstLine="480"/>
              <w:rPr>
                <w:color w:val="0000FF"/>
              </w:rPr>
            </w:pPr>
            <w:r>
              <w:rPr>
                <w:sz w:val="24"/>
                <w:szCs w:val="24"/>
              </w:rPr>
              <w:t>本项目采用</w:t>
            </w:r>
            <w:r>
              <w:rPr>
                <w:sz w:val="24"/>
                <w:szCs w:val="24"/>
              </w:rPr>
              <w:t>CO</w:t>
            </w:r>
            <w:r>
              <w:rPr>
                <w:sz w:val="24"/>
                <w:szCs w:val="24"/>
                <w:vertAlign w:val="subscript"/>
              </w:rPr>
              <w:t>2</w:t>
            </w:r>
            <w:r>
              <w:rPr>
                <w:sz w:val="24"/>
                <w:szCs w:val="24"/>
              </w:rPr>
              <w:t>保护焊，电焊烟尘产生系数取</w:t>
            </w:r>
            <w:r>
              <w:rPr>
                <w:sz w:val="24"/>
                <w:szCs w:val="24"/>
              </w:rPr>
              <w:t>8g/kg·</w:t>
            </w:r>
            <w:r>
              <w:rPr>
                <w:sz w:val="24"/>
                <w:szCs w:val="24"/>
              </w:rPr>
              <w:t>焊接材料，项目焊丝消耗量总计</w:t>
            </w:r>
            <w:r>
              <w:rPr>
                <w:rFonts w:hint="eastAsia"/>
                <w:sz w:val="24"/>
                <w:szCs w:val="24"/>
              </w:rPr>
              <w:t>20</w:t>
            </w:r>
            <w:r>
              <w:rPr>
                <w:sz w:val="24"/>
                <w:szCs w:val="24"/>
              </w:rPr>
              <w:t>t/a</w:t>
            </w:r>
            <w:r>
              <w:rPr>
                <w:sz w:val="24"/>
                <w:szCs w:val="24"/>
              </w:rPr>
              <w:t>，则电焊烟尘</w:t>
            </w:r>
            <w:r>
              <w:rPr>
                <w:sz w:val="24"/>
                <w:szCs w:val="24"/>
              </w:rPr>
              <w:t>产生量为</w:t>
            </w:r>
            <w:r>
              <w:rPr>
                <w:rFonts w:hint="eastAsia"/>
                <w:sz w:val="24"/>
                <w:szCs w:val="24"/>
              </w:rPr>
              <w:t>0.16</w:t>
            </w:r>
            <w:r>
              <w:rPr>
                <w:sz w:val="24"/>
                <w:szCs w:val="24"/>
              </w:rPr>
              <w:t>t/a</w:t>
            </w:r>
            <w:r>
              <w:rPr>
                <w:sz w:val="24"/>
                <w:szCs w:val="24"/>
              </w:rPr>
              <w:t>。焊接烟气通过采用</w:t>
            </w:r>
            <w:r>
              <w:rPr>
                <w:rFonts w:hint="eastAsia"/>
                <w:sz w:val="24"/>
                <w:szCs w:val="24"/>
              </w:rPr>
              <w:t>移动式焊烟净化器处理，处理后以无组织形式排放，</w:t>
            </w:r>
            <w:r>
              <w:rPr>
                <w:sz w:val="24"/>
                <w:szCs w:val="24"/>
              </w:rPr>
              <w:t>电焊烟尘的捕集率约</w:t>
            </w:r>
            <w:r>
              <w:rPr>
                <w:sz w:val="24"/>
                <w:szCs w:val="24"/>
              </w:rPr>
              <w:t>85%</w:t>
            </w:r>
            <w:r>
              <w:rPr>
                <w:sz w:val="24"/>
                <w:szCs w:val="24"/>
              </w:rPr>
              <w:t>，净化率</w:t>
            </w:r>
            <w:r>
              <w:rPr>
                <w:rFonts w:hint="eastAsia"/>
                <w:sz w:val="24"/>
                <w:szCs w:val="24"/>
              </w:rPr>
              <w:t>6</w:t>
            </w:r>
            <w:r>
              <w:rPr>
                <w:sz w:val="24"/>
                <w:szCs w:val="24"/>
              </w:rPr>
              <w:t>5%</w:t>
            </w:r>
            <w:r>
              <w:rPr>
                <w:sz w:val="24"/>
                <w:szCs w:val="24"/>
              </w:rPr>
              <w:t>，风机风量为</w:t>
            </w:r>
            <w:r>
              <w:rPr>
                <w:sz w:val="24"/>
                <w:szCs w:val="24"/>
              </w:rPr>
              <w:t>3000m</w:t>
            </w:r>
            <w:r>
              <w:rPr>
                <w:sz w:val="24"/>
                <w:szCs w:val="24"/>
                <w:vertAlign w:val="superscript"/>
              </w:rPr>
              <w:t>3</w:t>
            </w:r>
            <w:r>
              <w:rPr>
                <w:sz w:val="24"/>
                <w:szCs w:val="24"/>
              </w:rPr>
              <w:t>/h</w:t>
            </w:r>
            <w:r>
              <w:rPr>
                <w:sz w:val="24"/>
                <w:szCs w:val="24"/>
              </w:rPr>
              <w:t>，则电焊烟尘</w:t>
            </w:r>
            <w:r>
              <w:rPr>
                <w:rFonts w:hint="eastAsia"/>
                <w:sz w:val="24"/>
                <w:szCs w:val="24"/>
              </w:rPr>
              <w:t>无</w:t>
            </w:r>
            <w:r>
              <w:rPr>
                <w:sz w:val="24"/>
                <w:szCs w:val="24"/>
              </w:rPr>
              <w:t>组织排放量为</w:t>
            </w:r>
            <w:r>
              <w:rPr>
                <w:rFonts w:hint="eastAsia"/>
                <w:sz w:val="24"/>
                <w:szCs w:val="24"/>
              </w:rPr>
              <w:t>0.0716</w:t>
            </w:r>
            <w:r>
              <w:rPr>
                <w:sz w:val="24"/>
                <w:szCs w:val="24"/>
              </w:rPr>
              <w:t>t/a</w:t>
            </w:r>
            <w:r>
              <w:rPr>
                <w:sz w:val="24"/>
                <w:szCs w:val="24"/>
              </w:rPr>
              <w:t>，排放速率为</w:t>
            </w:r>
            <w:r>
              <w:rPr>
                <w:rFonts w:hint="eastAsia"/>
                <w:sz w:val="24"/>
                <w:szCs w:val="24"/>
              </w:rPr>
              <w:t>0.03</w:t>
            </w:r>
            <w:r>
              <w:rPr>
                <w:sz w:val="24"/>
                <w:szCs w:val="24"/>
              </w:rPr>
              <w:t>kg/h</w:t>
            </w:r>
            <w:r>
              <w:rPr>
                <w:sz w:val="24"/>
                <w:szCs w:val="24"/>
              </w:rPr>
              <w:t>。</w:t>
            </w:r>
          </w:p>
          <w:p w:rsidR="00DE0F59" w:rsidRDefault="00DB1CA3">
            <w:pPr>
              <w:pStyle w:val="a8"/>
              <w:numPr>
                <w:ilvl w:val="0"/>
                <w:numId w:val="8"/>
              </w:numPr>
              <w:spacing w:line="360" w:lineRule="auto"/>
              <w:ind w:right="0" w:firstLineChars="200" w:firstLine="480"/>
              <w:rPr>
                <w:rFonts w:ascii="Times New Roman"/>
              </w:rPr>
            </w:pPr>
            <w:r>
              <w:rPr>
                <w:rFonts w:ascii="Times New Roman" w:hint="eastAsia"/>
              </w:rPr>
              <w:lastRenderedPageBreak/>
              <w:t>未被收集的喷漆废气</w:t>
            </w:r>
          </w:p>
          <w:p w:rsidR="00DE0F59" w:rsidRDefault="00DB1CA3">
            <w:pPr>
              <w:pStyle w:val="a8"/>
              <w:spacing w:line="360" w:lineRule="auto"/>
              <w:ind w:right="0" w:firstLine="480"/>
              <w:rPr>
                <w:rFonts w:ascii="Times New Roman"/>
                <w:szCs w:val="24"/>
              </w:rPr>
            </w:pPr>
            <w:r>
              <w:rPr>
                <w:rFonts w:ascii="Times New Roman"/>
                <w:szCs w:val="24"/>
              </w:rPr>
              <w:t>根据前文分析可知，项目约有</w:t>
            </w:r>
            <w:r>
              <w:rPr>
                <w:rFonts w:ascii="Times New Roman" w:hint="eastAsia"/>
                <w:szCs w:val="24"/>
              </w:rPr>
              <w:t>2</w:t>
            </w:r>
            <w:r>
              <w:rPr>
                <w:rFonts w:ascii="Times New Roman"/>
                <w:szCs w:val="24"/>
              </w:rPr>
              <w:t>%</w:t>
            </w:r>
            <w:r>
              <w:rPr>
                <w:rFonts w:ascii="Times New Roman"/>
                <w:szCs w:val="24"/>
              </w:rPr>
              <w:t>的</w:t>
            </w:r>
            <w:r>
              <w:rPr>
                <w:rFonts w:ascii="Times New Roman" w:hint="eastAsia"/>
                <w:szCs w:val="24"/>
              </w:rPr>
              <w:t>喷漆</w:t>
            </w:r>
            <w:r>
              <w:rPr>
                <w:rFonts w:ascii="Times New Roman"/>
                <w:szCs w:val="24"/>
              </w:rPr>
              <w:t>废气未被收集，漆雾逸散量为</w:t>
            </w:r>
            <w:r>
              <w:rPr>
                <w:rFonts w:ascii="Times New Roman" w:hint="eastAsia"/>
                <w:szCs w:val="24"/>
              </w:rPr>
              <w:t>0.0033</w:t>
            </w:r>
            <w:r>
              <w:rPr>
                <w:rFonts w:ascii="Times New Roman"/>
                <w:szCs w:val="24"/>
              </w:rPr>
              <w:t>t/a</w:t>
            </w:r>
            <w:r>
              <w:rPr>
                <w:rFonts w:ascii="Times New Roman"/>
                <w:szCs w:val="24"/>
              </w:rPr>
              <w:t>、</w:t>
            </w:r>
            <w:r>
              <w:rPr>
                <w:rFonts w:ascii="Times New Roman" w:hint="eastAsia"/>
                <w:szCs w:val="24"/>
              </w:rPr>
              <w:t>0.0013</w:t>
            </w:r>
            <w:r>
              <w:rPr>
                <w:rFonts w:ascii="Times New Roman"/>
                <w:szCs w:val="24"/>
              </w:rPr>
              <w:t>kg/h</w:t>
            </w:r>
            <w:r>
              <w:rPr>
                <w:rFonts w:ascii="Times New Roman" w:hint="eastAsia"/>
                <w:szCs w:val="24"/>
              </w:rPr>
              <w:t>；</w:t>
            </w:r>
            <w:r>
              <w:rPr>
                <w:rFonts w:ascii="Times New Roman"/>
                <w:szCs w:val="24"/>
              </w:rPr>
              <w:t>VOCs</w:t>
            </w:r>
            <w:r>
              <w:rPr>
                <w:rFonts w:ascii="Times New Roman"/>
                <w:szCs w:val="24"/>
              </w:rPr>
              <w:t>逸散量为</w:t>
            </w:r>
            <w:r>
              <w:rPr>
                <w:rFonts w:ascii="Times New Roman" w:hint="eastAsia"/>
                <w:szCs w:val="24"/>
              </w:rPr>
              <w:t>0.084</w:t>
            </w:r>
            <w:r>
              <w:rPr>
                <w:rFonts w:ascii="Times New Roman"/>
                <w:szCs w:val="24"/>
              </w:rPr>
              <w:t>t/a</w:t>
            </w:r>
            <w:r>
              <w:rPr>
                <w:rFonts w:ascii="Times New Roman"/>
                <w:szCs w:val="24"/>
              </w:rPr>
              <w:t>、</w:t>
            </w:r>
            <w:r>
              <w:rPr>
                <w:rFonts w:ascii="Times New Roman" w:hint="eastAsia"/>
                <w:szCs w:val="24"/>
              </w:rPr>
              <w:t>0.035</w:t>
            </w:r>
            <w:r>
              <w:rPr>
                <w:rFonts w:ascii="Times New Roman"/>
                <w:szCs w:val="24"/>
              </w:rPr>
              <w:t>kg/h</w:t>
            </w:r>
            <w:r>
              <w:rPr>
                <w:rFonts w:ascii="Times New Roman" w:hint="eastAsia"/>
                <w:szCs w:val="24"/>
              </w:rPr>
              <w:t>；</w:t>
            </w:r>
            <w:r>
              <w:rPr>
                <w:rFonts w:ascii="Times New Roman"/>
                <w:szCs w:val="24"/>
              </w:rPr>
              <w:t>二甲苯逸散量为</w:t>
            </w:r>
            <w:r>
              <w:rPr>
                <w:rFonts w:ascii="Times New Roman" w:hint="eastAsia"/>
                <w:szCs w:val="24"/>
              </w:rPr>
              <w:t>0.01</w:t>
            </w:r>
            <w:r>
              <w:rPr>
                <w:rFonts w:ascii="Times New Roman"/>
                <w:szCs w:val="24"/>
              </w:rPr>
              <w:t>t/a</w:t>
            </w:r>
            <w:r>
              <w:rPr>
                <w:rFonts w:ascii="Times New Roman"/>
                <w:szCs w:val="24"/>
              </w:rPr>
              <w:t>、</w:t>
            </w:r>
            <w:r>
              <w:rPr>
                <w:rFonts w:ascii="Times New Roman" w:hint="eastAsia"/>
                <w:szCs w:val="24"/>
              </w:rPr>
              <w:t>0.0045</w:t>
            </w:r>
            <w:r>
              <w:rPr>
                <w:rFonts w:ascii="Times New Roman"/>
                <w:szCs w:val="24"/>
              </w:rPr>
              <w:t>kg/h</w:t>
            </w:r>
            <w:r>
              <w:rPr>
                <w:rFonts w:ascii="Times New Roman"/>
                <w:szCs w:val="24"/>
              </w:rPr>
              <w:t>，以无组织的形式排放。无组织涂装废气拟</w:t>
            </w:r>
            <w:r>
              <w:rPr>
                <w:rFonts w:ascii="Times New Roman"/>
                <w:szCs w:val="24"/>
              </w:rPr>
              <w:t>通过提高车间密闭性和加强员工操作管理等措施减小对周边环境的影响。</w:t>
            </w:r>
          </w:p>
          <w:p w:rsidR="00DE0F59" w:rsidRDefault="00DB1CA3" w:rsidP="009D57AC">
            <w:pPr>
              <w:spacing w:beforeLines="50"/>
              <w:jc w:val="center"/>
              <w:rPr>
                <w:snapToGrid w:val="0"/>
                <w:sz w:val="24"/>
              </w:rPr>
            </w:pPr>
            <w:r>
              <w:rPr>
                <w:b/>
                <w:bCs/>
                <w:snapToGrid w:val="0"/>
                <w:sz w:val="24"/>
              </w:rPr>
              <w:t>表</w:t>
            </w:r>
            <w:r>
              <w:rPr>
                <w:rFonts w:hint="eastAsia"/>
                <w:b/>
                <w:bCs/>
                <w:snapToGrid w:val="0"/>
                <w:sz w:val="24"/>
              </w:rPr>
              <w:t>5-7</w:t>
            </w:r>
            <w:r>
              <w:rPr>
                <w:b/>
                <w:bCs/>
                <w:snapToGrid w:val="0"/>
                <w:sz w:val="24"/>
              </w:rPr>
              <w:t xml:space="preserve">   </w:t>
            </w:r>
            <w:r>
              <w:rPr>
                <w:rFonts w:hint="eastAsia"/>
                <w:b/>
                <w:bCs/>
                <w:snapToGrid w:val="0"/>
                <w:sz w:val="24"/>
              </w:rPr>
              <w:t xml:space="preserve"> </w:t>
            </w:r>
            <w:r>
              <w:rPr>
                <w:b/>
                <w:bCs/>
                <w:snapToGrid w:val="0"/>
                <w:sz w:val="24"/>
              </w:rPr>
              <w:t>项目</w:t>
            </w:r>
            <w:r>
              <w:rPr>
                <w:b/>
                <w:bCs/>
                <w:snapToGrid w:val="0"/>
                <w:sz w:val="24"/>
              </w:rPr>
              <w:t>无组织废气产排</w:t>
            </w:r>
            <w:r>
              <w:rPr>
                <w:b/>
                <w:bCs/>
                <w:snapToGrid w:val="0"/>
                <w:sz w:val="24"/>
              </w:rPr>
              <w:t>情况一览表</w:t>
            </w:r>
          </w:p>
          <w:tbl>
            <w:tblPr>
              <w:tblStyle w:val="af3"/>
              <w:tblW w:w="0" w:type="auto"/>
              <w:jc w:val="center"/>
              <w:tblBorders>
                <w:top w:val="single" w:sz="12" w:space="0" w:color="auto"/>
                <w:left w:val="none" w:sz="0" w:space="0" w:color="auto"/>
                <w:bottom w:val="single" w:sz="12" w:space="0" w:color="auto"/>
                <w:right w:val="none" w:sz="0" w:space="0" w:color="auto"/>
                <w:insideH w:val="single" w:sz="2" w:space="0" w:color="auto"/>
                <w:insideV w:val="single" w:sz="2" w:space="0" w:color="auto"/>
              </w:tblBorders>
              <w:tblLayout w:type="fixed"/>
              <w:tblLook w:val="04A0"/>
            </w:tblPr>
            <w:tblGrid>
              <w:gridCol w:w="2127"/>
              <w:gridCol w:w="2661"/>
              <w:gridCol w:w="2190"/>
              <w:gridCol w:w="2164"/>
            </w:tblGrid>
            <w:tr w:rsidR="00DE0F59">
              <w:trPr>
                <w:trHeight w:val="220"/>
                <w:jc w:val="center"/>
              </w:trPr>
              <w:tc>
                <w:tcPr>
                  <w:tcW w:w="2127" w:type="dxa"/>
                  <w:tcBorders>
                    <w:tl2br w:val="nil"/>
                    <w:tr2bl w:val="nil"/>
                  </w:tcBorders>
                  <w:vAlign w:val="center"/>
                </w:tcPr>
                <w:p w:rsidR="00DE0F59" w:rsidRDefault="00DB1CA3">
                  <w:pPr>
                    <w:jc w:val="center"/>
                    <w:rPr>
                      <w:szCs w:val="21"/>
                    </w:rPr>
                  </w:pPr>
                  <w:r>
                    <w:rPr>
                      <w:szCs w:val="21"/>
                    </w:rPr>
                    <w:t>位置</w:t>
                  </w:r>
                </w:p>
              </w:tc>
              <w:tc>
                <w:tcPr>
                  <w:tcW w:w="2661" w:type="dxa"/>
                  <w:tcBorders>
                    <w:tl2br w:val="nil"/>
                    <w:tr2bl w:val="nil"/>
                  </w:tcBorders>
                  <w:vAlign w:val="center"/>
                </w:tcPr>
                <w:p w:rsidR="00DE0F59" w:rsidRDefault="00DB1CA3">
                  <w:pPr>
                    <w:jc w:val="center"/>
                    <w:rPr>
                      <w:szCs w:val="21"/>
                    </w:rPr>
                  </w:pPr>
                  <w:r>
                    <w:rPr>
                      <w:szCs w:val="21"/>
                    </w:rPr>
                    <w:t>污染物</w:t>
                  </w:r>
                </w:p>
              </w:tc>
              <w:tc>
                <w:tcPr>
                  <w:tcW w:w="2190" w:type="dxa"/>
                  <w:tcBorders>
                    <w:tl2br w:val="nil"/>
                    <w:tr2bl w:val="nil"/>
                  </w:tcBorders>
                  <w:vAlign w:val="center"/>
                </w:tcPr>
                <w:p w:rsidR="00DE0F59" w:rsidRDefault="00DB1CA3">
                  <w:pPr>
                    <w:jc w:val="center"/>
                    <w:rPr>
                      <w:szCs w:val="21"/>
                    </w:rPr>
                  </w:pPr>
                  <w:r>
                    <w:rPr>
                      <w:szCs w:val="21"/>
                    </w:rPr>
                    <w:t>排放量</w:t>
                  </w:r>
                  <w:r>
                    <w:rPr>
                      <w:szCs w:val="21"/>
                    </w:rPr>
                    <w:t>（</w:t>
                  </w:r>
                  <w:r>
                    <w:rPr>
                      <w:szCs w:val="21"/>
                    </w:rPr>
                    <w:t>t</w:t>
                  </w:r>
                  <w:r>
                    <w:rPr>
                      <w:szCs w:val="21"/>
                    </w:rPr>
                    <w:t>/</w:t>
                  </w:r>
                  <w:r>
                    <w:rPr>
                      <w:szCs w:val="21"/>
                    </w:rPr>
                    <w:t>a</w:t>
                  </w:r>
                  <w:r>
                    <w:rPr>
                      <w:szCs w:val="21"/>
                    </w:rPr>
                    <w:t>）</w:t>
                  </w:r>
                </w:p>
              </w:tc>
              <w:tc>
                <w:tcPr>
                  <w:tcW w:w="2164" w:type="dxa"/>
                  <w:tcBorders>
                    <w:tl2br w:val="nil"/>
                    <w:tr2bl w:val="nil"/>
                  </w:tcBorders>
                  <w:vAlign w:val="center"/>
                </w:tcPr>
                <w:p w:rsidR="00DE0F59" w:rsidRDefault="00DB1CA3">
                  <w:pPr>
                    <w:jc w:val="center"/>
                    <w:rPr>
                      <w:szCs w:val="21"/>
                    </w:rPr>
                  </w:pPr>
                  <w:r>
                    <w:rPr>
                      <w:szCs w:val="21"/>
                    </w:rPr>
                    <w:t>排放速率（</w:t>
                  </w:r>
                  <w:r>
                    <w:rPr>
                      <w:szCs w:val="21"/>
                    </w:rPr>
                    <w:t>kg/h</w:t>
                  </w:r>
                  <w:r>
                    <w:rPr>
                      <w:szCs w:val="21"/>
                    </w:rPr>
                    <w:t>）</w:t>
                  </w:r>
                </w:p>
              </w:tc>
            </w:tr>
            <w:tr w:rsidR="00DE0F59">
              <w:trPr>
                <w:trHeight w:val="274"/>
                <w:jc w:val="center"/>
              </w:trPr>
              <w:tc>
                <w:tcPr>
                  <w:tcW w:w="2127" w:type="dxa"/>
                  <w:vMerge w:val="restart"/>
                  <w:tcBorders>
                    <w:tl2br w:val="nil"/>
                    <w:tr2bl w:val="nil"/>
                  </w:tcBorders>
                  <w:vAlign w:val="center"/>
                </w:tcPr>
                <w:p w:rsidR="00DE0F59" w:rsidRDefault="00DB1CA3">
                  <w:pPr>
                    <w:jc w:val="center"/>
                    <w:rPr>
                      <w:szCs w:val="21"/>
                    </w:rPr>
                  </w:pPr>
                  <w:r>
                    <w:rPr>
                      <w:szCs w:val="21"/>
                    </w:rPr>
                    <w:t>喷漆间</w:t>
                  </w:r>
                </w:p>
              </w:tc>
              <w:tc>
                <w:tcPr>
                  <w:tcW w:w="2661" w:type="dxa"/>
                  <w:tcBorders>
                    <w:tl2br w:val="nil"/>
                    <w:tr2bl w:val="nil"/>
                  </w:tcBorders>
                  <w:vAlign w:val="center"/>
                </w:tcPr>
                <w:p w:rsidR="00DE0F59" w:rsidRDefault="00DB1CA3">
                  <w:pPr>
                    <w:jc w:val="center"/>
                    <w:rPr>
                      <w:szCs w:val="21"/>
                    </w:rPr>
                  </w:pPr>
                  <w:r>
                    <w:rPr>
                      <w:szCs w:val="21"/>
                    </w:rPr>
                    <w:t>漆雾</w:t>
                  </w:r>
                </w:p>
              </w:tc>
              <w:tc>
                <w:tcPr>
                  <w:tcW w:w="2190" w:type="dxa"/>
                  <w:tcBorders>
                    <w:tl2br w:val="nil"/>
                    <w:tr2bl w:val="nil"/>
                  </w:tcBorders>
                  <w:vAlign w:val="center"/>
                </w:tcPr>
                <w:p w:rsidR="00DE0F59" w:rsidRDefault="00DB1CA3">
                  <w:pPr>
                    <w:jc w:val="center"/>
                    <w:rPr>
                      <w:szCs w:val="21"/>
                    </w:rPr>
                  </w:pPr>
                  <w:r>
                    <w:rPr>
                      <w:rFonts w:hint="eastAsia"/>
                      <w:szCs w:val="21"/>
                    </w:rPr>
                    <w:t>0.0033</w:t>
                  </w:r>
                </w:p>
              </w:tc>
              <w:tc>
                <w:tcPr>
                  <w:tcW w:w="2164" w:type="dxa"/>
                  <w:tcBorders>
                    <w:tl2br w:val="nil"/>
                    <w:tr2bl w:val="nil"/>
                  </w:tcBorders>
                  <w:vAlign w:val="center"/>
                </w:tcPr>
                <w:p w:rsidR="00DE0F59" w:rsidRDefault="00DB1CA3">
                  <w:pPr>
                    <w:jc w:val="center"/>
                    <w:rPr>
                      <w:szCs w:val="21"/>
                    </w:rPr>
                  </w:pPr>
                  <w:r>
                    <w:rPr>
                      <w:rFonts w:hint="eastAsia"/>
                      <w:szCs w:val="21"/>
                    </w:rPr>
                    <w:t>0.0013</w:t>
                  </w:r>
                </w:p>
              </w:tc>
            </w:tr>
            <w:tr w:rsidR="00DE0F59">
              <w:trPr>
                <w:trHeight w:val="309"/>
                <w:jc w:val="center"/>
              </w:trPr>
              <w:tc>
                <w:tcPr>
                  <w:tcW w:w="2127" w:type="dxa"/>
                  <w:vMerge/>
                  <w:tcBorders>
                    <w:tl2br w:val="nil"/>
                    <w:tr2bl w:val="nil"/>
                  </w:tcBorders>
                  <w:vAlign w:val="center"/>
                </w:tcPr>
                <w:p w:rsidR="00DE0F59" w:rsidRDefault="00DE0F59">
                  <w:pPr>
                    <w:jc w:val="center"/>
                    <w:rPr>
                      <w:szCs w:val="21"/>
                    </w:rPr>
                  </w:pPr>
                </w:p>
              </w:tc>
              <w:tc>
                <w:tcPr>
                  <w:tcW w:w="2661" w:type="dxa"/>
                  <w:tcBorders>
                    <w:tl2br w:val="nil"/>
                    <w:tr2bl w:val="nil"/>
                  </w:tcBorders>
                  <w:vAlign w:val="center"/>
                </w:tcPr>
                <w:p w:rsidR="00DE0F59" w:rsidRDefault="00DB1CA3">
                  <w:pPr>
                    <w:jc w:val="center"/>
                    <w:rPr>
                      <w:szCs w:val="21"/>
                    </w:rPr>
                  </w:pPr>
                  <w:r>
                    <w:rPr>
                      <w:szCs w:val="21"/>
                    </w:rPr>
                    <w:t>VOCs</w:t>
                  </w:r>
                </w:p>
              </w:tc>
              <w:tc>
                <w:tcPr>
                  <w:tcW w:w="2190" w:type="dxa"/>
                  <w:tcBorders>
                    <w:tl2br w:val="nil"/>
                    <w:tr2bl w:val="nil"/>
                  </w:tcBorders>
                  <w:vAlign w:val="center"/>
                </w:tcPr>
                <w:p w:rsidR="00DE0F59" w:rsidRDefault="00DB1CA3">
                  <w:pPr>
                    <w:jc w:val="center"/>
                    <w:rPr>
                      <w:szCs w:val="21"/>
                    </w:rPr>
                  </w:pPr>
                  <w:r>
                    <w:rPr>
                      <w:rFonts w:hint="eastAsia"/>
                      <w:szCs w:val="21"/>
                    </w:rPr>
                    <w:t>0.084</w:t>
                  </w:r>
                </w:p>
              </w:tc>
              <w:tc>
                <w:tcPr>
                  <w:tcW w:w="2164" w:type="dxa"/>
                  <w:tcBorders>
                    <w:tl2br w:val="nil"/>
                    <w:tr2bl w:val="nil"/>
                  </w:tcBorders>
                  <w:vAlign w:val="center"/>
                </w:tcPr>
                <w:p w:rsidR="00DE0F59" w:rsidRDefault="00DB1CA3">
                  <w:pPr>
                    <w:jc w:val="center"/>
                    <w:rPr>
                      <w:szCs w:val="21"/>
                    </w:rPr>
                  </w:pPr>
                  <w:r>
                    <w:rPr>
                      <w:rFonts w:hint="eastAsia"/>
                      <w:szCs w:val="21"/>
                    </w:rPr>
                    <w:t>0.035</w:t>
                  </w:r>
                </w:p>
              </w:tc>
            </w:tr>
            <w:tr w:rsidR="00DE0F59">
              <w:trPr>
                <w:trHeight w:val="309"/>
                <w:jc w:val="center"/>
              </w:trPr>
              <w:tc>
                <w:tcPr>
                  <w:tcW w:w="2127" w:type="dxa"/>
                  <w:vMerge/>
                  <w:tcBorders>
                    <w:tl2br w:val="nil"/>
                    <w:tr2bl w:val="nil"/>
                  </w:tcBorders>
                  <w:vAlign w:val="center"/>
                </w:tcPr>
                <w:p w:rsidR="00DE0F59" w:rsidRDefault="00DE0F59">
                  <w:pPr>
                    <w:jc w:val="center"/>
                    <w:rPr>
                      <w:szCs w:val="21"/>
                    </w:rPr>
                  </w:pPr>
                </w:p>
              </w:tc>
              <w:tc>
                <w:tcPr>
                  <w:tcW w:w="2661" w:type="dxa"/>
                  <w:tcBorders>
                    <w:tl2br w:val="nil"/>
                    <w:tr2bl w:val="nil"/>
                  </w:tcBorders>
                  <w:vAlign w:val="center"/>
                </w:tcPr>
                <w:p w:rsidR="00DE0F59" w:rsidRDefault="00DB1CA3">
                  <w:pPr>
                    <w:jc w:val="center"/>
                    <w:rPr>
                      <w:szCs w:val="21"/>
                    </w:rPr>
                  </w:pPr>
                  <w:r>
                    <w:rPr>
                      <w:szCs w:val="21"/>
                    </w:rPr>
                    <w:t>二甲苯</w:t>
                  </w:r>
                </w:p>
              </w:tc>
              <w:tc>
                <w:tcPr>
                  <w:tcW w:w="2190" w:type="dxa"/>
                  <w:tcBorders>
                    <w:tl2br w:val="nil"/>
                    <w:tr2bl w:val="nil"/>
                  </w:tcBorders>
                  <w:vAlign w:val="center"/>
                </w:tcPr>
                <w:p w:rsidR="00DE0F59" w:rsidRDefault="00DB1CA3">
                  <w:pPr>
                    <w:jc w:val="center"/>
                    <w:rPr>
                      <w:szCs w:val="21"/>
                    </w:rPr>
                  </w:pPr>
                  <w:r>
                    <w:rPr>
                      <w:rFonts w:hint="eastAsia"/>
                      <w:szCs w:val="21"/>
                    </w:rPr>
                    <w:t>0.01</w:t>
                  </w:r>
                </w:p>
              </w:tc>
              <w:tc>
                <w:tcPr>
                  <w:tcW w:w="2164" w:type="dxa"/>
                  <w:tcBorders>
                    <w:tl2br w:val="nil"/>
                    <w:tr2bl w:val="nil"/>
                  </w:tcBorders>
                  <w:vAlign w:val="center"/>
                </w:tcPr>
                <w:p w:rsidR="00DE0F59" w:rsidRDefault="00DB1CA3">
                  <w:pPr>
                    <w:jc w:val="center"/>
                    <w:rPr>
                      <w:szCs w:val="21"/>
                    </w:rPr>
                  </w:pPr>
                  <w:r>
                    <w:rPr>
                      <w:rFonts w:hint="eastAsia"/>
                      <w:szCs w:val="21"/>
                    </w:rPr>
                    <w:t>0.0045</w:t>
                  </w:r>
                </w:p>
              </w:tc>
            </w:tr>
            <w:tr w:rsidR="00DE0F59">
              <w:trPr>
                <w:trHeight w:val="124"/>
                <w:jc w:val="center"/>
              </w:trPr>
              <w:tc>
                <w:tcPr>
                  <w:tcW w:w="2127" w:type="dxa"/>
                  <w:tcBorders>
                    <w:tl2br w:val="nil"/>
                    <w:tr2bl w:val="nil"/>
                  </w:tcBorders>
                  <w:vAlign w:val="center"/>
                </w:tcPr>
                <w:p w:rsidR="00DE0F59" w:rsidRDefault="00DB1CA3">
                  <w:pPr>
                    <w:jc w:val="center"/>
                    <w:rPr>
                      <w:szCs w:val="21"/>
                    </w:rPr>
                  </w:pPr>
                  <w:r>
                    <w:rPr>
                      <w:rFonts w:hint="eastAsia"/>
                      <w:szCs w:val="21"/>
                    </w:rPr>
                    <w:t>生产车间</w:t>
                  </w:r>
                </w:p>
              </w:tc>
              <w:tc>
                <w:tcPr>
                  <w:tcW w:w="2661" w:type="dxa"/>
                  <w:tcBorders>
                    <w:tl2br w:val="nil"/>
                    <w:tr2bl w:val="nil"/>
                  </w:tcBorders>
                  <w:vAlign w:val="center"/>
                </w:tcPr>
                <w:p w:rsidR="00DE0F59" w:rsidRDefault="00DB1CA3">
                  <w:pPr>
                    <w:jc w:val="center"/>
                    <w:rPr>
                      <w:szCs w:val="21"/>
                    </w:rPr>
                  </w:pPr>
                  <w:r>
                    <w:rPr>
                      <w:rFonts w:hint="eastAsia"/>
                      <w:szCs w:val="21"/>
                    </w:rPr>
                    <w:t>焊接烟尘</w:t>
                  </w:r>
                </w:p>
              </w:tc>
              <w:tc>
                <w:tcPr>
                  <w:tcW w:w="2190" w:type="dxa"/>
                  <w:tcBorders>
                    <w:tl2br w:val="nil"/>
                    <w:tr2bl w:val="nil"/>
                  </w:tcBorders>
                  <w:vAlign w:val="center"/>
                </w:tcPr>
                <w:p w:rsidR="00DE0F59" w:rsidRDefault="00DB1CA3">
                  <w:pPr>
                    <w:jc w:val="center"/>
                    <w:rPr>
                      <w:szCs w:val="21"/>
                    </w:rPr>
                  </w:pPr>
                  <w:r>
                    <w:rPr>
                      <w:rFonts w:hint="eastAsia"/>
                      <w:szCs w:val="21"/>
                    </w:rPr>
                    <w:t>0.0716</w:t>
                  </w:r>
                </w:p>
              </w:tc>
              <w:tc>
                <w:tcPr>
                  <w:tcW w:w="2164" w:type="dxa"/>
                  <w:tcBorders>
                    <w:tl2br w:val="nil"/>
                    <w:tr2bl w:val="nil"/>
                  </w:tcBorders>
                  <w:vAlign w:val="center"/>
                </w:tcPr>
                <w:p w:rsidR="00DE0F59" w:rsidRDefault="00DB1CA3">
                  <w:pPr>
                    <w:jc w:val="center"/>
                    <w:rPr>
                      <w:szCs w:val="21"/>
                    </w:rPr>
                  </w:pPr>
                  <w:r>
                    <w:rPr>
                      <w:rFonts w:hint="eastAsia"/>
                      <w:szCs w:val="21"/>
                    </w:rPr>
                    <w:t>0.03</w:t>
                  </w:r>
                </w:p>
              </w:tc>
            </w:tr>
          </w:tbl>
          <w:p w:rsidR="00DE0F59" w:rsidRDefault="00DB1CA3">
            <w:pPr>
              <w:pStyle w:val="3"/>
              <w:spacing w:line="360" w:lineRule="auto"/>
              <w:ind w:firstLineChars="200" w:firstLine="482"/>
              <w:rPr>
                <w:b/>
                <w:sz w:val="24"/>
              </w:rPr>
            </w:pPr>
            <w:r>
              <w:rPr>
                <w:b/>
                <w:sz w:val="24"/>
              </w:rPr>
              <w:t>3</w:t>
            </w:r>
            <w:r>
              <w:rPr>
                <w:b/>
                <w:sz w:val="24"/>
              </w:rPr>
              <w:t>、噪声</w:t>
            </w:r>
          </w:p>
          <w:p w:rsidR="00DE0F59" w:rsidRDefault="00DB1CA3">
            <w:pPr>
              <w:autoSpaceDE w:val="0"/>
              <w:autoSpaceDN w:val="0"/>
              <w:adjustRightInd w:val="0"/>
              <w:spacing w:line="360" w:lineRule="auto"/>
              <w:ind w:firstLineChars="200" w:firstLine="480"/>
              <w:rPr>
                <w:b/>
                <w:sz w:val="24"/>
              </w:rPr>
            </w:pPr>
            <w:r>
              <w:rPr>
                <w:sz w:val="24"/>
                <w:lang w:val="zh-CN"/>
              </w:rPr>
              <w:t>本项目运营过程中，</w:t>
            </w:r>
            <w:r>
              <w:rPr>
                <w:sz w:val="24"/>
              </w:rPr>
              <w:t>该项目噪声主要来自</w:t>
            </w:r>
            <w:r>
              <w:rPr>
                <w:sz w:val="24"/>
              </w:rPr>
              <w:t>各类生产</w:t>
            </w:r>
            <w:r>
              <w:rPr>
                <w:sz w:val="24"/>
              </w:rPr>
              <w:t>设备</w:t>
            </w:r>
            <w:r>
              <w:rPr>
                <w:sz w:val="24"/>
              </w:rPr>
              <w:t>运行时产生的噪声</w:t>
            </w:r>
            <w:r>
              <w:rPr>
                <w:sz w:val="24"/>
              </w:rPr>
              <w:t>，设备声级值</w:t>
            </w:r>
            <w:r>
              <w:rPr>
                <w:sz w:val="24"/>
              </w:rPr>
              <w:t>约为</w:t>
            </w:r>
            <w:r>
              <w:rPr>
                <w:rFonts w:hint="eastAsia"/>
                <w:sz w:val="24"/>
              </w:rPr>
              <w:t>7</w:t>
            </w:r>
            <w:r>
              <w:rPr>
                <w:rFonts w:hint="eastAsia"/>
                <w:sz w:val="24"/>
              </w:rPr>
              <w:t>0</w:t>
            </w:r>
            <w:r>
              <w:rPr>
                <w:sz w:val="24"/>
              </w:rPr>
              <w:t>~9</w:t>
            </w:r>
            <w:r>
              <w:rPr>
                <w:rFonts w:hint="eastAsia"/>
                <w:sz w:val="24"/>
              </w:rPr>
              <w:t>0</w:t>
            </w:r>
            <w:r>
              <w:rPr>
                <w:sz w:val="24"/>
              </w:rPr>
              <w:t>dB</w:t>
            </w:r>
            <w:r>
              <w:rPr>
                <w:sz w:val="24"/>
              </w:rPr>
              <w:t>（</w:t>
            </w:r>
            <w:r>
              <w:rPr>
                <w:sz w:val="24"/>
              </w:rPr>
              <w:t>A</w:t>
            </w:r>
            <w:r>
              <w:rPr>
                <w:sz w:val="24"/>
              </w:rPr>
              <w:t>）。其噪声源强见下表：</w:t>
            </w:r>
          </w:p>
          <w:p w:rsidR="00DE0F59" w:rsidRDefault="00DB1CA3">
            <w:pPr>
              <w:jc w:val="center"/>
              <w:rPr>
                <w:b/>
                <w:sz w:val="24"/>
              </w:rPr>
            </w:pPr>
            <w:r>
              <w:rPr>
                <w:b/>
                <w:sz w:val="24"/>
              </w:rPr>
              <w:t>表</w:t>
            </w:r>
            <w:r>
              <w:rPr>
                <w:rFonts w:hint="eastAsia"/>
                <w:b/>
                <w:sz w:val="24"/>
              </w:rPr>
              <w:t xml:space="preserve">5-8 </w:t>
            </w:r>
            <w:r>
              <w:rPr>
                <w:b/>
                <w:sz w:val="24"/>
              </w:rPr>
              <w:t xml:space="preserve"> </w:t>
            </w:r>
            <w:r>
              <w:rPr>
                <w:b/>
                <w:sz w:val="24"/>
              </w:rPr>
              <w:t xml:space="preserve">  </w:t>
            </w:r>
            <w:r>
              <w:rPr>
                <w:b/>
                <w:sz w:val="24"/>
              </w:rPr>
              <w:t>主要产噪设备及源强表</w:t>
            </w:r>
            <w:r>
              <w:rPr>
                <w:b/>
                <w:sz w:val="24"/>
              </w:rPr>
              <w:t xml:space="preserve">   </w:t>
            </w:r>
            <w:r>
              <w:rPr>
                <w:b/>
                <w:sz w:val="24"/>
              </w:rPr>
              <w:t>单位：</w:t>
            </w:r>
            <w:r>
              <w:rPr>
                <w:b/>
                <w:sz w:val="24"/>
              </w:rPr>
              <w:t>dB</w:t>
            </w:r>
            <w:r>
              <w:rPr>
                <w:b/>
                <w:sz w:val="24"/>
              </w:rPr>
              <w:t>（</w:t>
            </w:r>
            <w:r>
              <w:rPr>
                <w:b/>
                <w:sz w:val="24"/>
              </w:rPr>
              <w:t>A</w:t>
            </w:r>
            <w:r>
              <w:rPr>
                <w:b/>
                <w:sz w:val="24"/>
              </w:rPr>
              <w:t>）</w:t>
            </w:r>
          </w:p>
          <w:tbl>
            <w:tblPr>
              <w:tblW w:w="8851"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813"/>
              <w:gridCol w:w="2560"/>
              <w:gridCol w:w="2100"/>
              <w:gridCol w:w="2378"/>
            </w:tblGrid>
            <w:tr w:rsidR="00DE0F59">
              <w:trPr>
                <w:trHeight w:val="281"/>
                <w:jc w:val="center"/>
              </w:trPr>
              <w:tc>
                <w:tcPr>
                  <w:tcW w:w="1813" w:type="dxa"/>
                  <w:tcBorders>
                    <w:tl2br w:val="nil"/>
                    <w:tr2bl w:val="nil"/>
                  </w:tcBorders>
                  <w:vAlign w:val="center"/>
                </w:tcPr>
                <w:p w:rsidR="00DE0F59" w:rsidRDefault="00DB1CA3">
                  <w:pPr>
                    <w:pStyle w:val="a4"/>
                    <w:ind w:firstLineChars="0" w:firstLine="0"/>
                    <w:jc w:val="center"/>
                    <w:rPr>
                      <w:b/>
                      <w:sz w:val="21"/>
                      <w:szCs w:val="21"/>
                    </w:rPr>
                  </w:pPr>
                  <w:r>
                    <w:rPr>
                      <w:b/>
                      <w:sz w:val="21"/>
                      <w:szCs w:val="21"/>
                    </w:rPr>
                    <w:t>序号</w:t>
                  </w:r>
                </w:p>
              </w:tc>
              <w:tc>
                <w:tcPr>
                  <w:tcW w:w="2560" w:type="dxa"/>
                  <w:tcBorders>
                    <w:tl2br w:val="nil"/>
                    <w:tr2bl w:val="nil"/>
                  </w:tcBorders>
                  <w:vAlign w:val="center"/>
                </w:tcPr>
                <w:p w:rsidR="00DE0F59" w:rsidRDefault="00DB1CA3">
                  <w:pPr>
                    <w:pStyle w:val="a4"/>
                    <w:ind w:firstLineChars="0" w:firstLine="0"/>
                    <w:jc w:val="center"/>
                    <w:rPr>
                      <w:b/>
                      <w:sz w:val="21"/>
                      <w:szCs w:val="21"/>
                    </w:rPr>
                  </w:pPr>
                  <w:r>
                    <w:rPr>
                      <w:b/>
                      <w:sz w:val="21"/>
                      <w:szCs w:val="21"/>
                    </w:rPr>
                    <w:t>噪声源</w:t>
                  </w:r>
                </w:p>
              </w:tc>
              <w:tc>
                <w:tcPr>
                  <w:tcW w:w="2100" w:type="dxa"/>
                  <w:tcBorders>
                    <w:tl2br w:val="nil"/>
                    <w:tr2bl w:val="nil"/>
                  </w:tcBorders>
                  <w:vAlign w:val="center"/>
                </w:tcPr>
                <w:p w:rsidR="00DE0F59" w:rsidRDefault="00DB1CA3">
                  <w:pPr>
                    <w:pStyle w:val="a4"/>
                    <w:ind w:firstLineChars="0" w:firstLine="0"/>
                    <w:jc w:val="center"/>
                    <w:rPr>
                      <w:b/>
                      <w:sz w:val="21"/>
                      <w:szCs w:val="21"/>
                    </w:rPr>
                  </w:pPr>
                  <w:r>
                    <w:rPr>
                      <w:rFonts w:hint="eastAsia"/>
                      <w:b/>
                      <w:sz w:val="21"/>
                      <w:szCs w:val="21"/>
                    </w:rPr>
                    <w:t>数量</w:t>
                  </w:r>
                  <w:r>
                    <w:rPr>
                      <w:rFonts w:hint="eastAsia"/>
                      <w:b/>
                      <w:sz w:val="21"/>
                      <w:szCs w:val="21"/>
                    </w:rPr>
                    <w:t>（台）</w:t>
                  </w:r>
                </w:p>
              </w:tc>
              <w:tc>
                <w:tcPr>
                  <w:tcW w:w="2378" w:type="dxa"/>
                  <w:tcBorders>
                    <w:tl2br w:val="nil"/>
                    <w:tr2bl w:val="nil"/>
                  </w:tcBorders>
                  <w:vAlign w:val="center"/>
                </w:tcPr>
                <w:p w:rsidR="00DE0F59" w:rsidRDefault="00DB1CA3">
                  <w:pPr>
                    <w:pStyle w:val="a4"/>
                    <w:ind w:firstLineChars="0" w:firstLine="0"/>
                    <w:jc w:val="center"/>
                    <w:rPr>
                      <w:b/>
                      <w:sz w:val="21"/>
                      <w:szCs w:val="21"/>
                    </w:rPr>
                  </w:pPr>
                  <w:r>
                    <w:rPr>
                      <w:b/>
                      <w:sz w:val="21"/>
                      <w:szCs w:val="21"/>
                    </w:rPr>
                    <w:t>声级（</w:t>
                  </w:r>
                  <w:r>
                    <w:rPr>
                      <w:b/>
                      <w:sz w:val="21"/>
                      <w:szCs w:val="21"/>
                    </w:rPr>
                    <w:t>dB</w:t>
                  </w:r>
                  <w:r>
                    <w:rPr>
                      <w:b/>
                      <w:sz w:val="21"/>
                      <w:szCs w:val="21"/>
                    </w:rPr>
                    <w:t>）</w:t>
                  </w:r>
                </w:p>
              </w:tc>
            </w:tr>
            <w:tr w:rsidR="00DE0F59">
              <w:trPr>
                <w:trHeight w:val="301"/>
                <w:jc w:val="center"/>
              </w:trPr>
              <w:tc>
                <w:tcPr>
                  <w:tcW w:w="1813" w:type="dxa"/>
                  <w:tcBorders>
                    <w:tl2br w:val="nil"/>
                    <w:tr2bl w:val="nil"/>
                  </w:tcBorders>
                  <w:vAlign w:val="center"/>
                </w:tcPr>
                <w:p w:rsidR="00DE0F59" w:rsidRDefault="00DB1CA3">
                  <w:pPr>
                    <w:widowControl/>
                    <w:jc w:val="center"/>
                    <w:rPr>
                      <w:szCs w:val="21"/>
                    </w:rPr>
                  </w:pPr>
                  <w:r>
                    <w:rPr>
                      <w:rFonts w:hint="eastAsia"/>
                      <w:kern w:val="0"/>
                      <w:szCs w:val="21"/>
                    </w:rPr>
                    <w:t>1</w:t>
                  </w:r>
                </w:p>
              </w:tc>
              <w:tc>
                <w:tcPr>
                  <w:tcW w:w="2560" w:type="dxa"/>
                  <w:tcBorders>
                    <w:tl2br w:val="nil"/>
                    <w:tr2bl w:val="nil"/>
                  </w:tcBorders>
                  <w:vAlign w:val="center"/>
                </w:tcPr>
                <w:p w:rsidR="00DE0F59" w:rsidRDefault="00DB1CA3">
                  <w:pPr>
                    <w:widowControl/>
                    <w:jc w:val="center"/>
                    <w:rPr>
                      <w:color w:val="FF0000"/>
                      <w:szCs w:val="21"/>
                    </w:rPr>
                  </w:pPr>
                  <w:r>
                    <w:rPr>
                      <w:rFonts w:hint="eastAsia"/>
                      <w:kern w:val="0"/>
                      <w:szCs w:val="21"/>
                    </w:rPr>
                    <w:t>车床</w:t>
                  </w:r>
                </w:p>
              </w:tc>
              <w:tc>
                <w:tcPr>
                  <w:tcW w:w="2100" w:type="dxa"/>
                  <w:tcBorders>
                    <w:tl2br w:val="nil"/>
                    <w:tr2bl w:val="nil"/>
                  </w:tcBorders>
                  <w:vAlign w:val="center"/>
                </w:tcPr>
                <w:p w:rsidR="00DE0F59" w:rsidRDefault="00DB1CA3">
                  <w:pPr>
                    <w:widowControl/>
                    <w:jc w:val="center"/>
                    <w:rPr>
                      <w:bCs/>
                      <w:color w:val="FF0000"/>
                      <w:szCs w:val="21"/>
                    </w:rPr>
                  </w:pPr>
                  <w:r>
                    <w:rPr>
                      <w:rFonts w:hint="eastAsia"/>
                      <w:kern w:val="0"/>
                      <w:szCs w:val="21"/>
                    </w:rPr>
                    <w:t>6</w:t>
                  </w:r>
                </w:p>
              </w:tc>
              <w:tc>
                <w:tcPr>
                  <w:tcW w:w="2378" w:type="dxa"/>
                  <w:tcBorders>
                    <w:tl2br w:val="nil"/>
                    <w:tr2bl w:val="nil"/>
                  </w:tcBorders>
                  <w:vAlign w:val="center"/>
                </w:tcPr>
                <w:p w:rsidR="00DE0F59" w:rsidRDefault="00DB1CA3">
                  <w:pPr>
                    <w:pStyle w:val="a4"/>
                    <w:ind w:firstLineChars="0" w:firstLine="0"/>
                    <w:jc w:val="center"/>
                    <w:rPr>
                      <w:sz w:val="21"/>
                      <w:szCs w:val="21"/>
                    </w:rPr>
                  </w:pPr>
                  <w:r>
                    <w:rPr>
                      <w:rFonts w:hint="eastAsia"/>
                      <w:sz w:val="21"/>
                      <w:szCs w:val="21"/>
                    </w:rPr>
                    <w:t>70</w:t>
                  </w:r>
                  <w:r>
                    <w:rPr>
                      <w:sz w:val="21"/>
                      <w:szCs w:val="21"/>
                    </w:rPr>
                    <w:t>~8</w:t>
                  </w:r>
                  <w:r>
                    <w:rPr>
                      <w:rFonts w:hint="eastAsia"/>
                      <w:sz w:val="21"/>
                      <w:szCs w:val="21"/>
                    </w:rPr>
                    <w:t>0</w:t>
                  </w:r>
                </w:p>
              </w:tc>
            </w:tr>
            <w:tr w:rsidR="00DE0F59">
              <w:trPr>
                <w:trHeight w:val="301"/>
                <w:jc w:val="center"/>
              </w:trPr>
              <w:tc>
                <w:tcPr>
                  <w:tcW w:w="1813" w:type="dxa"/>
                  <w:tcBorders>
                    <w:tl2br w:val="nil"/>
                    <w:tr2bl w:val="nil"/>
                  </w:tcBorders>
                  <w:vAlign w:val="center"/>
                </w:tcPr>
                <w:p w:rsidR="00DE0F59" w:rsidRDefault="00DB1CA3">
                  <w:pPr>
                    <w:widowControl/>
                    <w:jc w:val="center"/>
                    <w:rPr>
                      <w:szCs w:val="21"/>
                    </w:rPr>
                  </w:pPr>
                  <w:r>
                    <w:rPr>
                      <w:rFonts w:hint="eastAsia"/>
                      <w:kern w:val="0"/>
                      <w:szCs w:val="21"/>
                    </w:rPr>
                    <w:t>2</w:t>
                  </w:r>
                </w:p>
              </w:tc>
              <w:tc>
                <w:tcPr>
                  <w:tcW w:w="2560" w:type="dxa"/>
                  <w:tcBorders>
                    <w:tl2br w:val="nil"/>
                    <w:tr2bl w:val="nil"/>
                  </w:tcBorders>
                  <w:vAlign w:val="center"/>
                </w:tcPr>
                <w:p w:rsidR="00DE0F59" w:rsidRDefault="00DB1CA3">
                  <w:pPr>
                    <w:widowControl/>
                    <w:jc w:val="center"/>
                    <w:rPr>
                      <w:color w:val="FF0000"/>
                      <w:szCs w:val="21"/>
                    </w:rPr>
                  </w:pPr>
                  <w:r>
                    <w:rPr>
                      <w:rFonts w:hint="eastAsia"/>
                      <w:kern w:val="0"/>
                      <w:szCs w:val="21"/>
                    </w:rPr>
                    <w:t>摇臂钻</w:t>
                  </w:r>
                </w:p>
              </w:tc>
              <w:tc>
                <w:tcPr>
                  <w:tcW w:w="2100" w:type="dxa"/>
                  <w:tcBorders>
                    <w:tl2br w:val="nil"/>
                    <w:tr2bl w:val="nil"/>
                  </w:tcBorders>
                  <w:vAlign w:val="center"/>
                </w:tcPr>
                <w:p w:rsidR="00DE0F59" w:rsidRDefault="00DB1CA3">
                  <w:pPr>
                    <w:widowControl/>
                    <w:jc w:val="center"/>
                    <w:rPr>
                      <w:bCs/>
                      <w:color w:val="FF0000"/>
                      <w:szCs w:val="21"/>
                    </w:rPr>
                  </w:pPr>
                  <w:r>
                    <w:rPr>
                      <w:rFonts w:hint="eastAsia"/>
                      <w:kern w:val="0"/>
                      <w:szCs w:val="21"/>
                    </w:rPr>
                    <w:t>1</w:t>
                  </w:r>
                </w:p>
              </w:tc>
              <w:tc>
                <w:tcPr>
                  <w:tcW w:w="2378" w:type="dxa"/>
                  <w:tcBorders>
                    <w:tl2br w:val="nil"/>
                    <w:tr2bl w:val="nil"/>
                  </w:tcBorders>
                  <w:vAlign w:val="center"/>
                </w:tcPr>
                <w:p w:rsidR="00DE0F59" w:rsidRDefault="00DB1CA3">
                  <w:pPr>
                    <w:pStyle w:val="a4"/>
                    <w:ind w:firstLineChars="0" w:firstLine="0"/>
                    <w:jc w:val="center"/>
                    <w:rPr>
                      <w:sz w:val="21"/>
                      <w:szCs w:val="21"/>
                    </w:rPr>
                  </w:pPr>
                  <w:r>
                    <w:rPr>
                      <w:rFonts w:hint="eastAsia"/>
                      <w:sz w:val="21"/>
                      <w:szCs w:val="21"/>
                    </w:rPr>
                    <w:t>85</w:t>
                  </w:r>
                  <w:r>
                    <w:rPr>
                      <w:sz w:val="21"/>
                      <w:szCs w:val="21"/>
                    </w:rPr>
                    <w:t>~</w:t>
                  </w:r>
                  <w:r>
                    <w:rPr>
                      <w:sz w:val="21"/>
                      <w:szCs w:val="21"/>
                    </w:rPr>
                    <w:t>9</w:t>
                  </w:r>
                  <w:r>
                    <w:rPr>
                      <w:rFonts w:hint="eastAsia"/>
                      <w:sz w:val="21"/>
                      <w:szCs w:val="21"/>
                    </w:rPr>
                    <w:t>0</w:t>
                  </w:r>
                </w:p>
              </w:tc>
            </w:tr>
            <w:tr w:rsidR="00DE0F59">
              <w:trPr>
                <w:trHeight w:val="301"/>
                <w:jc w:val="center"/>
              </w:trPr>
              <w:tc>
                <w:tcPr>
                  <w:tcW w:w="1813" w:type="dxa"/>
                  <w:tcBorders>
                    <w:tl2br w:val="nil"/>
                    <w:tr2bl w:val="nil"/>
                  </w:tcBorders>
                  <w:vAlign w:val="center"/>
                </w:tcPr>
                <w:p w:rsidR="00DE0F59" w:rsidRDefault="00DB1CA3">
                  <w:pPr>
                    <w:widowControl/>
                    <w:jc w:val="center"/>
                    <w:rPr>
                      <w:szCs w:val="21"/>
                    </w:rPr>
                  </w:pPr>
                  <w:r>
                    <w:rPr>
                      <w:rFonts w:hint="eastAsia"/>
                      <w:kern w:val="0"/>
                      <w:szCs w:val="21"/>
                    </w:rPr>
                    <w:t>3</w:t>
                  </w:r>
                </w:p>
              </w:tc>
              <w:tc>
                <w:tcPr>
                  <w:tcW w:w="2560" w:type="dxa"/>
                  <w:tcBorders>
                    <w:tl2br w:val="nil"/>
                    <w:tr2bl w:val="nil"/>
                  </w:tcBorders>
                  <w:vAlign w:val="center"/>
                </w:tcPr>
                <w:p w:rsidR="00DE0F59" w:rsidRDefault="00DB1CA3">
                  <w:pPr>
                    <w:widowControl/>
                    <w:jc w:val="center"/>
                    <w:rPr>
                      <w:bCs/>
                      <w:color w:val="FF0000"/>
                      <w:szCs w:val="21"/>
                    </w:rPr>
                  </w:pPr>
                  <w:r>
                    <w:rPr>
                      <w:rFonts w:hint="eastAsia"/>
                      <w:kern w:val="0"/>
                      <w:szCs w:val="21"/>
                    </w:rPr>
                    <w:t>铣床</w:t>
                  </w:r>
                </w:p>
              </w:tc>
              <w:tc>
                <w:tcPr>
                  <w:tcW w:w="2100" w:type="dxa"/>
                  <w:tcBorders>
                    <w:tl2br w:val="nil"/>
                    <w:tr2bl w:val="nil"/>
                  </w:tcBorders>
                  <w:vAlign w:val="center"/>
                </w:tcPr>
                <w:p w:rsidR="00DE0F59" w:rsidRDefault="00DB1CA3">
                  <w:pPr>
                    <w:widowControl/>
                    <w:jc w:val="center"/>
                    <w:rPr>
                      <w:bCs/>
                      <w:color w:val="FF0000"/>
                      <w:szCs w:val="21"/>
                    </w:rPr>
                  </w:pPr>
                  <w:r>
                    <w:rPr>
                      <w:rFonts w:hint="eastAsia"/>
                      <w:kern w:val="0"/>
                      <w:szCs w:val="21"/>
                    </w:rPr>
                    <w:t>1</w:t>
                  </w:r>
                </w:p>
              </w:tc>
              <w:tc>
                <w:tcPr>
                  <w:tcW w:w="2378" w:type="dxa"/>
                  <w:tcBorders>
                    <w:tl2br w:val="nil"/>
                    <w:tr2bl w:val="nil"/>
                  </w:tcBorders>
                  <w:vAlign w:val="center"/>
                </w:tcPr>
                <w:p w:rsidR="00DE0F59" w:rsidRDefault="00DB1CA3">
                  <w:pPr>
                    <w:pStyle w:val="a4"/>
                    <w:ind w:firstLineChars="0" w:firstLine="0"/>
                    <w:jc w:val="center"/>
                    <w:rPr>
                      <w:sz w:val="21"/>
                      <w:szCs w:val="21"/>
                    </w:rPr>
                  </w:pPr>
                  <w:r>
                    <w:rPr>
                      <w:rFonts w:hint="eastAsia"/>
                      <w:sz w:val="21"/>
                      <w:szCs w:val="21"/>
                    </w:rPr>
                    <w:t>70</w:t>
                  </w:r>
                  <w:r>
                    <w:rPr>
                      <w:sz w:val="21"/>
                      <w:szCs w:val="21"/>
                    </w:rPr>
                    <w:t>~8</w:t>
                  </w:r>
                  <w:r>
                    <w:rPr>
                      <w:rFonts w:hint="eastAsia"/>
                      <w:sz w:val="21"/>
                      <w:szCs w:val="21"/>
                    </w:rPr>
                    <w:t>0</w:t>
                  </w:r>
                </w:p>
              </w:tc>
            </w:tr>
            <w:tr w:rsidR="00DE0F59">
              <w:trPr>
                <w:trHeight w:val="301"/>
                <w:jc w:val="center"/>
              </w:trPr>
              <w:tc>
                <w:tcPr>
                  <w:tcW w:w="1813" w:type="dxa"/>
                  <w:tcBorders>
                    <w:tl2br w:val="nil"/>
                    <w:tr2bl w:val="nil"/>
                  </w:tcBorders>
                  <w:vAlign w:val="center"/>
                </w:tcPr>
                <w:p w:rsidR="00DE0F59" w:rsidRDefault="00DB1CA3">
                  <w:pPr>
                    <w:widowControl/>
                    <w:jc w:val="center"/>
                    <w:rPr>
                      <w:szCs w:val="21"/>
                    </w:rPr>
                  </w:pPr>
                  <w:r>
                    <w:rPr>
                      <w:rFonts w:hint="eastAsia"/>
                      <w:kern w:val="0"/>
                      <w:szCs w:val="21"/>
                    </w:rPr>
                    <w:t>4</w:t>
                  </w:r>
                </w:p>
              </w:tc>
              <w:tc>
                <w:tcPr>
                  <w:tcW w:w="2560" w:type="dxa"/>
                  <w:tcBorders>
                    <w:tl2br w:val="nil"/>
                    <w:tr2bl w:val="nil"/>
                  </w:tcBorders>
                  <w:vAlign w:val="center"/>
                </w:tcPr>
                <w:p w:rsidR="00DE0F59" w:rsidRDefault="00DB1CA3">
                  <w:pPr>
                    <w:widowControl/>
                    <w:jc w:val="center"/>
                    <w:rPr>
                      <w:bCs/>
                      <w:color w:val="FF0000"/>
                      <w:szCs w:val="21"/>
                    </w:rPr>
                  </w:pPr>
                  <w:r>
                    <w:rPr>
                      <w:rFonts w:hint="eastAsia"/>
                      <w:kern w:val="0"/>
                      <w:szCs w:val="21"/>
                    </w:rPr>
                    <w:t>线切割</w:t>
                  </w:r>
                </w:p>
              </w:tc>
              <w:tc>
                <w:tcPr>
                  <w:tcW w:w="2100" w:type="dxa"/>
                  <w:tcBorders>
                    <w:tl2br w:val="nil"/>
                    <w:tr2bl w:val="nil"/>
                  </w:tcBorders>
                  <w:vAlign w:val="center"/>
                </w:tcPr>
                <w:p w:rsidR="00DE0F59" w:rsidRDefault="00DB1CA3">
                  <w:pPr>
                    <w:widowControl/>
                    <w:jc w:val="center"/>
                    <w:rPr>
                      <w:bCs/>
                      <w:color w:val="FF0000"/>
                      <w:szCs w:val="21"/>
                    </w:rPr>
                  </w:pPr>
                  <w:r>
                    <w:rPr>
                      <w:rFonts w:hint="eastAsia"/>
                      <w:kern w:val="0"/>
                      <w:szCs w:val="21"/>
                    </w:rPr>
                    <w:t>1</w:t>
                  </w:r>
                </w:p>
              </w:tc>
              <w:tc>
                <w:tcPr>
                  <w:tcW w:w="2378" w:type="dxa"/>
                  <w:tcBorders>
                    <w:tl2br w:val="nil"/>
                    <w:tr2bl w:val="nil"/>
                  </w:tcBorders>
                  <w:vAlign w:val="center"/>
                </w:tcPr>
                <w:p w:rsidR="00DE0F59" w:rsidRDefault="00DB1CA3">
                  <w:pPr>
                    <w:pStyle w:val="a4"/>
                    <w:ind w:firstLineChars="0" w:firstLine="0"/>
                    <w:jc w:val="center"/>
                    <w:rPr>
                      <w:sz w:val="21"/>
                      <w:szCs w:val="21"/>
                    </w:rPr>
                  </w:pPr>
                  <w:r>
                    <w:rPr>
                      <w:rFonts w:hint="eastAsia"/>
                      <w:sz w:val="21"/>
                      <w:szCs w:val="21"/>
                    </w:rPr>
                    <w:t>85</w:t>
                  </w:r>
                  <w:r>
                    <w:rPr>
                      <w:sz w:val="21"/>
                      <w:szCs w:val="21"/>
                    </w:rPr>
                    <w:t>~</w:t>
                  </w:r>
                  <w:r>
                    <w:rPr>
                      <w:sz w:val="21"/>
                      <w:szCs w:val="21"/>
                    </w:rPr>
                    <w:t>9</w:t>
                  </w:r>
                  <w:r>
                    <w:rPr>
                      <w:rFonts w:hint="eastAsia"/>
                      <w:sz w:val="21"/>
                      <w:szCs w:val="21"/>
                    </w:rPr>
                    <w:t>0</w:t>
                  </w:r>
                </w:p>
              </w:tc>
            </w:tr>
            <w:tr w:rsidR="00DE0F59">
              <w:trPr>
                <w:trHeight w:val="301"/>
                <w:jc w:val="center"/>
              </w:trPr>
              <w:tc>
                <w:tcPr>
                  <w:tcW w:w="1813" w:type="dxa"/>
                  <w:tcBorders>
                    <w:tl2br w:val="nil"/>
                    <w:tr2bl w:val="nil"/>
                  </w:tcBorders>
                  <w:vAlign w:val="center"/>
                </w:tcPr>
                <w:p w:rsidR="00DE0F59" w:rsidRDefault="00DB1CA3">
                  <w:pPr>
                    <w:widowControl/>
                    <w:jc w:val="center"/>
                    <w:rPr>
                      <w:szCs w:val="21"/>
                    </w:rPr>
                  </w:pPr>
                  <w:r>
                    <w:rPr>
                      <w:rFonts w:hint="eastAsia"/>
                      <w:kern w:val="0"/>
                      <w:szCs w:val="21"/>
                    </w:rPr>
                    <w:t>5</w:t>
                  </w:r>
                </w:p>
              </w:tc>
              <w:tc>
                <w:tcPr>
                  <w:tcW w:w="2560" w:type="dxa"/>
                  <w:tcBorders>
                    <w:tl2br w:val="nil"/>
                    <w:tr2bl w:val="nil"/>
                  </w:tcBorders>
                  <w:vAlign w:val="center"/>
                </w:tcPr>
                <w:p w:rsidR="00DE0F59" w:rsidRDefault="00DB1CA3">
                  <w:pPr>
                    <w:widowControl/>
                    <w:jc w:val="center"/>
                    <w:rPr>
                      <w:bCs/>
                      <w:color w:val="FF0000"/>
                      <w:szCs w:val="21"/>
                    </w:rPr>
                  </w:pPr>
                  <w:r>
                    <w:rPr>
                      <w:rFonts w:hint="eastAsia"/>
                      <w:kern w:val="0"/>
                      <w:szCs w:val="21"/>
                    </w:rPr>
                    <w:t>锯床</w:t>
                  </w:r>
                </w:p>
              </w:tc>
              <w:tc>
                <w:tcPr>
                  <w:tcW w:w="2100" w:type="dxa"/>
                  <w:tcBorders>
                    <w:tl2br w:val="nil"/>
                    <w:tr2bl w:val="nil"/>
                  </w:tcBorders>
                  <w:vAlign w:val="center"/>
                </w:tcPr>
                <w:p w:rsidR="00DE0F59" w:rsidRDefault="00DB1CA3">
                  <w:pPr>
                    <w:widowControl/>
                    <w:jc w:val="center"/>
                    <w:rPr>
                      <w:bCs/>
                      <w:color w:val="FF0000"/>
                      <w:szCs w:val="21"/>
                    </w:rPr>
                  </w:pPr>
                  <w:r>
                    <w:rPr>
                      <w:rFonts w:hint="eastAsia"/>
                      <w:kern w:val="0"/>
                      <w:szCs w:val="21"/>
                    </w:rPr>
                    <w:t>1</w:t>
                  </w:r>
                </w:p>
              </w:tc>
              <w:tc>
                <w:tcPr>
                  <w:tcW w:w="2378" w:type="dxa"/>
                  <w:tcBorders>
                    <w:tl2br w:val="nil"/>
                    <w:tr2bl w:val="nil"/>
                  </w:tcBorders>
                  <w:vAlign w:val="center"/>
                </w:tcPr>
                <w:p w:rsidR="00DE0F59" w:rsidRDefault="00DB1CA3">
                  <w:pPr>
                    <w:pStyle w:val="a4"/>
                    <w:ind w:firstLineChars="0" w:firstLine="0"/>
                    <w:jc w:val="center"/>
                    <w:rPr>
                      <w:sz w:val="21"/>
                      <w:szCs w:val="21"/>
                    </w:rPr>
                  </w:pPr>
                  <w:r>
                    <w:rPr>
                      <w:rFonts w:hint="eastAsia"/>
                      <w:sz w:val="21"/>
                      <w:szCs w:val="21"/>
                    </w:rPr>
                    <w:t>70</w:t>
                  </w:r>
                  <w:r>
                    <w:rPr>
                      <w:sz w:val="21"/>
                      <w:szCs w:val="21"/>
                    </w:rPr>
                    <w:t>~8</w:t>
                  </w:r>
                  <w:r>
                    <w:rPr>
                      <w:rFonts w:hint="eastAsia"/>
                      <w:sz w:val="21"/>
                      <w:szCs w:val="21"/>
                    </w:rPr>
                    <w:t>0</w:t>
                  </w:r>
                </w:p>
              </w:tc>
            </w:tr>
            <w:tr w:rsidR="00DE0F59">
              <w:trPr>
                <w:trHeight w:val="301"/>
                <w:jc w:val="center"/>
              </w:trPr>
              <w:tc>
                <w:tcPr>
                  <w:tcW w:w="1813" w:type="dxa"/>
                  <w:tcBorders>
                    <w:tl2br w:val="nil"/>
                    <w:tr2bl w:val="nil"/>
                  </w:tcBorders>
                  <w:vAlign w:val="center"/>
                </w:tcPr>
                <w:p w:rsidR="00DE0F59" w:rsidRDefault="00DB1CA3">
                  <w:pPr>
                    <w:widowControl/>
                    <w:jc w:val="center"/>
                    <w:rPr>
                      <w:szCs w:val="21"/>
                    </w:rPr>
                  </w:pPr>
                  <w:r>
                    <w:rPr>
                      <w:rFonts w:hint="eastAsia"/>
                      <w:kern w:val="0"/>
                      <w:szCs w:val="21"/>
                    </w:rPr>
                    <w:t>6</w:t>
                  </w:r>
                </w:p>
              </w:tc>
              <w:tc>
                <w:tcPr>
                  <w:tcW w:w="2560" w:type="dxa"/>
                  <w:tcBorders>
                    <w:tl2br w:val="nil"/>
                    <w:tr2bl w:val="nil"/>
                  </w:tcBorders>
                  <w:vAlign w:val="center"/>
                </w:tcPr>
                <w:p w:rsidR="00DE0F59" w:rsidRDefault="00DB1CA3">
                  <w:pPr>
                    <w:widowControl/>
                    <w:jc w:val="center"/>
                    <w:rPr>
                      <w:bCs/>
                      <w:color w:val="FF0000"/>
                      <w:szCs w:val="21"/>
                    </w:rPr>
                  </w:pPr>
                  <w:r>
                    <w:rPr>
                      <w:rFonts w:hint="eastAsia"/>
                      <w:kern w:val="0"/>
                      <w:szCs w:val="21"/>
                    </w:rPr>
                    <w:t>砂轮机</w:t>
                  </w:r>
                </w:p>
              </w:tc>
              <w:tc>
                <w:tcPr>
                  <w:tcW w:w="2100" w:type="dxa"/>
                  <w:tcBorders>
                    <w:tl2br w:val="nil"/>
                    <w:tr2bl w:val="nil"/>
                  </w:tcBorders>
                  <w:vAlign w:val="center"/>
                </w:tcPr>
                <w:p w:rsidR="00DE0F59" w:rsidRDefault="00DB1CA3">
                  <w:pPr>
                    <w:widowControl/>
                    <w:jc w:val="center"/>
                    <w:rPr>
                      <w:bCs/>
                      <w:color w:val="FF0000"/>
                      <w:szCs w:val="21"/>
                    </w:rPr>
                  </w:pPr>
                  <w:r>
                    <w:rPr>
                      <w:rFonts w:hint="eastAsia"/>
                      <w:kern w:val="0"/>
                      <w:szCs w:val="21"/>
                    </w:rPr>
                    <w:t>1</w:t>
                  </w:r>
                </w:p>
              </w:tc>
              <w:tc>
                <w:tcPr>
                  <w:tcW w:w="2378" w:type="dxa"/>
                  <w:tcBorders>
                    <w:tl2br w:val="nil"/>
                    <w:tr2bl w:val="nil"/>
                  </w:tcBorders>
                  <w:vAlign w:val="center"/>
                </w:tcPr>
                <w:p w:rsidR="00DE0F59" w:rsidRDefault="00DB1CA3">
                  <w:pPr>
                    <w:pStyle w:val="a4"/>
                    <w:ind w:firstLineChars="0" w:firstLine="0"/>
                    <w:jc w:val="center"/>
                    <w:rPr>
                      <w:sz w:val="21"/>
                      <w:szCs w:val="21"/>
                    </w:rPr>
                  </w:pPr>
                  <w:r>
                    <w:rPr>
                      <w:rFonts w:hint="eastAsia"/>
                      <w:sz w:val="21"/>
                      <w:szCs w:val="21"/>
                    </w:rPr>
                    <w:t>85</w:t>
                  </w:r>
                  <w:r>
                    <w:rPr>
                      <w:sz w:val="21"/>
                      <w:szCs w:val="21"/>
                    </w:rPr>
                    <w:t>~</w:t>
                  </w:r>
                  <w:r>
                    <w:rPr>
                      <w:sz w:val="21"/>
                      <w:szCs w:val="21"/>
                    </w:rPr>
                    <w:t>9</w:t>
                  </w:r>
                  <w:r>
                    <w:rPr>
                      <w:rFonts w:hint="eastAsia"/>
                      <w:sz w:val="21"/>
                      <w:szCs w:val="21"/>
                    </w:rPr>
                    <w:t>0</w:t>
                  </w:r>
                </w:p>
              </w:tc>
            </w:tr>
            <w:tr w:rsidR="00DE0F59">
              <w:trPr>
                <w:trHeight w:val="301"/>
                <w:jc w:val="center"/>
              </w:trPr>
              <w:tc>
                <w:tcPr>
                  <w:tcW w:w="1813" w:type="dxa"/>
                  <w:tcBorders>
                    <w:tl2br w:val="nil"/>
                    <w:tr2bl w:val="nil"/>
                  </w:tcBorders>
                  <w:vAlign w:val="center"/>
                </w:tcPr>
                <w:p w:rsidR="00DE0F59" w:rsidRDefault="00DB1CA3">
                  <w:pPr>
                    <w:widowControl/>
                    <w:jc w:val="center"/>
                    <w:rPr>
                      <w:kern w:val="0"/>
                      <w:szCs w:val="21"/>
                    </w:rPr>
                  </w:pPr>
                  <w:r>
                    <w:rPr>
                      <w:rFonts w:hint="eastAsia"/>
                      <w:kern w:val="0"/>
                      <w:szCs w:val="21"/>
                    </w:rPr>
                    <w:t>7</w:t>
                  </w:r>
                </w:p>
              </w:tc>
              <w:tc>
                <w:tcPr>
                  <w:tcW w:w="2560" w:type="dxa"/>
                  <w:tcBorders>
                    <w:tl2br w:val="nil"/>
                    <w:tr2bl w:val="nil"/>
                  </w:tcBorders>
                  <w:vAlign w:val="center"/>
                </w:tcPr>
                <w:p w:rsidR="00DE0F59" w:rsidRDefault="00DB1CA3">
                  <w:pPr>
                    <w:widowControl/>
                    <w:jc w:val="center"/>
                    <w:rPr>
                      <w:color w:val="FF0000"/>
                      <w:kern w:val="0"/>
                      <w:szCs w:val="21"/>
                    </w:rPr>
                  </w:pPr>
                  <w:r>
                    <w:rPr>
                      <w:rFonts w:hint="eastAsia"/>
                      <w:kern w:val="0"/>
                      <w:szCs w:val="21"/>
                    </w:rPr>
                    <w:t>滚轮架</w:t>
                  </w:r>
                </w:p>
              </w:tc>
              <w:tc>
                <w:tcPr>
                  <w:tcW w:w="2100" w:type="dxa"/>
                  <w:tcBorders>
                    <w:tl2br w:val="nil"/>
                    <w:tr2bl w:val="nil"/>
                  </w:tcBorders>
                  <w:vAlign w:val="center"/>
                </w:tcPr>
                <w:p w:rsidR="00DE0F59" w:rsidRDefault="00DB1CA3">
                  <w:pPr>
                    <w:widowControl/>
                    <w:jc w:val="center"/>
                    <w:rPr>
                      <w:color w:val="FF0000"/>
                      <w:kern w:val="0"/>
                      <w:szCs w:val="21"/>
                    </w:rPr>
                  </w:pPr>
                  <w:r>
                    <w:rPr>
                      <w:rFonts w:hint="eastAsia"/>
                      <w:kern w:val="0"/>
                      <w:szCs w:val="21"/>
                    </w:rPr>
                    <w:t>1</w:t>
                  </w:r>
                </w:p>
              </w:tc>
              <w:tc>
                <w:tcPr>
                  <w:tcW w:w="2378" w:type="dxa"/>
                  <w:tcBorders>
                    <w:tl2br w:val="nil"/>
                    <w:tr2bl w:val="nil"/>
                  </w:tcBorders>
                  <w:vAlign w:val="center"/>
                </w:tcPr>
                <w:p w:rsidR="00DE0F59" w:rsidRDefault="00DB1CA3">
                  <w:pPr>
                    <w:pStyle w:val="a4"/>
                    <w:ind w:firstLineChars="0" w:firstLine="0"/>
                    <w:jc w:val="center"/>
                    <w:rPr>
                      <w:sz w:val="21"/>
                      <w:szCs w:val="21"/>
                    </w:rPr>
                  </w:pPr>
                  <w:r>
                    <w:rPr>
                      <w:rFonts w:hint="eastAsia"/>
                      <w:sz w:val="21"/>
                      <w:szCs w:val="21"/>
                    </w:rPr>
                    <w:t>75~80</w:t>
                  </w:r>
                </w:p>
              </w:tc>
            </w:tr>
            <w:tr w:rsidR="00DE0F59">
              <w:trPr>
                <w:trHeight w:val="301"/>
                <w:jc w:val="center"/>
              </w:trPr>
              <w:tc>
                <w:tcPr>
                  <w:tcW w:w="1813" w:type="dxa"/>
                  <w:tcBorders>
                    <w:tl2br w:val="nil"/>
                    <w:tr2bl w:val="nil"/>
                  </w:tcBorders>
                  <w:vAlign w:val="center"/>
                </w:tcPr>
                <w:p w:rsidR="00DE0F59" w:rsidRDefault="00DB1CA3">
                  <w:pPr>
                    <w:widowControl/>
                    <w:jc w:val="center"/>
                    <w:rPr>
                      <w:kern w:val="0"/>
                      <w:szCs w:val="21"/>
                    </w:rPr>
                  </w:pPr>
                  <w:r>
                    <w:rPr>
                      <w:rFonts w:hint="eastAsia"/>
                      <w:kern w:val="0"/>
                      <w:szCs w:val="21"/>
                    </w:rPr>
                    <w:t>8</w:t>
                  </w:r>
                </w:p>
              </w:tc>
              <w:tc>
                <w:tcPr>
                  <w:tcW w:w="2560" w:type="dxa"/>
                  <w:tcBorders>
                    <w:tl2br w:val="nil"/>
                    <w:tr2bl w:val="nil"/>
                  </w:tcBorders>
                  <w:vAlign w:val="center"/>
                </w:tcPr>
                <w:p w:rsidR="00DE0F59" w:rsidRDefault="00DB1CA3">
                  <w:pPr>
                    <w:widowControl/>
                    <w:jc w:val="center"/>
                    <w:rPr>
                      <w:color w:val="FF0000"/>
                      <w:kern w:val="0"/>
                      <w:szCs w:val="21"/>
                    </w:rPr>
                  </w:pPr>
                  <w:r>
                    <w:rPr>
                      <w:rFonts w:hint="eastAsia"/>
                      <w:kern w:val="0"/>
                      <w:szCs w:val="21"/>
                    </w:rPr>
                    <w:t>卷板机</w:t>
                  </w:r>
                </w:p>
              </w:tc>
              <w:tc>
                <w:tcPr>
                  <w:tcW w:w="2100" w:type="dxa"/>
                  <w:tcBorders>
                    <w:tl2br w:val="nil"/>
                    <w:tr2bl w:val="nil"/>
                  </w:tcBorders>
                  <w:vAlign w:val="center"/>
                </w:tcPr>
                <w:p w:rsidR="00DE0F59" w:rsidRDefault="00DB1CA3">
                  <w:pPr>
                    <w:widowControl/>
                    <w:jc w:val="center"/>
                    <w:rPr>
                      <w:color w:val="FF0000"/>
                      <w:kern w:val="0"/>
                      <w:szCs w:val="21"/>
                    </w:rPr>
                  </w:pPr>
                  <w:r>
                    <w:rPr>
                      <w:rFonts w:hint="eastAsia"/>
                      <w:kern w:val="0"/>
                      <w:szCs w:val="21"/>
                    </w:rPr>
                    <w:t>1</w:t>
                  </w:r>
                </w:p>
              </w:tc>
              <w:tc>
                <w:tcPr>
                  <w:tcW w:w="2378" w:type="dxa"/>
                  <w:tcBorders>
                    <w:tl2br w:val="nil"/>
                    <w:tr2bl w:val="nil"/>
                  </w:tcBorders>
                  <w:vAlign w:val="center"/>
                </w:tcPr>
                <w:p w:rsidR="00DE0F59" w:rsidRDefault="00DB1CA3">
                  <w:pPr>
                    <w:pStyle w:val="a4"/>
                    <w:ind w:firstLineChars="0" w:firstLine="0"/>
                    <w:jc w:val="center"/>
                    <w:rPr>
                      <w:sz w:val="21"/>
                      <w:szCs w:val="21"/>
                    </w:rPr>
                  </w:pPr>
                  <w:r>
                    <w:rPr>
                      <w:rFonts w:hint="eastAsia"/>
                      <w:sz w:val="21"/>
                      <w:szCs w:val="21"/>
                    </w:rPr>
                    <w:t>70~80</w:t>
                  </w:r>
                </w:p>
              </w:tc>
            </w:tr>
            <w:tr w:rsidR="00DE0F59">
              <w:trPr>
                <w:trHeight w:val="301"/>
                <w:jc w:val="center"/>
              </w:trPr>
              <w:tc>
                <w:tcPr>
                  <w:tcW w:w="1813" w:type="dxa"/>
                  <w:tcBorders>
                    <w:tl2br w:val="nil"/>
                    <w:tr2bl w:val="nil"/>
                  </w:tcBorders>
                  <w:vAlign w:val="center"/>
                </w:tcPr>
                <w:p w:rsidR="00DE0F59" w:rsidRDefault="00DB1CA3">
                  <w:pPr>
                    <w:widowControl/>
                    <w:jc w:val="center"/>
                    <w:rPr>
                      <w:kern w:val="0"/>
                      <w:szCs w:val="21"/>
                    </w:rPr>
                  </w:pPr>
                  <w:r>
                    <w:rPr>
                      <w:rFonts w:hint="eastAsia"/>
                      <w:kern w:val="0"/>
                      <w:szCs w:val="21"/>
                    </w:rPr>
                    <w:t>9</w:t>
                  </w:r>
                </w:p>
              </w:tc>
              <w:tc>
                <w:tcPr>
                  <w:tcW w:w="2560" w:type="dxa"/>
                  <w:tcBorders>
                    <w:tl2br w:val="nil"/>
                    <w:tr2bl w:val="nil"/>
                  </w:tcBorders>
                  <w:vAlign w:val="center"/>
                </w:tcPr>
                <w:p w:rsidR="00DE0F59" w:rsidRDefault="00DB1CA3">
                  <w:pPr>
                    <w:widowControl/>
                    <w:jc w:val="center"/>
                    <w:rPr>
                      <w:color w:val="FF0000"/>
                      <w:kern w:val="0"/>
                      <w:szCs w:val="21"/>
                    </w:rPr>
                  </w:pPr>
                  <w:r>
                    <w:rPr>
                      <w:rFonts w:hint="eastAsia"/>
                      <w:kern w:val="0"/>
                      <w:szCs w:val="21"/>
                    </w:rPr>
                    <w:t>电焊机</w:t>
                  </w:r>
                </w:p>
              </w:tc>
              <w:tc>
                <w:tcPr>
                  <w:tcW w:w="2100" w:type="dxa"/>
                  <w:tcBorders>
                    <w:tl2br w:val="nil"/>
                    <w:tr2bl w:val="nil"/>
                  </w:tcBorders>
                  <w:vAlign w:val="center"/>
                </w:tcPr>
                <w:p w:rsidR="00DE0F59" w:rsidRDefault="00DB1CA3">
                  <w:pPr>
                    <w:widowControl/>
                    <w:jc w:val="center"/>
                    <w:rPr>
                      <w:color w:val="FF0000"/>
                      <w:kern w:val="0"/>
                      <w:szCs w:val="21"/>
                    </w:rPr>
                  </w:pPr>
                  <w:r>
                    <w:rPr>
                      <w:rFonts w:hint="eastAsia"/>
                      <w:kern w:val="0"/>
                      <w:szCs w:val="21"/>
                    </w:rPr>
                    <w:t>6</w:t>
                  </w:r>
                </w:p>
              </w:tc>
              <w:tc>
                <w:tcPr>
                  <w:tcW w:w="2378" w:type="dxa"/>
                  <w:tcBorders>
                    <w:tl2br w:val="nil"/>
                    <w:tr2bl w:val="nil"/>
                  </w:tcBorders>
                  <w:vAlign w:val="center"/>
                </w:tcPr>
                <w:p w:rsidR="00DE0F59" w:rsidRDefault="00DB1CA3">
                  <w:pPr>
                    <w:pStyle w:val="a4"/>
                    <w:ind w:firstLineChars="0" w:firstLine="0"/>
                    <w:jc w:val="center"/>
                    <w:rPr>
                      <w:sz w:val="21"/>
                      <w:szCs w:val="21"/>
                    </w:rPr>
                  </w:pPr>
                  <w:r>
                    <w:rPr>
                      <w:rFonts w:hint="eastAsia"/>
                      <w:sz w:val="21"/>
                      <w:szCs w:val="21"/>
                    </w:rPr>
                    <w:t>80~85</w:t>
                  </w:r>
                </w:p>
              </w:tc>
            </w:tr>
            <w:tr w:rsidR="00DE0F59">
              <w:trPr>
                <w:trHeight w:val="301"/>
                <w:jc w:val="center"/>
              </w:trPr>
              <w:tc>
                <w:tcPr>
                  <w:tcW w:w="1813" w:type="dxa"/>
                  <w:tcBorders>
                    <w:tl2br w:val="nil"/>
                    <w:tr2bl w:val="nil"/>
                  </w:tcBorders>
                  <w:vAlign w:val="center"/>
                </w:tcPr>
                <w:p w:rsidR="00DE0F59" w:rsidRDefault="00DB1CA3">
                  <w:pPr>
                    <w:widowControl/>
                    <w:jc w:val="center"/>
                    <w:rPr>
                      <w:kern w:val="0"/>
                      <w:szCs w:val="21"/>
                    </w:rPr>
                  </w:pPr>
                  <w:r>
                    <w:rPr>
                      <w:rFonts w:hint="eastAsia"/>
                      <w:kern w:val="0"/>
                      <w:szCs w:val="21"/>
                    </w:rPr>
                    <w:t>10</w:t>
                  </w:r>
                </w:p>
              </w:tc>
              <w:tc>
                <w:tcPr>
                  <w:tcW w:w="2560" w:type="dxa"/>
                  <w:tcBorders>
                    <w:tl2br w:val="nil"/>
                    <w:tr2bl w:val="nil"/>
                  </w:tcBorders>
                  <w:vAlign w:val="center"/>
                </w:tcPr>
                <w:p w:rsidR="00DE0F59" w:rsidRDefault="00DB1CA3">
                  <w:pPr>
                    <w:widowControl/>
                    <w:jc w:val="center"/>
                    <w:rPr>
                      <w:color w:val="FF0000"/>
                      <w:kern w:val="0"/>
                      <w:szCs w:val="21"/>
                    </w:rPr>
                  </w:pPr>
                  <w:r>
                    <w:rPr>
                      <w:rFonts w:hint="eastAsia"/>
                      <w:kern w:val="0"/>
                      <w:szCs w:val="21"/>
                    </w:rPr>
                    <w:t>折板机</w:t>
                  </w:r>
                </w:p>
              </w:tc>
              <w:tc>
                <w:tcPr>
                  <w:tcW w:w="2100" w:type="dxa"/>
                  <w:tcBorders>
                    <w:tl2br w:val="nil"/>
                    <w:tr2bl w:val="nil"/>
                  </w:tcBorders>
                  <w:vAlign w:val="center"/>
                </w:tcPr>
                <w:p w:rsidR="00DE0F59" w:rsidRDefault="00DB1CA3">
                  <w:pPr>
                    <w:widowControl/>
                    <w:jc w:val="center"/>
                    <w:rPr>
                      <w:color w:val="FF0000"/>
                      <w:kern w:val="0"/>
                      <w:szCs w:val="21"/>
                    </w:rPr>
                  </w:pPr>
                  <w:r>
                    <w:rPr>
                      <w:rFonts w:hint="eastAsia"/>
                      <w:kern w:val="0"/>
                      <w:szCs w:val="21"/>
                    </w:rPr>
                    <w:t>1</w:t>
                  </w:r>
                </w:p>
              </w:tc>
              <w:tc>
                <w:tcPr>
                  <w:tcW w:w="2378" w:type="dxa"/>
                  <w:tcBorders>
                    <w:tl2br w:val="nil"/>
                    <w:tr2bl w:val="nil"/>
                  </w:tcBorders>
                  <w:vAlign w:val="center"/>
                </w:tcPr>
                <w:p w:rsidR="00DE0F59" w:rsidRDefault="00DB1CA3">
                  <w:pPr>
                    <w:pStyle w:val="a4"/>
                    <w:ind w:firstLineChars="0" w:firstLine="0"/>
                    <w:jc w:val="center"/>
                    <w:rPr>
                      <w:sz w:val="21"/>
                      <w:szCs w:val="21"/>
                    </w:rPr>
                  </w:pPr>
                  <w:r>
                    <w:rPr>
                      <w:rFonts w:hint="eastAsia"/>
                      <w:sz w:val="21"/>
                      <w:szCs w:val="21"/>
                    </w:rPr>
                    <w:t>80~90</w:t>
                  </w:r>
                </w:p>
              </w:tc>
            </w:tr>
            <w:tr w:rsidR="00DE0F59">
              <w:trPr>
                <w:trHeight w:val="301"/>
                <w:jc w:val="center"/>
              </w:trPr>
              <w:tc>
                <w:tcPr>
                  <w:tcW w:w="1813" w:type="dxa"/>
                  <w:tcBorders>
                    <w:tl2br w:val="nil"/>
                    <w:tr2bl w:val="nil"/>
                  </w:tcBorders>
                  <w:vAlign w:val="center"/>
                </w:tcPr>
                <w:p w:rsidR="00DE0F59" w:rsidRDefault="00DB1CA3">
                  <w:pPr>
                    <w:widowControl/>
                    <w:jc w:val="center"/>
                    <w:rPr>
                      <w:kern w:val="0"/>
                      <w:szCs w:val="21"/>
                    </w:rPr>
                  </w:pPr>
                  <w:r>
                    <w:rPr>
                      <w:rFonts w:hint="eastAsia"/>
                      <w:kern w:val="0"/>
                      <w:szCs w:val="21"/>
                    </w:rPr>
                    <w:t>11</w:t>
                  </w:r>
                </w:p>
              </w:tc>
              <w:tc>
                <w:tcPr>
                  <w:tcW w:w="2560" w:type="dxa"/>
                  <w:tcBorders>
                    <w:tl2br w:val="nil"/>
                    <w:tr2bl w:val="nil"/>
                  </w:tcBorders>
                  <w:vAlign w:val="center"/>
                </w:tcPr>
                <w:p w:rsidR="00DE0F59" w:rsidRDefault="00DB1CA3">
                  <w:pPr>
                    <w:widowControl/>
                    <w:jc w:val="center"/>
                    <w:rPr>
                      <w:color w:val="FF0000"/>
                      <w:kern w:val="0"/>
                      <w:szCs w:val="21"/>
                    </w:rPr>
                  </w:pPr>
                  <w:r>
                    <w:rPr>
                      <w:rFonts w:hint="eastAsia"/>
                      <w:kern w:val="0"/>
                      <w:szCs w:val="21"/>
                    </w:rPr>
                    <w:t>空压机</w:t>
                  </w:r>
                </w:p>
              </w:tc>
              <w:tc>
                <w:tcPr>
                  <w:tcW w:w="2100" w:type="dxa"/>
                  <w:tcBorders>
                    <w:tl2br w:val="nil"/>
                    <w:tr2bl w:val="nil"/>
                  </w:tcBorders>
                  <w:vAlign w:val="center"/>
                </w:tcPr>
                <w:p w:rsidR="00DE0F59" w:rsidRDefault="00DB1CA3">
                  <w:pPr>
                    <w:widowControl/>
                    <w:jc w:val="center"/>
                    <w:rPr>
                      <w:color w:val="FF0000"/>
                      <w:kern w:val="0"/>
                      <w:szCs w:val="21"/>
                    </w:rPr>
                  </w:pPr>
                  <w:r>
                    <w:rPr>
                      <w:rFonts w:hint="eastAsia"/>
                      <w:kern w:val="0"/>
                      <w:szCs w:val="21"/>
                    </w:rPr>
                    <w:t>2</w:t>
                  </w:r>
                </w:p>
              </w:tc>
              <w:tc>
                <w:tcPr>
                  <w:tcW w:w="2378" w:type="dxa"/>
                  <w:tcBorders>
                    <w:tl2br w:val="nil"/>
                    <w:tr2bl w:val="nil"/>
                  </w:tcBorders>
                  <w:vAlign w:val="center"/>
                </w:tcPr>
                <w:p w:rsidR="00DE0F59" w:rsidRDefault="00DB1CA3">
                  <w:pPr>
                    <w:pStyle w:val="a4"/>
                    <w:ind w:firstLineChars="0" w:firstLine="0"/>
                    <w:jc w:val="center"/>
                    <w:rPr>
                      <w:sz w:val="21"/>
                      <w:szCs w:val="21"/>
                    </w:rPr>
                  </w:pPr>
                  <w:r>
                    <w:rPr>
                      <w:rFonts w:hint="eastAsia"/>
                      <w:sz w:val="21"/>
                      <w:szCs w:val="21"/>
                    </w:rPr>
                    <w:t>70~80</w:t>
                  </w:r>
                </w:p>
              </w:tc>
            </w:tr>
            <w:tr w:rsidR="00DE0F59">
              <w:trPr>
                <w:trHeight w:val="301"/>
                <w:jc w:val="center"/>
              </w:trPr>
              <w:tc>
                <w:tcPr>
                  <w:tcW w:w="1813" w:type="dxa"/>
                  <w:tcBorders>
                    <w:tl2br w:val="nil"/>
                    <w:tr2bl w:val="nil"/>
                  </w:tcBorders>
                  <w:vAlign w:val="center"/>
                </w:tcPr>
                <w:p w:rsidR="00DE0F59" w:rsidRDefault="00DB1CA3">
                  <w:pPr>
                    <w:widowControl/>
                    <w:jc w:val="center"/>
                    <w:rPr>
                      <w:kern w:val="0"/>
                      <w:szCs w:val="21"/>
                    </w:rPr>
                  </w:pPr>
                  <w:r>
                    <w:rPr>
                      <w:rFonts w:hint="eastAsia"/>
                      <w:kern w:val="0"/>
                      <w:szCs w:val="21"/>
                    </w:rPr>
                    <w:t>12</w:t>
                  </w:r>
                </w:p>
              </w:tc>
              <w:tc>
                <w:tcPr>
                  <w:tcW w:w="2560" w:type="dxa"/>
                  <w:tcBorders>
                    <w:tl2br w:val="nil"/>
                    <w:tr2bl w:val="nil"/>
                  </w:tcBorders>
                  <w:vAlign w:val="center"/>
                </w:tcPr>
                <w:p w:rsidR="00DE0F59" w:rsidRDefault="00DB1CA3">
                  <w:pPr>
                    <w:widowControl/>
                    <w:jc w:val="center"/>
                    <w:rPr>
                      <w:color w:val="FF0000"/>
                      <w:kern w:val="0"/>
                      <w:szCs w:val="21"/>
                    </w:rPr>
                  </w:pPr>
                  <w:r>
                    <w:rPr>
                      <w:rFonts w:hint="eastAsia"/>
                      <w:kern w:val="0"/>
                      <w:szCs w:val="21"/>
                    </w:rPr>
                    <w:t>行车</w:t>
                  </w:r>
                </w:p>
              </w:tc>
              <w:tc>
                <w:tcPr>
                  <w:tcW w:w="2100" w:type="dxa"/>
                  <w:tcBorders>
                    <w:tl2br w:val="nil"/>
                    <w:tr2bl w:val="nil"/>
                  </w:tcBorders>
                  <w:vAlign w:val="center"/>
                </w:tcPr>
                <w:p w:rsidR="00DE0F59" w:rsidRDefault="00DB1CA3">
                  <w:pPr>
                    <w:widowControl/>
                    <w:jc w:val="center"/>
                    <w:rPr>
                      <w:color w:val="FF0000"/>
                      <w:kern w:val="0"/>
                      <w:szCs w:val="21"/>
                    </w:rPr>
                  </w:pPr>
                  <w:r>
                    <w:rPr>
                      <w:rFonts w:hint="eastAsia"/>
                      <w:kern w:val="0"/>
                      <w:szCs w:val="21"/>
                    </w:rPr>
                    <w:t>2</w:t>
                  </w:r>
                </w:p>
              </w:tc>
              <w:tc>
                <w:tcPr>
                  <w:tcW w:w="2378" w:type="dxa"/>
                  <w:tcBorders>
                    <w:tl2br w:val="nil"/>
                    <w:tr2bl w:val="nil"/>
                  </w:tcBorders>
                  <w:vAlign w:val="center"/>
                </w:tcPr>
                <w:p w:rsidR="00DE0F59" w:rsidRDefault="00DB1CA3">
                  <w:pPr>
                    <w:pStyle w:val="a4"/>
                    <w:ind w:firstLineChars="0" w:firstLine="0"/>
                    <w:jc w:val="center"/>
                    <w:rPr>
                      <w:sz w:val="21"/>
                      <w:szCs w:val="21"/>
                    </w:rPr>
                  </w:pPr>
                  <w:r>
                    <w:rPr>
                      <w:rFonts w:hint="eastAsia"/>
                      <w:sz w:val="21"/>
                      <w:szCs w:val="21"/>
                    </w:rPr>
                    <w:t>75~80</w:t>
                  </w:r>
                </w:p>
              </w:tc>
            </w:tr>
            <w:tr w:rsidR="00DE0F59">
              <w:trPr>
                <w:trHeight w:val="301"/>
                <w:jc w:val="center"/>
              </w:trPr>
              <w:tc>
                <w:tcPr>
                  <w:tcW w:w="1813" w:type="dxa"/>
                  <w:tcBorders>
                    <w:tl2br w:val="nil"/>
                    <w:tr2bl w:val="nil"/>
                  </w:tcBorders>
                  <w:vAlign w:val="center"/>
                </w:tcPr>
                <w:p w:rsidR="00DE0F59" w:rsidRDefault="00DB1CA3">
                  <w:pPr>
                    <w:widowControl/>
                    <w:jc w:val="center"/>
                    <w:rPr>
                      <w:kern w:val="0"/>
                      <w:szCs w:val="21"/>
                    </w:rPr>
                  </w:pPr>
                  <w:r>
                    <w:rPr>
                      <w:rFonts w:hint="eastAsia"/>
                      <w:kern w:val="0"/>
                      <w:szCs w:val="21"/>
                    </w:rPr>
                    <w:t>13</w:t>
                  </w:r>
                </w:p>
              </w:tc>
              <w:tc>
                <w:tcPr>
                  <w:tcW w:w="2560" w:type="dxa"/>
                  <w:tcBorders>
                    <w:tl2br w:val="nil"/>
                    <w:tr2bl w:val="nil"/>
                  </w:tcBorders>
                  <w:vAlign w:val="center"/>
                </w:tcPr>
                <w:p w:rsidR="00DE0F59" w:rsidRDefault="00DB1CA3">
                  <w:pPr>
                    <w:widowControl/>
                    <w:jc w:val="center"/>
                    <w:rPr>
                      <w:color w:val="FF0000"/>
                      <w:kern w:val="0"/>
                      <w:szCs w:val="21"/>
                    </w:rPr>
                  </w:pPr>
                  <w:r>
                    <w:rPr>
                      <w:rFonts w:hint="eastAsia"/>
                      <w:kern w:val="0"/>
                      <w:szCs w:val="21"/>
                    </w:rPr>
                    <w:t>手动叉车</w:t>
                  </w:r>
                </w:p>
              </w:tc>
              <w:tc>
                <w:tcPr>
                  <w:tcW w:w="2100" w:type="dxa"/>
                  <w:tcBorders>
                    <w:tl2br w:val="nil"/>
                    <w:tr2bl w:val="nil"/>
                  </w:tcBorders>
                  <w:vAlign w:val="center"/>
                </w:tcPr>
                <w:p w:rsidR="00DE0F59" w:rsidRDefault="00DB1CA3">
                  <w:pPr>
                    <w:widowControl/>
                    <w:jc w:val="center"/>
                    <w:rPr>
                      <w:color w:val="FF0000"/>
                      <w:kern w:val="0"/>
                      <w:szCs w:val="21"/>
                    </w:rPr>
                  </w:pPr>
                  <w:r>
                    <w:rPr>
                      <w:rFonts w:hint="eastAsia"/>
                      <w:kern w:val="0"/>
                      <w:szCs w:val="21"/>
                    </w:rPr>
                    <w:t>4</w:t>
                  </w:r>
                </w:p>
              </w:tc>
              <w:tc>
                <w:tcPr>
                  <w:tcW w:w="2378" w:type="dxa"/>
                  <w:tcBorders>
                    <w:tl2br w:val="nil"/>
                    <w:tr2bl w:val="nil"/>
                  </w:tcBorders>
                  <w:vAlign w:val="center"/>
                </w:tcPr>
                <w:p w:rsidR="00DE0F59" w:rsidRDefault="00DB1CA3">
                  <w:pPr>
                    <w:pStyle w:val="a4"/>
                    <w:ind w:firstLineChars="0" w:firstLine="0"/>
                    <w:jc w:val="center"/>
                    <w:rPr>
                      <w:sz w:val="21"/>
                      <w:szCs w:val="21"/>
                    </w:rPr>
                  </w:pPr>
                  <w:r>
                    <w:rPr>
                      <w:rFonts w:hint="eastAsia"/>
                      <w:sz w:val="21"/>
                      <w:szCs w:val="21"/>
                    </w:rPr>
                    <w:t>70~80</w:t>
                  </w:r>
                </w:p>
              </w:tc>
            </w:tr>
          </w:tbl>
          <w:p w:rsidR="00DE0F59" w:rsidRDefault="00DB1CA3">
            <w:pPr>
              <w:spacing w:line="360" w:lineRule="auto"/>
              <w:ind w:firstLineChars="200" w:firstLine="482"/>
              <w:rPr>
                <w:b/>
                <w:bCs/>
                <w:sz w:val="24"/>
              </w:rPr>
            </w:pPr>
            <w:r>
              <w:rPr>
                <w:b/>
                <w:bCs/>
                <w:sz w:val="24"/>
              </w:rPr>
              <w:t>4</w:t>
            </w:r>
            <w:r>
              <w:rPr>
                <w:b/>
                <w:bCs/>
                <w:sz w:val="24"/>
              </w:rPr>
              <w:t>、固体废物</w:t>
            </w:r>
          </w:p>
          <w:p w:rsidR="00DE0F59" w:rsidRDefault="00DB1CA3">
            <w:pPr>
              <w:spacing w:line="360" w:lineRule="auto"/>
              <w:ind w:firstLineChars="200" w:firstLine="480"/>
              <w:rPr>
                <w:rFonts w:hAnsi="宋体"/>
                <w:sz w:val="24"/>
                <w:lang w:val="zh-CN"/>
              </w:rPr>
            </w:pPr>
            <w:r>
              <w:rPr>
                <w:rFonts w:hint="eastAsia"/>
                <w:sz w:val="24"/>
              </w:rPr>
              <w:t>本项目营运期固废主要</w:t>
            </w:r>
            <w:r>
              <w:rPr>
                <w:rFonts w:hint="eastAsia"/>
                <w:sz w:val="24"/>
              </w:rPr>
              <w:t>为废漆雾过滤棉、废边角料、</w:t>
            </w:r>
            <w:r>
              <w:rPr>
                <w:rFonts w:hAnsi="宋体" w:hint="eastAsia"/>
                <w:sz w:val="24"/>
              </w:rPr>
              <w:t>废活性炭、</w:t>
            </w:r>
            <w:r>
              <w:rPr>
                <w:rFonts w:hAnsi="宋体" w:hint="eastAsia"/>
                <w:sz w:val="24"/>
              </w:rPr>
              <w:t>废灯管、废机油、废抹布手套、废包装桶</w:t>
            </w:r>
            <w:r>
              <w:rPr>
                <w:rFonts w:hAnsi="宋体" w:hint="eastAsia"/>
                <w:sz w:val="24"/>
              </w:rPr>
              <w:t>、漆渣</w:t>
            </w:r>
            <w:r>
              <w:rPr>
                <w:rFonts w:hAnsi="宋体" w:hint="eastAsia"/>
                <w:sz w:val="24"/>
              </w:rPr>
              <w:t>及员工生活垃圾等。</w:t>
            </w:r>
          </w:p>
          <w:p w:rsidR="00DE0F59" w:rsidRDefault="00DB1CA3">
            <w:pPr>
              <w:spacing w:line="360" w:lineRule="auto"/>
              <w:ind w:firstLineChars="200" w:firstLine="480"/>
              <w:rPr>
                <w:sz w:val="24"/>
              </w:rPr>
            </w:pPr>
            <w:r>
              <w:rPr>
                <w:rFonts w:hAnsi="宋体"/>
                <w:sz w:val="24"/>
              </w:rPr>
              <w:t>（</w:t>
            </w:r>
            <w:r>
              <w:rPr>
                <w:sz w:val="24"/>
              </w:rPr>
              <w:t>1</w:t>
            </w:r>
            <w:r>
              <w:rPr>
                <w:rFonts w:hAnsi="宋体"/>
                <w:sz w:val="24"/>
              </w:rPr>
              <w:t>）</w:t>
            </w:r>
            <w:r>
              <w:rPr>
                <w:rFonts w:hAnsi="宋体" w:hint="eastAsia"/>
                <w:sz w:val="24"/>
              </w:rPr>
              <w:t>废包装桶</w:t>
            </w:r>
          </w:p>
          <w:p w:rsidR="00DE0F59" w:rsidRDefault="00DB1CA3">
            <w:pPr>
              <w:autoSpaceDE w:val="0"/>
              <w:autoSpaceDN w:val="0"/>
              <w:adjustRightInd w:val="0"/>
              <w:spacing w:line="360" w:lineRule="auto"/>
              <w:ind w:firstLineChars="200" w:firstLine="480"/>
              <w:rPr>
                <w:sz w:val="24"/>
              </w:rPr>
            </w:pPr>
            <w:r>
              <w:rPr>
                <w:sz w:val="24"/>
              </w:rPr>
              <w:t>本项目生产过程中会产生一定量的</w:t>
            </w:r>
            <w:r>
              <w:rPr>
                <w:sz w:val="24"/>
              </w:rPr>
              <w:t>废油漆桶</w:t>
            </w:r>
            <w:r>
              <w:rPr>
                <w:rFonts w:hint="eastAsia"/>
                <w:sz w:val="24"/>
              </w:rPr>
              <w:t>、废机油桶等原料包装桶</w:t>
            </w:r>
            <w:r>
              <w:rPr>
                <w:sz w:val="24"/>
              </w:rPr>
              <w:t>。</w:t>
            </w:r>
            <w:r>
              <w:rPr>
                <w:sz w:val="24"/>
              </w:rPr>
              <w:t>根据建设单位提供资料，产生量为</w:t>
            </w:r>
            <w:r>
              <w:rPr>
                <w:rFonts w:hint="eastAsia"/>
                <w:sz w:val="24"/>
              </w:rPr>
              <w:t>0.05</w:t>
            </w:r>
            <w:r>
              <w:rPr>
                <w:sz w:val="24"/>
              </w:rPr>
              <w:t>t/a</w:t>
            </w:r>
            <w:r>
              <w:rPr>
                <w:sz w:val="24"/>
              </w:rPr>
              <w:t>。</w:t>
            </w:r>
            <w:r>
              <w:rPr>
                <w:rFonts w:hint="eastAsia"/>
                <w:sz w:val="24"/>
              </w:rPr>
              <w:t>该固废</w:t>
            </w:r>
            <w:r>
              <w:rPr>
                <w:sz w:val="24"/>
              </w:rPr>
              <w:t>为危险废物，危废类别</w:t>
            </w:r>
            <w:r>
              <w:rPr>
                <w:sz w:val="24"/>
              </w:rPr>
              <w:t>HW</w:t>
            </w:r>
            <w:r>
              <w:rPr>
                <w:rFonts w:hint="eastAsia"/>
                <w:sz w:val="24"/>
              </w:rPr>
              <w:t>49</w:t>
            </w:r>
            <w:r>
              <w:rPr>
                <w:sz w:val="24"/>
              </w:rPr>
              <w:t>，危废代码</w:t>
            </w:r>
            <w:r>
              <w:rPr>
                <w:rFonts w:hint="eastAsia"/>
                <w:sz w:val="24"/>
              </w:rPr>
              <w:t>900</w:t>
            </w:r>
            <w:r>
              <w:rPr>
                <w:sz w:val="24"/>
              </w:rPr>
              <w:t>-0</w:t>
            </w:r>
            <w:r>
              <w:rPr>
                <w:rFonts w:hint="eastAsia"/>
                <w:sz w:val="24"/>
              </w:rPr>
              <w:t>41</w:t>
            </w:r>
            <w:r>
              <w:rPr>
                <w:sz w:val="24"/>
              </w:rPr>
              <w:t>-</w:t>
            </w:r>
            <w:r>
              <w:rPr>
                <w:rFonts w:hint="eastAsia"/>
                <w:sz w:val="24"/>
              </w:rPr>
              <w:t>49</w:t>
            </w:r>
            <w:r>
              <w:rPr>
                <w:sz w:val="24"/>
              </w:rPr>
              <w:t>，交由有危险废物处理资质单位</w:t>
            </w:r>
            <w:r>
              <w:rPr>
                <w:rFonts w:hint="eastAsia"/>
                <w:sz w:val="24"/>
              </w:rPr>
              <w:t>处置</w:t>
            </w:r>
            <w:r>
              <w:rPr>
                <w:sz w:val="24"/>
              </w:rPr>
              <w:t>。</w:t>
            </w:r>
          </w:p>
          <w:p w:rsidR="00DE0F59" w:rsidRDefault="00DB1CA3">
            <w:pPr>
              <w:spacing w:line="360" w:lineRule="auto"/>
              <w:ind w:firstLineChars="200" w:firstLine="480"/>
              <w:rPr>
                <w:rFonts w:hAnsi="宋体"/>
                <w:sz w:val="24"/>
              </w:rPr>
            </w:pPr>
            <w:r>
              <w:rPr>
                <w:rFonts w:hAnsi="宋体" w:hint="eastAsia"/>
                <w:sz w:val="24"/>
              </w:rPr>
              <w:t>（</w:t>
            </w:r>
            <w:r>
              <w:rPr>
                <w:rFonts w:hAnsi="宋体" w:hint="eastAsia"/>
                <w:sz w:val="24"/>
              </w:rPr>
              <w:t>2</w:t>
            </w:r>
            <w:r>
              <w:rPr>
                <w:rFonts w:hAnsi="宋体" w:hint="eastAsia"/>
                <w:sz w:val="24"/>
              </w:rPr>
              <w:t>）</w:t>
            </w:r>
            <w:r>
              <w:rPr>
                <w:rFonts w:hAnsi="宋体" w:hint="eastAsia"/>
                <w:sz w:val="24"/>
              </w:rPr>
              <w:t>废活性炭</w:t>
            </w:r>
          </w:p>
          <w:p w:rsidR="00DE0F59" w:rsidRDefault="00DB1CA3">
            <w:pPr>
              <w:pStyle w:val="a9"/>
              <w:ind w:firstLineChars="200"/>
              <w:rPr>
                <w:color w:val="0000FF"/>
                <w:szCs w:val="24"/>
              </w:rPr>
            </w:pPr>
            <w:r>
              <w:rPr>
                <w:color w:val="0000FF"/>
              </w:rPr>
              <w:lastRenderedPageBreak/>
              <w:t>根据相关资料，</w:t>
            </w:r>
            <w:r>
              <w:rPr>
                <w:color w:val="0000FF"/>
              </w:rPr>
              <w:t>活性炭吸附效率按</w:t>
            </w:r>
            <w:r>
              <w:rPr>
                <w:rFonts w:eastAsia="TimesNewRomanPSMT"/>
                <w:color w:val="0000FF"/>
              </w:rPr>
              <w:t>500g/kg</w:t>
            </w:r>
            <w:r>
              <w:rPr>
                <w:color w:val="0000FF"/>
              </w:rPr>
              <w:t>活性炭计算</w:t>
            </w:r>
            <w:r>
              <w:rPr>
                <w:color w:val="0000FF"/>
              </w:rPr>
              <w:t>，</w:t>
            </w:r>
            <w:r>
              <w:rPr>
                <w:color w:val="0000FF"/>
                <w:szCs w:val="24"/>
              </w:rPr>
              <w:t>进入活性炭的有机废气量</w:t>
            </w:r>
            <w:r>
              <w:rPr>
                <w:rFonts w:hint="eastAsia"/>
                <w:color w:val="0000FF"/>
                <w:szCs w:val="24"/>
              </w:rPr>
              <w:t>为</w:t>
            </w:r>
            <w:r>
              <w:rPr>
                <w:rFonts w:hint="eastAsia"/>
                <w:color w:val="0000FF"/>
                <w:szCs w:val="24"/>
              </w:rPr>
              <w:t>1.5</w:t>
            </w:r>
            <w:r>
              <w:rPr>
                <w:color w:val="0000FF"/>
                <w:szCs w:val="24"/>
              </w:rPr>
              <w:t>t/a</w:t>
            </w:r>
            <w:r>
              <w:rPr>
                <w:color w:val="0000FF"/>
                <w:szCs w:val="24"/>
              </w:rPr>
              <w:t>。则需要活性炭量为</w:t>
            </w:r>
            <w:r>
              <w:rPr>
                <w:rFonts w:hint="eastAsia"/>
                <w:color w:val="0000FF"/>
                <w:szCs w:val="24"/>
              </w:rPr>
              <w:t>3</w:t>
            </w:r>
            <w:r>
              <w:rPr>
                <w:color w:val="0000FF"/>
                <w:szCs w:val="24"/>
              </w:rPr>
              <w:t>t/a</w:t>
            </w:r>
            <w:r>
              <w:rPr>
                <w:color w:val="0000FF"/>
                <w:szCs w:val="24"/>
              </w:rPr>
              <w:t>，产生的废活性炭量为</w:t>
            </w:r>
            <w:r>
              <w:rPr>
                <w:rFonts w:hint="eastAsia"/>
                <w:color w:val="0000FF"/>
                <w:szCs w:val="24"/>
              </w:rPr>
              <w:t>4.5</w:t>
            </w:r>
            <w:r>
              <w:rPr>
                <w:color w:val="0000FF"/>
                <w:szCs w:val="24"/>
              </w:rPr>
              <w:t>t/a</w:t>
            </w:r>
            <w:r>
              <w:rPr>
                <w:color w:val="0000FF"/>
                <w:szCs w:val="24"/>
              </w:rPr>
              <w:t>，</w:t>
            </w:r>
            <w:r>
              <w:rPr>
                <w:rFonts w:hint="eastAsia"/>
                <w:color w:val="0000FF"/>
                <w:szCs w:val="24"/>
              </w:rPr>
              <w:t>活性炭吸附饱和后处理效率随之下降，为保证处理效率，本项目活性炭每年更换四次，拟每三个月更换一次，</w:t>
            </w:r>
            <w:r>
              <w:rPr>
                <w:color w:val="0000FF"/>
                <w:szCs w:val="24"/>
              </w:rPr>
              <w:t>根据《国家危险废物名录》（</w:t>
            </w:r>
            <w:r>
              <w:rPr>
                <w:rFonts w:hint="eastAsia"/>
                <w:color w:val="0000FF"/>
                <w:szCs w:val="24"/>
              </w:rPr>
              <w:t>2016</w:t>
            </w:r>
            <w:r>
              <w:rPr>
                <w:rFonts w:hint="eastAsia"/>
                <w:color w:val="0000FF"/>
                <w:szCs w:val="24"/>
              </w:rPr>
              <w:t>年</w:t>
            </w:r>
            <w:r>
              <w:rPr>
                <w:color w:val="0000FF"/>
                <w:szCs w:val="24"/>
              </w:rPr>
              <w:t>），</w:t>
            </w:r>
            <w:r>
              <w:rPr>
                <w:rFonts w:hint="eastAsia"/>
                <w:color w:val="0000FF"/>
                <w:szCs w:val="24"/>
              </w:rPr>
              <w:t>更换下来的</w:t>
            </w:r>
            <w:r>
              <w:rPr>
                <w:color w:val="0000FF"/>
                <w:szCs w:val="24"/>
              </w:rPr>
              <w:t>废</w:t>
            </w:r>
            <w:r>
              <w:rPr>
                <w:rFonts w:hint="eastAsia"/>
                <w:color w:val="0000FF"/>
                <w:szCs w:val="24"/>
              </w:rPr>
              <w:t>活性炭为危险废物，编号为：</w:t>
            </w:r>
            <w:r>
              <w:rPr>
                <w:rFonts w:hint="eastAsia"/>
                <w:color w:val="0000FF"/>
                <w:szCs w:val="24"/>
              </w:rPr>
              <w:t>HW49-900-041-49</w:t>
            </w:r>
            <w:r>
              <w:rPr>
                <w:rFonts w:hint="eastAsia"/>
                <w:color w:val="0000FF"/>
                <w:szCs w:val="24"/>
              </w:rPr>
              <w:t>，集中收集后交由有资质单位处理。</w:t>
            </w:r>
          </w:p>
          <w:p w:rsidR="00DE0F59" w:rsidRDefault="00DB1CA3">
            <w:pPr>
              <w:autoSpaceDE w:val="0"/>
              <w:autoSpaceDN w:val="0"/>
              <w:adjustRightInd w:val="0"/>
              <w:spacing w:line="360" w:lineRule="auto"/>
              <w:ind w:firstLineChars="200" w:firstLine="480"/>
              <w:rPr>
                <w:kern w:val="0"/>
                <w:sz w:val="24"/>
              </w:rPr>
            </w:pPr>
            <w:r>
              <w:rPr>
                <w:rFonts w:hint="eastAsia"/>
                <w:kern w:val="0"/>
                <w:sz w:val="24"/>
              </w:rPr>
              <w:t>（</w:t>
            </w:r>
            <w:r>
              <w:rPr>
                <w:rFonts w:hint="eastAsia"/>
                <w:kern w:val="0"/>
                <w:sz w:val="24"/>
              </w:rPr>
              <w:t>3</w:t>
            </w:r>
            <w:r>
              <w:rPr>
                <w:rFonts w:hint="eastAsia"/>
                <w:kern w:val="0"/>
                <w:sz w:val="24"/>
              </w:rPr>
              <w:t>）</w:t>
            </w:r>
            <w:r>
              <w:rPr>
                <w:rFonts w:hint="eastAsia"/>
                <w:kern w:val="0"/>
                <w:sz w:val="24"/>
              </w:rPr>
              <w:t>废机油</w:t>
            </w:r>
          </w:p>
          <w:p w:rsidR="00DE0F59" w:rsidRDefault="00DB1CA3">
            <w:pPr>
              <w:spacing w:line="360" w:lineRule="auto"/>
              <w:ind w:firstLine="480"/>
              <w:rPr>
                <w:kern w:val="0"/>
                <w:sz w:val="24"/>
              </w:rPr>
            </w:pPr>
            <w:r>
              <w:rPr>
                <w:rFonts w:hAnsi="宋体" w:hint="eastAsia"/>
                <w:sz w:val="24"/>
              </w:rPr>
              <w:t>废机油的来源主要为车床维修保养过程，根据建设单位提供资料，机油每年更换一次，则废机油</w:t>
            </w:r>
            <w:r>
              <w:rPr>
                <w:rFonts w:hAnsi="宋体" w:hint="eastAsia"/>
                <w:sz w:val="24"/>
              </w:rPr>
              <w:t>的产</w:t>
            </w:r>
            <w:r>
              <w:rPr>
                <w:rFonts w:hAnsi="宋体" w:hint="eastAsia"/>
                <w:sz w:val="24"/>
              </w:rPr>
              <w:t>生</w:t>
            </w:r>
            <w:r>
              <w:rPr>
                <w:rFonts w:hAnsi="宋体" w:hint="eastAsia"/>
                <w:sz w:val="24"/>
              </w:rPr>
              <w:t>量</w:t>
            </w:r>
            <w:r>
              <w:rPr>
                <w:rFonts w:hAnsi="宋体" w:hint="eastAsia"/>
                <w:sz w:val="24"/>
              </w:rPr>
              <w:t>约为</w:t>
            </w:r>
            <w:r>
              <w:rPr>
                <w:rFonts w:hAnsi="宋体" w:hint="eastAsia"/>
                <w:sz w:val="24"/>
              </w:rPr>
              <w:t>0.15</w:t>
            </w:r>
            <w:r>
              <w:rPr>
                <w:rFonts w:hAnsi="宋体" w:hint="eastAsia"/>
                <w:sz w:val="24"/>
              </w:rPr>
              <w:t>t/a</w:t>
            </w:r>
            <w:r>
              <w:rPr>
                <w:rFonts w:hAnsi="宋体" w:hint="eastAsia"/>
                <w:sz w:val="24"/>
              </w:rPr>
              <w:t>。</w:t>
            </w:r>
            <w:r>
              <w:rPr>
                <w:rFonts w:hint="eastAsia"/>
                <w:kern w:val="0"/>
                <w:sz w:val="24"/>
              </w:rPr>
              <w:t>根据《国家危险废物名录》，废机油</w:t>
            </w:r>
            <w:r>
              <w:rPr>
                <w:kern w:val="0"/>
                <w:sz w:val="24"/>
              </w:rPr>
              <w:t>为危险废物，危废类别</w:t>
            </w:r>
            <w:r>
              <w:rPr>
                <w:kern w:val="0"/>
                <w:sz w:val="24"/>
              </w:rPr>
              <w:t>HW</w:t>
            </w:r>
            <w:r>
              <w:rPr>
                <w:rFonts w:hint="eastAsia"/>
                <w:kern w:val="0"/>
                <w:sz w:val="24"/>
              </w:rPr>
              <w:t>08</w:t>
            </w:r>
            <w:r>
              <w:rPr>
                <w:kern w:val="0"/>
                <w:sz w:val="24"/>
              </w:rPr>
              <w:t>，危废代码</w:t>
            </w:r>
            <w:r>
              <w:rPr>
                <w:rFonts w:hint="eastAsia"/>
                <w:kern w:val="0"/>
                <w:sz w:val="24"/>
              </w:rPr>
              <w:t>为</w:t>
            </w:r>
            <w:r>
              <w:rPr>
                <w:rFonts w:hint="eastAsia"/>
                <w:kern w:val="0"/>
                <w:sz w:val="24"/>
              </w:rPr>
              <w:t>900-214-08</w:t>
            </w:r>
            <w:r>
              <w:rPr>
                <w:kern w:val="0"/>
                <w:sz w:val="24"/>
              </w:rPr>
              <w:t>，交由有危险废物处理资质单位处理。</w:t>
            </w:r>
          </w:p>
          <w:p w:rsidR="00DE0F59" w:rsidRDefault="00DB1CA3" w:rsidP="009D57AC">
            <w:pPr>
              <w:spacing w:line="360" w:lineRule="auto"/>
              <w:ind w:leftChars="200" w:left="420"/>
              <w:rPr>
                <w:rFonts w:hAnsi="宋体"/>
                <w:sz w:val="24"/>
              </w:rPr>
            </w:pPr>
            <w:r>
              <w:rPr>
                <w:rFonts w:hAnsi="宋体" w:hint="eastAsia"/>
                <w:sz w:val="24"/>
              </w:rPr>
              <w:t>（</w:t>
            </w:r>
            <w:r>
              <w:rPr>
                <w:rFonts w:hAnsi="宋体" w:hint="eastAsia"/>
                <w:sz w:val="24"/>
              </w:rPr>
              <w:t>4</w:t>
            </w:r>
            <w:r>
              <w:rPr>
                <w:rFonts w:hAnsi="宋体" w:hint="eastAsia"/>
                <w:sz w:val="24"/>
              </w:rPr>
              <w:t>）漆渣</w:t>
            </w:r>
          </w:p>
          <w:p w:rsidR="00DE0F59" w:rsidRDefault="00DB1CA3">
            <w:pPr>
              <w:autoSpaceDE w:val="0"/>
              <w:autoSpaceDN w:val="0"/>
              <w:adjustRightInd w:val="0"/>
              <w:spacing w:line="360" w:lineRule="auto"/>
              <w:ind w:firstLine="480"/>
              <w:rPr>
                <w:sz w:val="24"/>
              </w:rPr>
            </w:pPr>
            <w:r>
              <w:rPr>
                <w:rFonts w:hint="eastAsia"/>
                <w:sz w:val="24"/>
              </w:rPr>
              <w:t>项目漆渣主要来自于喷漆室漆雾沉降、过滤棉吸附。根据物料平衡可知</w:t>
            </w:r>
            <w:r>
              <w:rPr>
                <w:sz w:val="24"/>
              </w:rPr>
              <w:t>，</w:t>
            </w:r>
            <w:r>
              <w:rPr>
                <w:rFonts w:hint="eastAsia"/>
                <w:sz w:val="24"/>
              </w:rPr>
              <w:t>漆渣</w:t>
            </w:r>
            <w:r>
              <w:rPr>
                <w:sz w:val="24"/>
              </w:rPr>
              <w:t>产生量为</w:t>
            </w:r>
            <w:r>
              <w:rPr>
                <w:rFonts w:hint="eastAsia"/>
                <w:sz w:val="24"/>
              </w:rPr>
              <w:t>1.14</w:t>
            </w:r>
            <w:r>
              <w:rPr>
                <w:sz w:val="24"/>
              </w:rPr>
              <w:t>t/a</w:t>
            </w:r>
            <w:r>
              <w:rPr>
                <w:sz w:val="24"/>
              </w:rPr>
              <w:t>。根据《国家危险废物名录》，漆渣为危险废物，危废类别为</w:t>
            </w:r>
            <w:r>
              <w:rPr>
                <w:sz w:val="24"/>
              </w:rPr>
              <w:t>HW12</w:t>
            </w:r>
            <w:r>
              <w:rPr>
                <w:sz w:val="24"/>
              </w:rPr>
              <w:t>，危废代码为</w:t>
            </w:r>
            <w:r>
              <w:rPr>
                <w:rFonts w:hint="eastAsia"/>
                <w:sz w:val="24"/>
              </w:rPr>
              <w:t>900</w:t>
            </w:r>
            <w:r>
              <w:rPr>
                <w:sz w:val="24"/>
              </w:rPr>
              <w:t>-</w:t>
            </w:r>
            <w:r>
              <w:rPr>
                <w:rFonts w:hint="eastAsia"/>
                <w:sz w:val="24"/>
              </w:rPr>
              <w:t>252</w:t>
            </w:r>
            <w:r>
              <w:rPr>
                <w:sz w:val="24"/>
              </w:rPr>
              <w:t>-12</w:t>
            </w:r>
            <w:r>
              <w:rPr>
                <w:sz w:val="24"/>
              </w:rPr>
              <w:t>，</w:t>
            </w:r>
            <w:r>
              <w:rPr>
                <w:rFonts w:hint="eastAsia"/>
                <w:sz w:val="24"/>
              </w:rPr>
              <w:t>定期收集，</w:t>
            </w:r>
            <w:r>
              <w:rPr>
                <w:sz w:val="24"/>
              </w:rPr>
              <w:t>委托</w:t>
            </w:r>
            <w:r>
              <w:rPr>
                <w:sz w:val="24"/>
              </w:rPr>
              <w:t>有危险废物处理资质单位</w:t>
            </w:r>
            <w:r>
              <w:rPr>
                <w:rFonts w:hint="eastAsia"/>
                <w:sz w:val="24"/>
              </w:rPr>
              <w:t>处置</w:t>
            </w:r>
            <w:r>
              <w:rPr>
                <w:sz w:val="24"/>
              </w:rPr>
              <w:t>。</w:t>
            </w:r>
            <w:r>
              <w:rPr>
                <w:rFonts w:hint="eastAsia"/>
                <w:sz w:val="24"/>
              </w:rPr>
              <w:t xml:space="preserve"> </w:t>
            </w:r>
          </w:p>
          <w:p w:rsidR="00DE0F59" w:rsidRDefault="00DB1CA3" w:rsidP="009D57AC">
            <w:pPr>
              <w:spacing w:line="360" w:lineRule="auto"/>
              <w:ind w:leftChars="200" w:left="420"/>
              <w:rPr>
                <w:rFonts w:hAnsi="宋体"/>
                <w:sz w:val="24"/>
              </w:rPr>
            </w:pPr>
            <w:r>
              <w:rPr>
                <w:rFonts w:hAnsi="宋体" w:hint="eastAsia"/>
                <w:sz w:val="24"/>
              </w:rPr>
              <w:t>（</w:t>
            </w:r>
            <w:r>
              <w:rPr>
                <w:rFonts w:hAnsi="宋体" w:hint="eastAsia"/>
                <w:sz w:val="24"/>
              </w:rPr>
              <w:t>5</w:t>
            </w:r>
            <w:r>
              <w:rPr>
                <w:rFonts w:hAnsi="宋体" w:hint="eastAsia"/>
                <w:sz w:val="24"/>
              </w:rPr>
              <w:t>）废灯管</w:t>
            </w:r>
          </w:p>
          <w:p w:rsidR="00DE0F59" w:rsidRDefault="00DB1CA3">
            <w:pPr>
              <w:autoSpaceDE w:val="0"/>
              <w:autoSpaceDN w:val="0"/>
              <w:adjustRightInd w:val="0"/>
              <w:spacing w:line="360" w:lineRule="auto"/>
              <w:ind w:firstLine="480"/>
            </w:pPr>
            <w:r>
              <w:rPr>
                <w:rFonts w:hint="eastAsia"/>
                <w:sz w:val="24"/>
              </w:rPr>
              <w:t>本项目采用</w:t>
            </w:r>
            <w:r>
              <w:rPr>
                <w:rFonts w:hint="eastAsia"/>
                <w:sz w:val="24"/>
              </w:rPr>
              <w:t>UV</w:t>
            </w:r>
            <w:r>
              <w:rPr>
                <w:rFonts w:hint="eastAsia"/>
                <w:sz w:val="24"/>
              </w:rPr>
              <w:t>光催化氧化装置处理有机废气，废</w:t>
            </w:r>
            <w:r>
              <w:rPr>
                <w:rFonts w:hint="eastAsia"/>
                <w:sz w:val="24"/>
              </w:rPr>
              <w:t>UV</w:t>
            </w:r>
            <w:r>
              <w:rPr>
                <w:rFonts w:hint="eastAsia"/>
                <w:sz w:val="24"/>
              </w:rPr>
              <w:t>灯管产生量为</w:t>
            </w:r>
            <w:r>
              <w:rPr>
                <w:rFonts w:hint="eastAsia"/>
                <w:sz w:val="24"/>
              </w:rPr>
              <w:t>0.02t/a</w:t>
            </w:r>
            <w:r>
              <w:rPr>
                <w:rFonts w:hint="eastAsia"/>
                <w:sz w:val="24"/>
              </w:rPr>
              <w:t>，为危险废物，</w:t>
            </w:r>
            <w:r>
              <w:rPr>
                <w:sz w:val="24"/>
              </w:rPr>
              <w:t>危废类别为</w:t>
            </w:r>
            <w:r>
              <w:rPr>
                <w:sz w:val="24"/>
              </w:rPr>
              <w:t>HW</w:t>
            </w:r>
            <w:r>
              <w:rPr>
                <w:rFonts w:hint="eastAsia"/>
                <w:sz w:val="24"/>
              </w:rPr>
              <w:t>29</w:t>
            </w:r>
            <w:r>
              <w:rPr>
                <w:sz w:val="24"/>
              </w:rPr>
              <w:t>，危废代码为</w:t>
            </w:r>
            <w:r>
              <w:rPr>
                <w:rFonts w:hint="eastAsia"/>
                <w:sz w:val="24"/>
              </w:rPr>
              <w:t>900</w:t>
            </w:r>
            <w:r>
              <w:rPr>
                <w:sz w:val="24"/>
              </w:rPr>
              <w:t>-0</w:t>
            </w:r>
            <w:r>
              <w:rPr>
                <w:rFonts w:hint="eastAsia"/>
                <w:sz w:val="24"/>
              </w:rPr>
              <w:t>23</w:t>
            </w:r>
            <w:r>
              <w:rPr>
                <w:sz w:val="24"/>
              </w:rPr>
              <w:t>-</w:t>
            </w:r>
            <w:r>
              <w:rPr>
                <w:rFonts w:hint="eastAsia"/>
                <w:sz w:val="24"/>
              </w:rPr>
              <w:t>29</w:t>
            </w:r>
            <w:r>
              <w:rPr>
                <w:sz w:val="24"/>
              </w:rPr>
              <w:t>，定期委托有资质</w:t>
            </w:r>
            <w:r>
              <w:rPr>
                <w:sz w:val="24"/>
              </w:rPr>
              <w:t>单位</w:t>
            </w:r>
            <w:r>
              <w:rPr>
                <w:sz w:val="24"/>
              </w:rPr>
              <w:t>处置。</w:t>
            </w:r>
          </w:p>
          <w:p w:rsidR="00DE0F59" w:rsidRDefault="00DB1CA3">
            <w:pPr>
              <w:autoSpaceDE w:val="0"/>
              <w:autoSpaceDN w:val="0"/>
              <w:adjustRightInd w:val="0"/>
              <w:spacing w:line="360" w:lineRule="auto"/>
              <w:ind w:left="480"/>
              <w:rPr>
                <w:rFonts w:hAnsi="宋体"/>
                <w:sz w:val="24"/>
              </w:rPr>
            </w:pPr>
            <w:r>
              <w:rPr>
                <w:rFonts w:hAnsi="宋体" w:hint="eastAsia"/>
                <w:sz w:val="24"/>
              </w:rPr>
              <w:t>（</w:t>
            </w:r>
            <w:r>
              <w:rPr>
                <w:rFonts w:hAnsi="宋体" w:hint="eastAsia"/>
                <w:sz w:val="24"/>
              </w:rPr>
              <w:t>6</w:t>
            </w:r>
            <w:r>
              <w:rPr>
                <w:rFonts w:hAnsi="宋体" w:hint="eastAsia"/>
                <w:sz w:val="24"/>
              </w:rPr>
              <w:t>）</w:t>
            </w:r>
            <w:r>
              <w:rPr>
                <w:rFonts w:hAnsi="宋体" w:hint="eastAsia"/>
                <w:sz w:val="24"/>
              </w:rPr>
              <w:t>废抹布手套</w:t>
            </w:r>
          </w:p>
          <w:p w:rsidR="00DE0F59" w:rsidRDefault="00DB1CA3">
            <w:pPr>
              <w:autoSpaceDE w:val="0"/>
              <w:autoSpaceDN w:val="0"/>
              <w:adjustRightInd w:val="0"/>
              <w:spacing w:line="360" w:lineRule="auto"/>
              <w:ind w:firstLineChars="200" w:firstLine="480"/>
              <w:rPr>
                <w:rFonts w:hAnsi="宋体"/>
                <w:sz w:val="24"/>
              </w:rPr>
            </w:pPr>
            <w:r>
              <w:rPr>
                <w:rFonts w:hAnsi="宋体" w:hint="eastAsia"/>
                <w:sz w:val="24"/>
              </w:rPr>
              <w:t>项目机加工过程中会产生一定量废抹布手套，根据建设单位提供资料，废抹布手套产生量为</w:t>
            </w:r>
            <w:r>
              <w:rPr>
                <w:rFonts w:hAnsi="宋体" w:hint="eastAsia"/>
                <w:sz w:val="24"/>
              </w:rPr>
              <w:t>0.02t/a</w:t>
            </w:r>
            <w:r>
              <w:rPr>
                <w:rFonts w:hAnsi="宋体" w:hint="eastAsia"/>
                <w:sz w:val="24"/>
              </w:rPr>
              <w:t>，</w:t>
            </w:r>
            <w:r>
              <w:rPr>
                <w:sz w:val="24"/>
              </w:rPr>
              <w:t>根据《国家危险废物名录》</w:t>
            </w:r>
            <w:r>
              <w:rPr>
                <w:rFonts w:hint="eastAsia"/>
                <w:sz w:val="24"/>
              </w:rPr>
              <w:t>，废抹布手套为豁免危险废物，集中收集后交由环卫部门统一处理。</w:t>
            </w:r>
          </w:p>
          <w:p w:rsidR="00DE0F59" w:rsidRDefault="00DB1CA3" w:rsidP="009D57AC">
            <w:pPr>
              <w:spacing w:line="360" w:lineRule="auto"/>
              <w:ind w:leftChars="200" w:left="420"/>
              <w:rPr>
                <w:rFonts w:hAnsi="宋体"/>
                <w:sz w:val="24"/>
              </w:rPr>
            </w:pPr>
            <w:r>
              <w:rPr>
                <w:rFonts w:hAnsi="宋体" w:hint="eastAsia"/>
                <w:sz w:val="24"/>
              </w:rPr>
              <w:t>（</w:t>
            </w:r>
            <w:r>
              <w:rPr>
                <w:rFonts w:hAnsi="宋体" w:hint="eastAsia"/>
                <w:sz w:val="24"/>
              </w:rPr>
              <w:t>7</w:t>
            </w:r>
            <w:r>
              <w:rPr>
                <w:rFonts w:hAnsi="宋体" w:hint="eastAsia"/>
                <w:sz w:val="24"/>
              </w:rPr>
              <w:t>）废边角料</w:t>
            </w:r>
          </w:p>
          <w:p w:rsidR="00DE0F59" w:rsidRDefault="00DB1CA3">
            <w:pPr>
              <w:spacing w:line="360" w:lineRule="auto"/>
              <w:ind w:firstLineChars="200" w:firstLine="480"/>
              <w:rPr>
                <w:rFonts w:hAnsi="宋体"/>
                <w:sz w:val="24"/>
              </w:rPr>
            </w:pPr>
            <w:r>
              <w:rPr>
                <w:rFonts w:hAnsi="宋体" w:hint="eastAsia"/>
                <w:sz w:val="24"/>
              </w:rPr>
              <w:t>项目板材切割下料过程中会产生少量废边角料，根据建设单位提供资料，废边角料产生量约为</w:t>
            </w:r>
            <w:r>
              <w:rPr>
                <w:rFonts w:hAnsi="宋体" w:hint="eastAsia"/>
                <w:sz w:val="24"/>
              </w:rPr>
              <w:t>20t/a</w:t>
            </w:r>
            <w:r>
              <w:rPr>
                <w:rFonts w:hAnsi="宋体" w:hint="eastAsia"/>
                <w:sz w:val="24"/>
              </w:rPr>
              <w:t>，集中收集后外售给相关企业回收利用。</w:t>
            </w:r>
          </w:p>
          <w:p w:rsidR="00DE0F59" w:rsidRDefault="00DB1CA3">
            <w:pPr>
              <w:numPr>
                <w:ilvl w:val="0"/>
                <w:numId w:val="9"/>
              </w:numPr>
              <w:spacing w:line="360" w:lineRule="auto"/>
              <w:ind w:firstLineChars="200" w:firstLine="480"/>
              <w:rPr>
                <w:rFonts w:hAnsi="宋体"/>
                <w:sz w:val="24"/>
              </w:rPr>
            </w:pPr>
            <w:r>
              <w:rPr>
                <w:rFonts w:hAnsi="宋体" w:hint="eastAsia"/>
                <w:sz w:val="24"/>
              </w:rPr>
              <w:t>废漆雾过滤棉</w:t>
            </w:r>
          </w:p>
          <w:p w:rsidR="00DE0F59" w:rsidRDefault="00DB1CA3">
            <w:pPr>
              <w:spacing w:line="360" w:lineRule="auto"/>
              <w:ind w:firstLine="480"/>
            </w:pPr>
            <w:r>
              <w:rPr>
                <w:rFonts w:hint="eastAsia"/>
                <w:sz w:val="24"/>
              </w:rPr>
              <w:t>喷漆房废气处理采用</w:t>
            </w:r>
            <w:r>
              <w:rPr>
                <w:rFonts w:hint="eastAsia"/>
                <w:sz w:val="24"/>
              </w:rPr>
              <w:t>漆雾吸附</w:t>
            </w:r>
            <w:r>
              <w:rPr>
                <w:rFonts w:hint="eastAsia"/>
                <w:sz w:val="24"/>
              </w:rPr>
              <w:t>棉过滤，</w:t>
            </w:r>
            <w:r>
              <w:rPr>
                <w:rFonts w:hint="eastAsia"/>
                <w:sz w:val="24"/>
              </w:rPr>
              <w:t>类比同类项目，废过滤棉产生量</w:t>
            </w:r>
            <w:r>
              <w:rPr>
                <w:rFonts w:hint="eastAsia"/>
                <w:sz w:val="24"/>
              </w:rPr>
              <w:t>为</w:t>
            </w:r>
            <w:r>
              <w:rPr>
                <w:rFonts w:hint="eastAsia"/>
                <w:sz w:val="24"/>
              </w:rPr>
              <w:t>0.1</w:t>
            </w:r>
            <w:r>
              <w:rPr>
                <w:rFonts w:hint="eastAsia"/>
                <w:sz w:val="24"/>
              </w:rPr>
              <w:t>t/a</w:t>
            </w:r>
            <w:r>
              <w:rPr>
                <w:rFonts w:hint="eastAsia"/>
                <w:sz w:val="24"/>
              </w:rPr>
              <w:t>。</w:t>
            </w:r>
            <w:r>
              <w:rPr>
                <w:rFonts w:hint="eastAsia"/>
                <w:kern w:val="0"/>
                <w:sz w:val="24"/>
              </w:rPr>
              <w:t>根据《国家危险废物名录》，废漆雾过滤棉</w:t>
            </w:r>
            <w:r>
              <w:rPr>
                <w:kern w:val="0"/>
                <w:sz w:val="24"/>
              </w:rPr>
              <w:t>为危险废物，危废类别</w:t>
            </w:r>
            <w:r>
              <w:rPr>
                <w:kern w:val="0"/>
                <w:sz w:val="24"/>
              </w:rPr>
              <w:t>HW</w:t>
            </w:r>
            <w:r>
              <w:rPr>
                <w:rFonts w:hint="eastAsia"/>
                <w:kern w:val="0"/>
                <w:sz w:val="24"/>
              </w:rPr>
              <w:t>49</w:t>
            </w:r>
            <w:r>
              <w:rPr>
                <w:kern w:val="0"/>
                <w:sz w:val="24"/>
              </w:rPr>
              <w:t>，危废代码</w:t>
            </w:r>
            <w:r>
              <w:rPr>
                <w:rFonts w:hint="eastAsia"/>
                <w:kern w:val="0"/>
                <w:sz w:val="24"/>
              </w:rPr>
              <w:t>900</w:t>
            </w:r>
            <w:r>
              <w:rPr>
                <w:kern w:val="0"/>
                <w:sz w:val="24"/>
              </w:rPr>
              <w:t>-</w:t>
            </w:r>
            <w:r>
              <w:rPr>
                <w:rFonts w:hint="eastAsia"/>
                <w:kern w:val="0"/>
                <w:sz w:val="24"/>
              </w:rPr>
              <w:t>041</w:t>
            </w:r>
            <w:r>
              <w:rPr>
                <w:kern w:val="0"/>
                <w:sz w:val="24"/>
              </w:rPr>
              <w:t>-</w:t>
            </w:r>
            <w:r>
              <w:rPr>
                <w:rFonts w:hint="eastAsia"/>
                <w:kern w:val="0"/>
                <w:sz w:val="24"/>
              </w:rPr>
              <w:t>49</w:t>
            </w:r>
            <w:r>
              <w:rPr>
                <w:kern w:val="0"/>
                <w:sz w:val="24"/>
              </w:rPr>
              <w:t>，交由有危险废物处理资质单位处理。</w:t>
            </w:r>
          </w:p>
          <w:p w:rsidR="00DE0F59" w:rsidRDefault="00DB1CA3">
            <w:pPr>
              <w:spacing w:line="360" w:lineRule="auto"/>
              <w:ind w:firstLineChars="200" w:firstLine="480"/>
              <w:rPr>
                <w:sz w:val="24"/>
              </w:rPr>
            </w:pPr>
            <w:r>
              <w:rPr>
                <w:rFonts w:hAnsi="宋体" w:hint="eastAsia"/>
                <w:sz w:val="24"/>
              </w:rPr>
              <w:t>（</w:t>
            </w:r>
            <w:r>
              <w:rPr>
                <w:rFonts w:hAnsi="宋体" w:hint="eastAsia"/>
                <w:sz w:val="24"/>
              </w:rPr>
              <w:t>9</w:t>
            </w:r>
            <w:r>
              <w:rPr>
                <w:rFonts w:hAnsi="宋体" w:hint="eastAsia"/>
                <w:sz w:val="24"/>
              </w:rPr>
              <w:t>）</w:t>
            </w:r>
            <w:r>
              <w:rPr>
                <w:rFonts w:hAnsi="宋体"/>
                <w:sz w:val="24"/>
              </w:rPr>
              <w:t>生活垃圾</w:t>
            </w:r>
          </w:p>
          <w:p w:rsidR="00DE0F59" w:rsidRDefault="00DB1CA3">
            <w:pPr>
              <w:spacing w:line="360" w:lineRule="auto"/>
              <w:ind w:firstLine="480"/>
              <w:rPr>
                <w:sz w:val="24"/>
              </w:rPr>
            </w:pPr>
            <w:r>
              <w:rPr>
                <w:rFonts w:hint="eastAsia"/>
                <w:sz w:val="24"/>
              </w:rPr>
              <w:t>不在厂内食宿的员工生活垃圾产生量为</w:t>
            </w:r>
            <w:r>
              <w:rPr>
                <w:rFonts w:hint="eastAsia"/>
                <w:sz w:val="24"/>
              </w:rPr>
              <w:t>0.5kg/d</w:t>
            </w:r>
            <w:r>
              <w:rPr>
                <w:rFonts w:hint="eastAsia"/>
                <w:sz w:val="24"/>
              </w:rPr>
              <w:t>·人，本项目劳动定员</w:t>
            </w:r>
            <w:r>
              <w:rPr>
                <w:rFonts w:hint="eastAsia"/>
                <w:sz w:val="24"/>
              </w:rPr>
              <w:t>35</w:t>
            </w:r>
            <w:r>
              <w:rPr>
                <w:rFonts w:hint="eastAsia"/>
                <w:sz w:val="24"/>
              </w:rPr>
              <w:t>人，则生活垃圾总产生量约为</w:t>
            </w:r>
            <w:r>
              <w:rPr>
                <w:rFonts w:hint="eastAsia"/>
                <w:sz w:val="24"/>
              </w:rPr>
              <w:t>5.25</w:t>
            </w:r>
            <w:r>
              <w:rPr>
                <w:rFonts w:hint="eastAsia"/>
                <w:sz w:val="24"/>
              </w:rPr>
              <w:t>t/a</w:t>
            </w:r>
            <w:r>
              <w:rPr>
                <w:rFonts w:hint="eastAsia"/>
                <w:sz w:val="24"/>
              </w:rPr>
              <w:t>。集中收集后由环卫部门统一处理。</w:t>
            </w:r>
          </w:p>
          <w:p w:rsidR="00DE0F59" w:rsidRDefault="00DE0F59">
            <w:pPr>
              <w:spacing w:line="360" w:lineRule="auto"/>
              <w:ind w:firstLineChars="200" w:firstLine="480"/>
              <w:rPr>
                <w:sz w:val="24"/>
              </w:rPr>
            </w:pPr>
          </w:p>
        </w:tc>
      </w:tr>
    </w:tbl>
    <w:p w:rsidR="00DE0F59" w:rsidRDefault="00DE0F59">
      <w:pPr>
        <w:outlineLvl w:val="0"/>
        <w:rPr>
          <w:b/>
          <w:sz w:val="32"/>
          <w:szCs w:val="20"/>
        </w:rPr>
      </w:pPr>
    </w:p>
    <w:p w:rsidR="00DE0F59" w:rsidRDefault="00DB1CA3">
      <w:pPr>
        <w:outlineLvl w:val="0"/>
        <w:rPr>
          <w:b/>
          <w:sz w:val="32"/>
          <w:szCs w:val="20"/>
        </w:rPr>
      </w:pPr>
      <w:r>
        <w:rPr>
          <w:b/>
          <w:sz w:val="32"/>
          <w:szCs w:val="20"/>
        </w:rPr>
        <w:lastRenderedPageBreak/>
        <w:t>项目主要污染物产生及预计排放情况</w:t>
      </w:r>
    </w:p>
    <w:tbl>
      <w:tblPr>
        <w:tblW w:w="96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1007"/>
        <w:gridCol w:w="1095"/>
        <w:gridCol w:w="1096"/>
        <w:gridCol w:w="944"/>
        <w:gridCol w:w="1935"/>
        <w:gridCol w:w="1785"/>
        <w:gridCol w:w="1786"/>
      </w:tblGrid>
      <w:tr w:rsidR="00DE0F59">
        <w:trPr>
          <w:cantSplit/>
          <w:trHeight w:val="595"/>
        </w:trPr>
        <w:tc>
          <w:tcPr>
            <w:tcW w:w="1007" w:type="dxa"/>
            <w:tcBorders>
              <w:top w:val="single" w:sz="12" w:space="0" w:color="auto"/>
              <w:left w:val="single" w:sz="12" w:space="0" w:color="auto"/>
              <w:bottom w:val="single" w:sz="2" w:space="0" w:color="auto"/>
              <w:right w:val="single" w:sz="2" w:space="0" w:color="auto"/>
              <w:tl2br w:val="single" w:sz="6" w:space="0" w:color="auto"/>
            </w:tcBorders>
          </w:tcPr>
          <w:p w:rsidR="00DE0F59" w:rsidRDefault="00DB1CA3">
            <w:pPr>
              <w:adjustRightInd w:val="0"/>
              <w:spacing w:line="360" w:lineRule="auto"/>
              <w:jc w:val="right"/>
              <w:rPr>
                <w:b/>
                <w:w w:val="90"/>
                <w:sz w:val="24"/>
              </w:rPr>
            </w:pPr>
            <w:r>
              <w:rPr>
                <w:b/>
                <w:w w:val="90"/>
                <w:sz w:val="24"/>
              </w:rPr>
              <w:t xml:space="preserve">  </w:t>
            </w:r>
            <w:r>
              <w:rPr>
                <w:b/>
                <w:w w:val="90"/>
                <w:sz w:val="24"/>
              </w:rPr>
              <w:t>内容</w:t>
            </w:r>
          </w:p>
          <w:p w:rsidR="00DE0F59" w:rsidRDefault="00DB1CA3">
            <w:pPr>
              <w:adjustRightInd w:val="0"/>
              <w:spacing w:line="360" w:lineRule="auto"/>
              <w:rPr>
                <w:b/>
                <w:bCs/>
                <w:color w:val="000000"/>
                <w:sz w:val="24"/>
              </w:rPr>
            </w:pPr>
            <w:r>
              <w:rPr>
                <w:b/>
                <w:w w:val="90"/>
                <w:sz w:val="24"/>
              </w:rPr>
              <w:t>类型</w:t>
            </w:r>
          </w:p>
        </w:tc>
        <w:tc>
          <w:tcPr>
            <w:tcW w:w="1095" w:type="dxa"/>
            <w:tcBorders>
              <w:top w:val="single" w:sz="12" w:space="0" w:color="auto"/>
              <w:left w:val="single" w:sz="2" w:space="0" w:color="auto"/>
              <w:bottom w:val="single" w:sz="2" w:space="0" w:color="auto"/>
              <w:right w:val="single" w:sz="2" w:space="0" w:color="auto"/>
            </w:tcBorders>
            <w:vAlign w:val="center"/>
          </w:tcPr>
          <w:p w:rsidR="00DE0F59" w:rsidRDefault="00DB1CA3">
            <w:pPr>
              <w:adjustRightInd w:val="0"/>
              <w:spacing w:line="360" w:lineRule="auto"/>
              <w:jc w:val="center"/>
              <w:rPr>
                <w:b/>
                <w:w w:val="90"/>
                <w:sz w:val="24"/>
              </w:rPr>
            </w:pPr>
            <w:r>
              <w:rPr>
                <w:b/>
                <w:w w:val="90"/>
                <w:sz w:val="24"/>
              </w:rPr>
              <w:t>排放源</w:t>
            </w:r>
          </w:p>
          <w:p w:rsidR="00DE0F59" w:rsidRDefault="00DB1CA3">
            <w:pPr>
              <w:adjustRightInd w:val="0"/>
              <w:spacing w:line="360" w:lineRule="auto"/>
              <w:jc w:val="center"/>
              <w:rPr>
                <w:b/>
                <w:bCs/>
                <w:color w:val="000000"/>
                <w:sz w:val="24"/>
              </w:rPr>
            </w:pPr>
            <w:r>
              <w:rPr>
                <w:b/>
                <w:w w:val="90"/>
                <w:sz w:val="24"/>
              </w:rPr>
              <w:t>(</w:t>
            </w:r>
            <w:r>
              <w:rPr>
                <w:b/>
                <w:w w:val="90"/>
                <w:sz w:val="24"/>
              </w:rPr>
              <w:t>编号</w:t>
            </w:r>
            <w:r>
              <w:rPr>
                <w:b/>
                <w:w w:val="90"/>
                <w:sz w:val="24"/>
              </w:rPr>
              <w:t>)</w:t>
            </w:r>
          </w:p>
        </w:tc>
        <w:tc>
          <w:tcPr>
            <w:tcW w:w="2040" w:type="dxa"/>
            <w:gridSpan w:val="2"/>
            <w:tcBorders>
              <w:top w:val="single" w:sz="12" w:space="0" w:color="auto"/>
              <w:left w:val="single" w:sz="2" w:space="0" w:color="auto"/>
              <w:bottom w:val="single" w:sz="2" w:space="0" w:color="auto"/>
              <w:right w:val="single" w:sz="2" w:space="0" w:color="auto"/>
            </w:tcBorders>
            <w:vAlign w:val="center"/>
          </w:tcPr>
          <w:p w:rsidR="00DE0F59" w:rsidRDefault="00DB1CA3">
            <w:pPr>
              <w:adjustRightInd w:val="0"/>
              <w:spacing w:line="360" w:lineRule="auto"/>
              <w:jc w:val="center"/>
              <w:rPr>
                <w:b/>
                <w:w w:val="90"/>
                <w:sz w:val="24"/>
              </w:rPr>
            </w:pPr>
            <w:r>
              <w:rPr>
                <w:b/>
                <w:w w:val="90"/>
                <w:sz w:val="24"/>
              </w:rPr>
              <w:t>污染物</w:t>
            </w:r>
          </w:p>
          <w:p w:rsidR="00DE0F59" w:rsidRDefault="00DB1CA3">
            <w:pPr>
              <w:adjustRightInd w:val="0"/>
              <w:spacing w:line="360" w:lineRule="auto"/>
              <w:jc w:val="center"/>
              <w:rPr>
                <w:b/>
                <w:bCs/>
                <w:color w:val="000000"/>
                <w:sz w:val="24"/>
              </w:rPr>
            </w:pPr>
            <w:r>
              <w:rPr>
                <w:b/>
                <w:w w:val="90"/>
                <w:sz w:val="24"/>
              </w:rPr>
              <w:t>名</w:t>
            </w:r>
            <w:r>
              <w:rPr>
                <w:b/>
                <w:w w:val="90"/>
                <w:sz w:val="24"/>
              </w:rPr>
              <w:t xml:space="preserve">  </w:t>
            </w:r>
            <w:r>
              <w:rPr>
                <w:b/>
                <w:w w:val="90"/>
                <w:sz w:val="24"/>
              </w:rPr>
              <w:t>称</w:t>
            </w:r>
          </w:p>
        </w:tc>
        <w:tc>
          <w:tcPr>
            <w:tcW w:w="1935" w:type="dxa"/>
            <w:tcBorders>
              <w:top w:val="single" w:sz="12" w:space="0" w:color="auto"/>
              <w:left w:val="single" w:sz="2" w:space="0" w:color="auto"/>
              <w:bottom w:val="single" w:sz="2" w:space="0" w:color="auto"/>
              <w:right w:val="single" w:sz="2" w:space="0" w:color="auto"/>
            </w:tcBorders>
            <w:vAlign w:val="center"/>
          </w:tcPr>
          <w:p w:rsidR="00DE0F59" w:rsidRDefault="00DB1CA3">
            <w:pPr>
              <w:adjustRightInd w:val="0"/>
              <w:spacing w:line="360" w:lineRule="auto"/>
              <w:jc w:val="center"/>
              <w:rPr>
                <w:b/>
                <w:w w:val="90"/>
                <w:sz w:val="24"/>
              </w:rPr>
            </w:pPr>
            <w:r>
              <w:rPr>
                <w:b/>
                <w:w w:val="90"/>
                <w:sz w:val="24"/>
              </w:rPr>
              <w:t>处理前产生浓度</w:t>
            </w:r>
          </w:p>
          <w:p w:rsidR="00DE0F59" w:rsidRDefault="00DB1CA3">
            <w:pPr>
              <w:adjustRightInd w:val="0"/>
              <w:spacing w:line="360" w:lineRule="auto"/>
              <w:jc w:val="center"/>
              <w:rPr>
                <w:b/>
                <w:bCs/>
                <w:color w:val="000000"/>
                <w:sz w:val="24"/>
              </w:rPr>
            </w:pPr>
            <w:r>
              <w:rPr>
                <w:b/>
                <w:w w:val="90"/>
                <w:sz w:val="24"/>
              </w:rPr>
              <w:t>及产生量</w:t>
            </w:r>
            <w:r>
              <w:rPr>
                <w:b/>
                <w:w w:val="90"/>
                <w:sz w:val="24"/>
              </w:rPr>
              <w:t>(</w:t>
            </w:r>
            <w:r>
              <w:rPr>
                <w:b/>
                <w:w w:val="90"/>
                <w:sz w:val="24"/>
              </w:rPr>
              <w:t>单位</w:t>
            </w:r>
            <w:r>
              <w:rPr>
                <w:b/>
                <w:w w:val="90"/>
                <w:sz w:val="24"/>
              </w:rPr>
              <w:t>)</w:t>
            </w:r>
          </w:p>
        </w:tc>
        <w:tc>
          <w:tcPr>
            <w:tcW w:w="3571" w:type="dxa"/>
            <w:gridSpan w:val="2"/>
            <w:tcBorders>
              <w:top w:val="single" w:sz="12" w:space="0" w:color="auto"/>
              <w:left w:val="single" w:sz="2" w:space="0" w:color="auto"/>
              <w:bottom w:val="single" w:sz="2" w:space="0" w:color="auto"/>
              <w:right w:val="single" w:sz="12" w:space="0" w:color="auto"/>
            </w:tcBorders>
            <w:vAlign w:val="center"/>
          </w:tcPr>
          <w:p w:rsidR="00DE0F59" w:rsidRDefault="00DB1CA3">
            <w:pPr>
              <w:adjustRightInd w:val="0"/>
              <w:spacing w:line="360" w:lineRule="auto"/>
              <w:jc w:val="center"/>
              <w:rPr>
                <w:b/>
                <w:w w:val="90"/>
                <w:sz w:val="24"/>
              </w:rPr>
            </w:pPr>
            <w:r>
              <w:rPr>
                <w:b/>
                <w:w w:val="90"/>
                <w:sz w:val="24"/>
              </w:rPr>
              <w:t>排放浓度及</w:t>
            </w:r>
          </w:p>
          <w:p w:rsidR="00DE0F59" w:rsidRDefault="00DB1CA3">
            <w:pPr>
              <w:adjustRightInd w:val="0"/>
              <w:spacing w:line="360" w:lineRule="auto"/>
              <w:jc w:val="center"/>
              <w:rPr>
                <w:b/>
                <w:bCs/>
                <w:color w:val="000000"/>
                <w:sz w:val="24"/>
              </w:rPr>
            </w:pPr>
            <w:r>
              <w:rPr>
                <w:b/>
                <w:w w:val="90"/>
                <w:sz w:val="24"/>
              </w:rPr>
              <w:t>排放量</w:t>
            </w:r>
            <w:r>
              <w:rPr>
                <w:b/>
                <w:w w:val="90"/>
                <w:sz w:val="24"/>
              </w:rPr>
              <w:t>(</w:t>
            </w:r>
            <w:r>
              <w:rPr>
                <w:b/>
                <w:w w:val="90"/>
                <w:sz w:val="24"/>
              </w:rPr>
              <w:t>单位</w:t>
            </w:r>
            <w:r>
              <w:rPr>
                <w:b/>
                <w:w w:val="90"/>
                <w:sz w:val="24"/>
              </w:rPr>
              <w:t>)</w:t>
            </w:r>
          </w:p>
        </w:tc>
      </w:tr>
      <w:tr w:rsidR="00DE0F59">
        <w:trPr>
          <w:cantSplit/>
          <w:trHeight w:val="123"/>
        </w:trPr>
        <w:tc>
          <w:tcPr>
            <w:tcW w:w="1007" w:type="dxa"/>
            <w:vMerge w:val="restart"/>
            <w:tcBorders>
              <w:top w:val="single" w:sz="4" w:space="0" w:color="auto"/>
              <w:left w:val="single" w:sz="12" w:space="0" w:color="auto"/>
              <w:right w:val="single" w:sz="2" w:space="0" w:color="auto"/>
            </w:tcBorders>
            <w:vAlign w:val="center"/>
          </w:tcPr>
          <w:p w:rsidR="00DE0F59" w:rsidRDefault="00DB1CA3">
            <w:pPr>
              <w:pStyle w:val="22"/>
              <w:tabs>
                <w:tab w:val="left" w:pos="1110"/>
              </w:tabs>
              <w:adjustRightInd w:val="0"/>
              <w:snapToGrid w:val="0"/>
              <w:jc w:val="center"/>
              <w:rPr>
                <w:bCs/>
                <w:color w:val="000000"/>
                <w:szCs w:val="24"/>
              </w:rPr>
            </w:pPr>
            <w:r>
              <w:rPr>
                <w:bCs/>
                <w:color w:val="000000"/>
                <w:szCs w:val="24"/>
              </w:rPr>
              <w:t>大</w:t>
            </w:r>
          </w:p>
          <w:p w:rsidR="00DE0F59" w:rsidRDefault="00DB1CA3">
            <w:pPr>
              <w:pStyle w:val="22"/>
              <w:tabs>
                <w:tab w:val="left" w:pos="1110"/>
              </w:tabs>
              <w:adjustRightInd w:val="0"/>
              <w:snapToGrid w:val="0"/>
              <w:jc w:val="center"/>
              <w:rPr>
                <w:bCs/>
                <w:color w:val="000000"/>
                <w:szCs w:val="24"/>
              </w:rPr>
            </w:pPr>
            <w:r>
              <w:rPr>
                <w:bCs/>
                <w:color w:val="000000"/>
                <w:szCs w:val="24"/>
              </w:rPr>
              <w:t>气</w:t>
            </w:r>
          </w:p>
          <w:p w:rsidR="00DE0F59" w:rsidRDefault="00DB1CA3">
            <w:pPr>
              <w:pStyle w:val="22"/>
              <w:tabs>
                <w:tab w:val="left" w:pos="1110"/>
              </w:tabs>
              <w:adjustRightInd w:val="0"/>
              <w:snapToGrid w:val="0"/>
              <w:jc w:val="center"/>
              <w:rPr>
                <w:bCs/>
                <w:color w:val="000000"/>
                <w:szCs w:val="24"/>
              </w:rPr>
            </w:pPr>
            <w:r>
              <w:rPr>
                <w:bCs/>
                <w:color w:val="000000"/>
                <w:szCs w:val="24"/>
              </w:rPr>
              <w:t>污</w:t>
            </w:r>
          </w:p>
          <w:p w:rsidR="00DE0F59" w:rsidRDefault="00DB1CA3">
            <w:pPr>
              <w:pStyle w:val="22"/>
              <w:tabs>
                <w:tab w:val="left" w:pos="1110"/>
              </w:tabs>
              <w:adjustRightInd w:val="0"/>
              <w:snapToGrid w:val="0"/>
              <w:jc w:val="center"/>
              <w:rPr>
                <w:bCs/>
                <w:color w:val="000000"/>
                <w:szCs w:val="24"/>
              </w:rPr>
            </w:pPr>
            <w:r>
              <w:rPr>
                <w:bCs/>
                <w:color w:val="000000"/>
                <w:szCs w:val="24"/>
              </w:rPr>
              <w:t>染</w:t>
            </w:r>
          </w:p>
          <w:p w:rsidR="00DE0F59" w:rsidRDefault="00DB1CA3">
            <w:pPr>
              <w:pStyle w:val="22"/>
              <w:tabs>
                <w:tab w:val="left" w:pos="1110"/>
              </w:tabs>
              <w:adjustRightInd w:val="0"/>
              <w:snapToGrid w:val="0"/>
              <w:jc w:val="center"/>
              <w:rPr>
                <w:bCs/>
                <w:color w:val="000000"/>
                <w:szCs w:val="24"/>
              </w:rPr>
            </w:pPr>
            <w:r>
              <w:rPr>
                <w:bCs/>
                <w:color w:val="000000"/>
                <w:szCs w:val="24"/>
              </w:rPr>
              <w:t>物</w:t>
            </w:r>
          </w:p>
        </w:tc>
        <w:tc>
          <w:tcPr>
            <w:tcW w:w="1095" w:type="dxa"/>
            <w:vMerge w:val="restart"/>
            <w:tcBorders>
              <w:top w:val="single" w:sz="4" w:space="0" w:color="auto"/>
              <w:left w:val="single" w:sz="2" w:space="0" w:color="auto"/>
              <w:right w:val="single" w:sz="2" w:space="0" w:color="auto"/>
            </w:tcBorders>
            <w:vAlign w:val="center"/>
          </w:tcPr>
          <w:p w:rsidR="00DE0F59" w:rsidRDefault="00DB1CA3">
            <w:pPr>
              <w:jc w:val="center"/>
              <w:rPr>
                <w:szCs w:val="21"/>
              </w:rPr>
            </w:pPr>
            <w:r>
              <w:rPr>
                <w:rFonts w:hint="eastAsia"/>
                <w:szCs w:val="21"/>
              </w:rPr>
              <w:t>有</w:t>
            </w:r>
            <w:r>
              <w:rPr>
                <w:rFonts w:hint="eastAsia"/>
                <w:bCs/>
                <w:szCs w:val="21"/>
              </w:rPr>
              <w:t>组织</w:t>
            </w:r>
          </w:p>
        </w:tc>
        <w:tc>
          <w:tcPr>
            <w:tcW w:w="1096" w:type="dxa"/>
            <w:vMerge w:val="restart"/>
            <w:tcBorders>
              <w:top w:val="single" w:sz="4" w:space="0" w:color="auto"/>
              <w:left w:val="single" w:sz="2" w:space="0" w:color="auto"/>
              <w:right w:val="single" w:sz="4" w:space="0" w:color="auto"/>
            </w:tcBorders>
            <w:vAlign w:val="center"/>
          </w:tcPr>
          <w:p w:rsidR="00DE0F59" w:rsidRDefault="00DB1CA3">
            <w:pPr>
              <w:jc w:val="center"/>
              <w:rPr>
                <w:color w:val="000000"/>
                <w:szCs w:val="21"/>
              </w:rPr>
            </w:pPr>
            <w:r>
              <w:rPr>
                <w:rFonts w:hint="eastAsia"/>
                <w:color w:val="000000"/>
                <w:szCs w:val="21"/>
              </w:rPr>
              <w:t>1#</w:t>
            </w:r>
            <w:r>
              <w:rPr>
                <w:rFonts w:hint="eastAsia"/>
                <w:color w:val="000000"/>
                <w:szCs w:val="21"/>
              </w:rPr>
              <w:t>排气筒</w:t>
            </w:r>
          </w:p>
        </w:tc>
        <w:tc>
          <w:tcPr>
            <w:tcW w:w="944" w:type="dxa"/>
            <w:tcBorders>
              <w:top w:val="single" w:sz="4" w:space="0" w:color="auto"/>
              <w:left w:val="single" w:sz="4" w:space="0" w:color="auto"/>
              <w:right w:val="single" w:sz="2" w:space="0" w:color="auto"/>
            </w:tcBorders>
            <w:vAlign w:val="center"/>
          </w:tcPr>
          <w:p w:rsidR="00DE0F59" w:rsidRDefault="00DB1CA3">
            <w:pPr>
              <w:jc w:val="center"/>
              <w:rPr>
                <w:color w:val="000000"/>
                <w:szCs w:val="21"/>
              </w:rPr>
            </w:pPr>
            <w:r>
              <w:rPr>
                <w:rFonts w:hint="eastAsia"/>
                <w:color w:val="000000"/>
                <w:szCs w:val="21"/>
              </w:rPr>
              <w:t>颗粒物</w:t>
            </w:r>
          </w:p>
        </w:tc>
        <w:tc>
          <w:tcPr>
            <w:tcW w:w="1935" w:type="dxa"/>
            <w:tcBorders>
              <w:top w:val="single" w:sz="4" w:space="0" w:color="auto"/>
              <w:left w:val="single" w:sz="2" w:space="0" w:color="auto"/>
              <w:right w:val="single" w:sz="2" w:space="0" w:color="auto"/>
            </w:tcBorders>
            <w:vAlign w:val="center"/>
          </w:tcPr>
          <w:p w:rsidR="00DE0F59" w:rsidRDefault="00DB1CA3">
            <w:pPr>
              <w:spacing w:line="360" w:lineRule="auto"/>
              <w:jc w:val="center"/>
              <w:rPr>
                <w:rFonts w:hAnsi="宋体"/>
                <w:spacing w:val="-2"/>
                <w:szCs w:val="21"/>
              </w:rPr>
            </w:pPr>
            <w:r>
              <w:rPr>
                <w:rFonts w:hAnsi="宋体" w:hint="eastAsia"/>
                <w:spacing w:val="-2"/>
                <w:szCs w:val="21"/>
              </w:rPr>
              <w:t>23.8</w:t>
            </w:r>
            <w:r>
              <w:rPr>
                <w:rFonts w:hAnsi="宋体" w:hint="eastAsia"/>
                <w:spacing w:val="-2"/>
                <w:szCs w:val="21"/>
              </w:rPr>
              <w:t xml:space="preserve">t/a  </w:t>
            </w:r>
            <w:r>
              <w:rPr>
                <w:rFonts w:hAnsi="宋体" w:hint="eastAsia"/>
                <w:spacing w:val="-2"/>
                <w:szCs w:val="21"/>
              </w:rPr>
              <w:t>1.14</w:t>
            </w:r>
            <w:r>
              <w:rPr>
                <w:szCs w:val="21"/>
              </w:rPr>
              <w:t>mg/m</w:t>
            </w:r>
            <w:r>
              <w:rPr>
                <w:szCs w:val="21"/>
                <w:vertAlign w:val="superscript"/>
              </w:rPr>
              <w:t>3</w:t>
            </w:r>
          </w:p>
        </w:tc>
        <w:tc>
          <w:tcPr>
            <w:tcW w:w="3571" w:type="dxa"/>
            <w:gridSpan w:val="2"/>
            <w:tcBorders>
              <w:top w:val="single" w:sz="4" w:space="0" w:color="auto"/>
              <w:left w:val="single" w:sz="2" w:space="0" w:color="auto"/>
              <w:bottom w:val="single" w:sz="4" w:space="0" w:color="auto"/>
              <w:right w:val="single" w:sz="12" w:space="0" w:color="auto"/>
            </w:tcBorders>
            <w:vAlign w:val="center"/>
          </w:tcPr>
          <w:p w:rsidR="00DE0F59" w:rsidRDefault="00DB1CA3">
            <w:pPr>
              <w:spacing w:line="360" w:lineRule="auto"/>
              <w:jc w:val="center"/>
              <w:rPr>
                <w:rFonts w:hAnsi="宋体"/>
                <w:spacing w:val="-2"/>
                <w:szCs w:val="21"/>
              </w:rPr>
            </w:pPr>
            <w:r>
              <w:rPr>
                <w:rFonts w:hAnsi="宋体" w:hint="eastAsia"/>
                <w:spacing w:val="-2"/>
                <w:szCs w:val="21"/>
              </w:rPr>
              <w:t>2.38</w:t>
            </w:r>
            <w:r>
              <w:rPr>
                <w:rFonts w:hAnsi="宋体" w:hint="eastAsia"/>
                <w:spacing w:val="-2"/>
                <w:szCs w:val="21"/>
              </w:rPr>
              <w:t>t/a</w:t>
            </w:r>
            <w:r>
              <w:rPr>
                <w:rFonts w:hAnsi="宋体" w:hint="eastAsia"/>
                <w:spacing w:val="-2"/>
                <w:szCs w:val="21"/>
              </w:rPr>
              <w:t xml:space="preserve"> </w:t>
            </w:r>
            <w:r>
              <w:rPr>
                <w:rFonts w:hAnsi="宋体" w:hint="eastAsia"/>
                <w:spacing w:val="-2"/>
                <w:szCs w:val="21"/>
              </w:rPr>
              <w:t xml:space="preserve"> </w:t>
            </w:r>
            <w:r>
              <w:rPr>
                <w:rFonts w:hAnsi="宋体" w:hint="eastAsia"/>
                <w:spacing w:val="-2"/>
                <w:szCs w:val="21"/>
              </w:rPr>
              <w:t>0.114</w:t>
            </w:r>
            <w:r>
              <w:rPr>
                <w:szCs w:val="21"/>
              </w:rPr>
              <w:t>mg/m</w:t>
            </w:r>
            <w:r>
              <w:rPr>
                <w:szCs w:val="21"/>
                <w:vertAlign w:val="superscript"/>
              </w:rPr>
              <w:t>3</w:t>
            </w:r>
          </w:p>
        </w:tc>
      </w:tr>
      <w:tr w:rsidR="00DE0F59">
        <w:trPr>
          <w:cantSplit/>
          <w:trHeight w:val="276"/>
        </w:trPr>
        <w:tc>
          <w:tcPr>
            <w:tcW w:w="1007" w:type="dxa"/>
            <w:vMerge/>
            <w:tcBorders>
              <w:left w:val="single" w:sz="12" w:space="0" w:color="auto"/>
              <w:right w:val="single" w:sz="2" w:space="0" w:color="auto"/>
            </w:tcBorders>
            <w:vAlign w:val="center"/>
          </w:tcPr>
          <w:p w:rsidR="00DE0F59" w:rsidRDefault="00DE0F59">
            <w:pPr>
              <w:pStyle w:val="22"/>
              <w:tabs>
                <w:tab w:val="left" w:pos="1110"/>
              </w:tabs>
              <w:adjustRightInd w:val="0"/>
              <w:snapToGrid w:val="0"/>
              <w:jc w:val="center"/>
              <w:rPr>
                <w:bCs/>
                <w:color w:val="000000"/>
                <w:szCs w:val="24"/>
              </w:rPr>
            </w:pPr>
          </w:p>
        </w:tc>
        <w:tc>
          <w:tcPr>
            <w:tcW w:w="1095" w:type="dxa"/>
            <w:vMerge/>
            <w:tcBorders>
              <w:left w:val="single" w:sz="2" w:space="0" w:color="auto"/>
              <w:right w:val="single" w:sz="2" w:space="0" w:color="auto"/>
            </w:tcBorders>
            <w:vAlign w:val="center"/>
          </w:tcPr>
          <w:p w:rsidR="00DE0F59" w:rsidRDefault="00DE0F59">
            <w:pPr>
              <w:jc w:val="center"/>
              <w:rPr>
                <w:szCs w:val="21"/>
              </w:rPr>
            </w:pPr>
          </w:p>
        </w:tc>
        <w:tc>
          <w:tcPr>
            <w:tcW w:w="1096" w:type="dxa"/>
            <w:vMerge/>
            <w:tcBorders>
              <w:left w:val="single" w:sz="2" w:space="0" w:color="auto"/>
              <w:right w:val="single" w:sz="4" w:space="0" w:color="auto"/>
            </w:tcBorders>
            <w:vAlign w:val="center"/>
          </w:tcPr>
          <w:p w:rsidR="00DE0F59" w:rsidRDefault="00DE0F59">
            <w:pPr>
              <w:jc w:val="center"/>
              <w:rPr>
                <w:color w:val="000000"/>
                <w:szCs w:val="21"/>
              </w:rPr>
            </w:pPr>
          </w:p>
        </w:tc>
        <w:tc>
          <w:tcPr>
            <w:tcW w:w="944" w:type="dxa"/>
            <w:tcBorders>
              <w:top w:val="single" w:sz="4" w:space="0" w:color="auto"/>
              <w:left w:val="single" w:sz="4" w:space="0" w:color="auto"/>
              <w:right w:val="single" w:sz="2" w:space="0" w:color="auto"/>
            </w:tcBorders>
            <w:vAlign w:val="center"/>
          </w:tcPr>
          <w:p w:rsidR="00DE0F59" w:rsidRDefault="00DB1CA3">
            <w:pPr>
              <w:pStyle w:val="22"/>
              <w:tabs>
                <w:tab w:val="left" w:pos="1110"/>
              </w:tabs>
              <w:jc w:val="center"/>
              <w:rPr>
                <w:b w:val="0"/>
                <w:color w:val="000000"/>
                <w:sz w:val="21"/>
                <w:szCs w:val="21"/>
              </w:rPr>
            </w:pPr>
            <w:r>
              <w:rPr>
                <w:rFonts w:hint="eastAsia"/>
                <w:b w:val="0"/>
                <w:sz w:val="21"/>
                <w:szCs w:val="21"/>
              </w:rPr>
              <w:t>TVOC</w:t>
            </w:r>
          </w:p>
        </w:tc>
        <w:tc>
          <w:tcPr>
            <w:tcW w:w="1935" w:type="dxa"/>
            <w:tcBorders>
              <w:top w:val="single" w:sz="4" w:space="0" w:color="auto"/>
              <w:left w:val="single" w:sz="2" w:space="0" w:color="auto"/>
              <w:right w:val="single" w:sz="2" w:space="0" w:color="auto"/>
            </w:tcBorders>
            <w:vAlign w:val="center"/>
          </w:tcPr>
          <w:p w:rsidR="00DE0F59" w:rsidRDefault="00DB1CA3">
            <w:pPr>
              <w:spacing w:line="360" w:lineRule="auto"/>
              <w:jc w:val="center"/>
              <w:rPr>
                <w:rFonts w:hAnsi="宋体"/>
                <w:spacing w:val="-2"/>
                <w:szCs w:val="21"/>
              </w:rPr>
            </w:pPr>
            <w:r>
              <w:rPr>
                <w:rFonts w:hint="eastAsia"/>
                <w:szCs w:val="21"/>
              </w:rPr>
              <w:t>86</w:t>
            </w:r>
            <w:r>
              <w:rPr>
                <w:rFonts w:hint="eastAsia"/>
                <w:szCs w:val="21"/>
              </w:rPr>
              <w:t>t/a</w:t>
            </w:r>
            <w:r>
              <w:rPr>
                <w:rFonts w:hint="eastAsia"/>
                <w:szCs w:val="21"/>
              </w:rPr>
              <w:t>，</w:t>
            </w:r>
            <w:r>
              <w:rPr>
                <w:rFonts w:hint="eastAsia"/>
                <w:szCs w:val="21"/>
              </w:rPr>
              <w:t>4.1</w:t>
            </w:r>
            <w:r>
              <w:rPr>
                <w:rFonts w:hint="eastAsia"/>
                <w:szCs w:val="21"/>
              </w:rPr>
              <w:t>mg/m</w:t>
            </w:r>
            <w:r>
              <w:rPr>
                <w:rFonts w:hint="eastAsia"/>
                <w:szCs w:val="21"/>
                <w:vertAlign w:val="superscript"/>
              </w:rPr>
              <w:t>3</w:t>
            </w:r>
          </w:p>
        </w:tc>
        <w:tc>
          <w:tcPr>
            <w:tcW w:w="3571" w:type="dxa"/>
            <w:gridSpan w:val="2"/>
            <w:tcBorders>
              <w:top w:val="single" w:sz="4" w:space="0" w:color="auto"/>
              <w:left w:val="single" w:sz="2" w:space="0" w:color="auto"/>
              <w:bottom w:val="single" w:sz="4" w:space="0" w:color="auto"/>
              <w:right w:val="single" w:sz="12" w:space="0" w:color="auto"/>
            </w:tcBorders>
            <w:vAlign w:val="center"/>
          </w:tcPr>
          <w:p w:rsidR="00DE0F59" w:rsidRDefault="00DB1CA3">
            <w:pPr>
              <w:spacing w:line="360" w:lineRule="auto"/>
              <w:jc w:val="center"/>
              <w:rPr>
                <w:rFonts w:hAnsi="宋体"/>
                <w:spacing w:val="-2"/>
                <w:szCs w:val="21"/>
              </w:rPr>
            </w:pPr>
            <w:r>
              <w:rPr>
                <w:rFonts w:hint="eastAsia"/>
                <w:szCs w:val="21"/>
              </w:rPr>
              <w:t>8.6</w:t>
            </w:r>
            <w:r>
              <w:rPr>
                <w:rFonts w:hint="eastAsia"/>
                <w:szCs w:val="21"/>
              </w:rPr>
              <w:t>t/a</w:t>
            </w:r>
            <w:r>
              <w:rPr>
                <w:rFonts w:hint="eastAsia"/>
                <w:szCs w:val="21"/>
              </w:rPr>
              <w:t>，</w:t>
            </w:r>
            <w:r>
              <w:rPr>
                <w:rFonts w:hint="eastAsia"/>
                <w:szCs w:val="21"/>
              </w:rPr>
              <w:t>0.41</w:t>
            </w:r>
            <w:r>
              <w:rPr>
                <w:rFonts w:hint="eastAsia"/>
                <w:szCs w:val="21"/>
              </w:rPr>
              <w:t>mg/m</w:t>
            </w:r>
            <w:r>
              <w:rPr>
                <w:rFonts w:hint="eastAsia"/>
                <w:szCs w:val="21"/>
                <w:vertAlign w:val="superscript"/>
              </w:rPr>
              <w:t>3</w:t>
            </w:r>
          </w:p>
        </w:tc>
      </w:tr>
      <w:tr w:rsidR="00DE0F59">
        <w:trPr>
          <w:cantSplit/>
          <w:trHeight w:val="90"/>
        </w:trPr>
        <w:tc>
          <w:tcPr>
            <w:tcW w:w="1007" w:type="dxa"/>
            <w:vMerge/>
            <w:tcBorders>
              <w:left w:val="single" w:sz="12" w:space="0" w:color="auto"/>
              <w:right w:val="single" w:sz="2" w:space="0" w:color="auto"/>
            </w:tcBorders>
            <w:vAlign w:val="center"/>
          </w:tcPr>
          <w:p w:rsidR="00DE0F59" w:rsidRDefault="00DE0F59">
            <w:pPr>
              <w:pStyle w:val="22"/>
              <w:tabs>
                <w:tab w:val="left" w:pos="1110"/>
              </w:tabs>
              <w:adjustRightInd w:val="0"/>
              <w:snapToGrid w:val="0"/>
              <w:jc w:val="center"/>
              <w:rPr>
                <w:bCs/>
                <w:color w:val="000000"/>
                <w:szCs w:val="24"/>
              </w:rPr>
            </w:pPr>
          </w:p>
        </w:tc>
        <w:tc>
          <w:tcPr>
            <w:tcW w:w="1095" w:type="dxa"/>
            <w:vMerge/>
            <w:tcBorders>
              <w:left w:val="single" w:sz="2" w:space="0" w:color="auto"/>
              <w:bottom w:val="single" w:sz="4" w:space="0" w:color="auto"/>
              <w:right w:val="single" w:sz="2" w:space="0" w:color="auto"/>
            </w:tcBorders>
            <w:vAlign w:val="center"/>
          </w:tcPr>
          <w:p w:rsidR="00DE0F59" w:rsidRDefault="00DE0F59">
            <w:pPr>
              <w:jc w:val="center"/>
              <w:rPr>
                <w:szCs w:val="21"/>
              </w:rPr>
            </w:pPr>
          </w:p>
        </w:tc>
        <w:tc>
          <w:tcPr>
            <w:tcW w:w="1096" w:type="dxa"/>
            <w:vMerge/>
            <w:tcBorders>
              <w:left w:val="single" w:sz="2" w:space="0" w:color="auto"/>
              <w:bottom w:val="single" w:sz="4" w:space="0" w:color="auto"/>
              <w:right w:val="single" w:sz="4" w:space="0" w:color="auto"/>
            </w:tcBorders>
            <w:vAlign w:val="center"/>
          </w:tcPr>
          <w:p w:rsidR="00DE0F59" w:rsidRDefault="00DE0F59">
            <w:pPr>
              <w:jc w:val="center"/>
              <w:rPr>
                <w:color w:val="000000"/>
                <w:szCs w:val="21"/>
              </w:rPr>
            </w:pPr>
          </w:p>
        </w:tc>
        <w:tc>
          <w:tcPr>
            <w:tcW w:w="944" w:type="dxa"/>
            <w:tcBorders>
              <w:top w:val="single" w:sz="4" w:space="0" w:color="auto"/>
              <w:left w:val="single" w:sz="4" w:space="0" w:color="auto"/>
              <w:bottom w:val="single" w:sz="4" w:space="0" w:color="auto"/>
              <w:right w:val="single" w:sz="2" w:space="0" w:color="auto"/>
            </w:tcBorders>
            <w:vAlign w:val="center"/>
          </w:tcPr>
          <w:p w:rsidR="00DE0F59" w:rsidRDefault="00DB1CA3">
            <w:pPr>
              <w:pStyle w:val="22"/>
              <w:tabs>
                <w:tab w:val="left" w:pos="1110"/>
              </w:tabs>
              <w:jc w:val="center"/>
              <w:rPr>
                <w:b w:val="0"/>
                <w:color w:val="000000"/>
                <w:sz w:val="21"/>
                <w:szCs w:val="21"/>
              </w:rPr>
            </w:pPr>
            <w:r>
              <w:rPr>
                <w:rFonts w:hint="eastAsia"/>
                <w:b w:val="0"/>
                <w:sz w:val="21"/>
                <w:szCs w:val="21"/>
              </w:rPr>
              <w:t>二甲苯</w:t>
            </w:r>
          </w:p>
        </w:tc>
        <w:tc>
          <w:tcPr>
            <w:tcW w:w="1935" w:type="dxa"/>
            <w:tcBorders>
              <w:top w:val="single" w:sz="4" w:space="0" w:color="auto"/>
              <w:left w:val="single" w:sz="2" w:space="0" w:color="auto"/>
              <w:bottom w:val="single" w:sz="4" w:space="0" w:color="auto"/>
              <w:right w:val="single" w:sz="2" w:space="0" w:color="auto"/>
            </w:tcBorders>
            <w:vAlign w:val="center"/>
          </w:tcPr>
          <w:p w:rsidR="00DE0F59" w:rsidRDefault="00DB1CA3">
            <w:pPr>
              <w:spacing w:line="360" w:lineRule="auto"/>
              <w:jc w:val="center"/>
              <w:rPr>
                <w:rFonts w:hAnsi="宋体"/>
                <w:spacing w:val="-2"/>
                <w:szCs w:val="21"/>
              </w:rPr>
            </w:pPr>
            <w:r>
              <w:rPr>
                <w:rFonts w:hint="eastAsia"/>
                <w:szCs w:val="21"/>
              </w:rPr>
              <w:t>11</w:t>
            </w:r>
            <w:r>
              <w:rPr>
                <w:rFonts w:hint="eastAsia"/>
                <w:szCs w:val="21"/>
              </w:rPr>
              <w:t>t/a</w:t>
            </w:r>
            <w:r>
              <w:rPr>
                <w:rFonts w:hint="eastAsia"/>
                <w:szCs w:val="21"/>
              </w:rPr>
              <w:t>，</w:t>
            </w:r>
            <w:r>
              <w:rPr>
                <w:rFonts w:hint="eastAsia"/>
                <w:szCs w:val="21"/>
              </w:rPr>
              <w:t>0.53</w:t>
            </w:r>
            <w:r>
              <w:rPr>
                <w:rFonts w:hint="eastAsia"/>
                <w:szCs w:val="21"/>
              </w:rPr>
              <w:t>mg/m</w:t>
            </w:r>
            <w:r>
              <w:rPr>
                <w:rFonts w:hint="eastAsia"/>
                <w:szCs w:val="21"/>
                <w:vertAlign w:val="superscript"/>
              </w:rPr>
              <w:t>3</w:t>
            </w:r>
          </w:p>
        </w:tc>
        <w:tc>
          <w:tcPr>
            <w:tcW w:w="3571" w:type="dxa"/>
            <w:gridSpan w:val="2"/>
            <w:tcBorders>
              <w:top w:val="single" w:sz="4" w:space="0" w:color="auto"/>
              <w:left w:val="single" w:sz="2" w:space="0" w:color="auto"/>
              <w:bottom w:val="single" w:sz="4" w:space="0" w:color="auto"/>
              <w:right w:val="single" w:sz="12" w:space="0" w:color="auto"/>
            </w:tcBorders>
            <w:vAlign w:val="center"/>
          </w:tcPr>
          <w:p w:rsidR="00DE0F59" w:rsidRDefault="00DB1CA3">
            <w:pPr>
              <w:spacing w:line="360" w:lineRule="auto"/>
              <w:jc w:val="center"/>
              <w:rPr>
                <w:rFonts w:hAnsi="宋体"/>
                <w:spacing w:val="-2"/>
                <w:szCs w:val="21"/>
              </w:rPr>
            </w:pPr>
            <w:r>
              <w:rPr>
                <w:rFonts w:hint="eastAsia"/>
                <w:szCs w:val="21"/>
              </w:rPr>
              <w:t>1.1</w:t>
            </w:r>
            <w:r>
              <w:rPr>
                <w:rFonts w:hint="eastAsia"/>
                <w:szCs w:val="21"/>
              </w:rPr>
              <w:t>t/a</w:t>
            </w:r>
            <w:r>
              <w:rPr>
                <w:rFonts w:hint="eastAsia"/>
                <w:szCs w:val="21"/>
              </w:rPr>
              <w:t>，</w:t>
            </w:r>
            <w:r>
              <w:rPr>
                <w:rFonts w:hint="eastAsia"/>
                <w:szCs w:val="21"/>
              </w:rPr>
              <w:t>0.053</w:t>
            </w:r>
            <w:r>
              <w:rPr>
                <w:rFonts w:hint="eastAsia"/>
                <w:szCs w:val="21"/>
              </w:rPr>
              <w:t>mg/m</w:t>
            </w:r>
            <w:r>
              <w:rPr>
                <w:rFonts w:hint="eastAsia"/>
                <w:szCs w:val="21"/>
                <w:vertAlign w:val="superscript"/>
              </w:rPr>
              <w:t>3</w:t>
            </w:r>
          </w:p>
        </w:tc>
      </w:tr>
      <w:tr w:rsidR="00DE0F59">
        <w:trPr>
          <w:cantSplit/>
          <w:trHeight w:val="177"/>
        </w:trPr>
        <w:tc>
          <w:tcPr>
            <w:tcW w:w="1007" w:type="dxa"/>
            <w:vMerge/>
            <w:tcBorders>
              <w:left w:val="single" w:sz="12" w:space="0" w:color="auto"/>
              <w:right w:val="single" w:sz="2" w:space="0" w:color="auto"/>
            </w:tcBorders>
            <w:vAlign w:val="center"/>
          </w:tcPr>
          <w:p w:rsidR="00DE0F59" w:rsidRDefault="00DE0F59">
            <w:pPr>
              <w:pStyle w:val="22"/>
              <w:tabs>
                <w:tab w:val="left" w:pos="1110"/>
              </w:tabs>
              <w:adjustRightInd w:val="0"/>
              <w:snapToGrid w:val="0"/>
              <w:jc w:val="center"/>
              <w:rPr>
                <w:bCs/>
                <w:color w:val="000000"/>
                <w:szCs w:val="24"/>
              </w:rPr>
            </w:pPr>
          </w:p>
        </w:tc>
        <w:tc>
          <w:tcPr>
            <w:tcW w:w="1095" w:type="dxa"/>
            <w:vMerge w:val="restart"/>
            <w:tcBorders>
              <w:top w:val="single" w:sz="4" w:space="0" w:color="auto"/>
              <w:left w:val="single" w:sz="2" w:space="0" w:color="auto"/>
              <w:right w:val="single" w:sz="4" w:space="0" w:color="auto"/>
            </w:tcBorders>
            <w:tcMar>
              <w:left w:w="0" w:type="dxa"/>
              <w:right w:w="0" w:type="dxa"/>
            </w:tcMar>
            <w:vAlign w:val="center"/>
          </w:tcPr>
          <w:p w:rsidR="00DE0F59" w:rsidRDefault="00DB1CA3">
            <w:pPr>
              <w:jc w:val="center"/>
              <w:rPr>
                <w:szCs w:val="21"/>
              </w:rPr>
            </w:pPr>
            <w:r>
              <w:rPr>
                <w:rFonts w:hint="eastAsia"/>
                <w:szCs w:val="21"/>
              </w:rPr>
              <w:t>无组织</w:t>
            </w:r>
          </w:p>
        </w:tc>
        <w:tc>
          <w:tcPr>
            <w:tcW w:w="1096" w:type="dxa"/>
            <w:vMerge w:val="restart"/>
            <w:tcBorders>
              <w:left w:val="single" w:sz="2" w:space="0" w:color="auto"/>
              <w:right w:val="single" w:sz="4" w:space="0" w:color="auto"/>
            </w:tcBorders>
            <w:vAlign w:val="center"/>
          </w:tcPr>
          <w:p w:rsidR="00DE0F59" w:rsidRDefault="00DB1CA3">
            <w:pPr>
              <w:pStyle w:val="22"/>
              <w:tabs>
                <w:tab w:val="left" w:pos="1110"/>
              </w:tabs>
              <w:jc w:val="center"/>
              <w:rPr>
                <w:b w:val="0"/>
                <w:color w:val="000000"/>
                <w:sz w:val="21"/>
                <w:szCs w:val="21"/>
              </w:rPr>
            </w:pPr>
            <w:r>
              <w:rPr>
                <w:rFonts w:hint="eastAsia"/>
                <w:b w:val="0"/>
                <w:color w:val="000000"/>
                <w:sz w:val="21"/>
                <w:szCs w:val="21"/>
              </w:rPr>
              <w:t>喷漆房</w:t>
            </w:r>
          </w:p>
        </w:tc>
        <w:tc>
          <w:tcPr>
            <w:tcW w:w="944" w:type="dxa"/>
            <w:tcBorders>
              <w:left w:val="single" w:sz="4" w:space="0" w:color="auto"/>
              <w:right w:val="single" w:sz="2" w:space="0" w:color="auto"/>
            </w:tcBorders>
            <w:vAlign w:val="center"/>
          </w:tcPr>
          <w:p w:rsidR="00DE0F59" w:rsidRDefault="00DB1CA3">
            <w:pPr>
              <w:jc w:val="center"/>
              <w:rPr>
                <w:color w:val="000000"/>
                <w:szCs w:val="21"/>
              </w:rPr>
            </w:pPr>
            <w:r>
              <w:rPr>
                <w:rFonts w:hint="eastAsia"/>
                <w:color w:val="000000"/>
                <w:szCs w:val="21"/>
              </w:rPr>
              <w:t>颗粒物</w:t>
            </w:r>
          </w:p>
        </w:tc>
        <w:tc>
          <w:tcPr>
            <w:tcW w:w="1935" w:type="dxa"/>
            <w:tcBorders>
              <w:top w:val="single" w:sz="4" w:space="0" w:color="auto"/>
              <w:left w:val="single" w:sz="4" w:space="0" w:color="auto"/>
              <w:right w:val="single" w:sz="4" w:space="0" w:color="auto"/>
            </w:tcBorders>
            <w:vAlign w:val="center"/>
          </w:tcPr>
          <w:p w:rsidR="00DE0F59" w:rsidRDefault="00DB1CA3">
            <w:pPr>
              <w:jc w:val="center"/>
              <w:rPr>
                <w:spacing w:val="-2"/>
                <w:szCs w:val="21"/>
              </w:rPr>
            </w:pPr>
            <w:r>
              <w:rPr>
                <w:rFonts w:hint="eastAsia"/>
                <w:szCs w:val="21"/>
              </w:rPr>
              <w:t>0.0033</w:t>
            </w:r>
            <w:r>
              <w:rPr>
                <w:rFonts w:hint="eastAsia"/>
                <w:szCs w:val="21"/>
              </w:rPr>
              <w:t>t/a</w:t>
            </w:r>
          </w:p>
        </w:tc>
        <w:tc>
          <w:tcPr>
            <w:tcW w:w="3571" w:type="dxa"/>
            <w:gridSpan w:val="2"/>
            <w:tcBorders>
              <w:top w:val="single" w:sz="4" w:space="0" w:color="auto"/>
              <w:left w:val="single" w:sz="4" w:space="0" w:color="auto"/>
              <w:bottom w:val="single" w:sz="4" w:space="0" w:color="auto"/>
              <w:right w:val="single" w:sz="12" w:space="0" w:color="auto"/>
            </w:tcBorders>
            <w:vAlign w:val="center"/>
          </w:tcPr>
          <w:p w:rsidR="00DE0F59" w:rsidRDefault="00DB1CA3">
            <w:pPr>
              <w:spacing w:line="360" w:lineRule="auto"/>
              <w:jc w:val="center"/>
              <w:rPr>
                <w:spacing w:val="-2"/>
                <w:szCs w:val="21"/>
              </w:rPr>
            </w:pPr>
            <w:r>
              <w:rPr>
                <w:rFonts w:hint="eastAsia"/>
                <w:szCs w:val="21"/>
              </w:rPr>
              <w:t>0.0033</w:t>
            </w:r>
            <w:r>
              <w:rPr>
                <w:rFonts w:hint="eastAsia"/>
                <w:szCs w:val="21"/>
              </w:rPr>
              <w:t>t/a</w:t>
            </w:r>
          </w:p>
        </w:tc>
      </w:tr>
      <w:tr w:rsidR="00DE0F59">
        <w:trPr>
          <w:cantSplit/>
          <w:trHeight w:val="155"/>
        </w:trPr>
        <w:tc>
          <w:tcPr>
            <w:tcW w:w="1007" w:type="dxa"/>
            <w:vMerge/>
            <w:tcBorders>
              <w:left w:val="single" w:sz="12" w:space="0" w:color="auto"/>
              <w:bottom w:val="single" w:sz="4" w:space="0" w:color="auto"/>
              <w:right w:val="single" w:sz="2" w:space="0" w:color="auto"/>
            </w:tcBorders>
            <w:vAlign w:val="center"/>
          </w:tcPr>
          <w:p w:rsidR="00DE0F59" w:rsidRDefault="00DE0F59">
            <w:pPr>
              <w:pStyle w:val="22"/>
              <w:tabs>
                <w:tab w:val="left" w:pos="1110"/>
              </w:tabs>
              <w:adjustRightInd w:val="0"/>
              <w:snapToGrid w:val="0"/>
              <w:jc w:val="center"/>
              <w:rPr>
                <w:bCs/>
                <w:color w:val="000000"/>
                <w:szCs w:val="24"/>
              </w:rPr>
            </w:pPr>
          </w:p>
        </w:tc>
        <w:tc>
          <w:tcPr>
            <w:tcW w:w="1095" w:type="dxa"/>
            <w:vMerge/>
            <w:tcBorders>
              <w:left w:val="single" w:sz="2" w:space="0" w:color="auto"/>
              <w:right w:val="single" w:sz="4" w:space="0" w:color="auto"/>
            </w:tcBorders>
            <w:tcMar>
              <w:left w:w="0" w:type="dxa"/>
              <w:right w:w="0" w:type="dxa"/>
            </w:tcMar>
            <w:vAlign w:val="center"/>
          </w:tcPr>
          <w:p w:rsidR="00DE0F59" w:rsidRDefault="00DE0F59">
            <w:pPr>
              <w:jc w:val="center"/>
              <w:rPr>
                <w:szCs w:val="21"/>
              </w:rPr>
            </w:pPr>
          </w:p>
        </w:tc>
        <w:tc>
          <w:tcPr>
            <w:tcW w:w="1096" w:type="dxa"/>
            <w:vMerge/>
            <w:tcBorders>
              <w:left w:val="single" w:sz="2" w:space="0" w:color="auto"/>
              <w:right w:val="single" w:sz="4" w:space="0" w:color="auto"/>
            </w:tcBorders>
            <w:vAlign w:val="center"/>
          </w:tcPr>
          <w:p w:rsidR="00DE0F59" w:rsidRDefault="00DE0F59">
            <w:pPr>
              <w:pStyle w:val="22"/>
              <w:tabs>
                <w:tab w:val="left" w:pos="1110"/>
              </w:tabs>
              <w:jc w:val="center"/>
              <w:rPr>
                <w:b w:val="0"/>
                <w:color w:val="000000"/>
                <w:sz w:val="21"/>
                <w:szCs w:val="21"/>
              </w:rPr>
            </w:pPr>
          </w:p>
        </w:tc>
        <w:tc>
          <w:tcPr>
            <w:tcW w:w="944" w:type="dxa"/>
            <w:tcBorders>
              <w:top w:val="single" w:sz="4" w:space="0" w:color="auto"/>
              <w:left w:val="single" w:sz="4" w:space="0" w:color="auto"/>
              <w:bottom w:val="single" w:sz="4" w:space="0" w:color="auto"/>
              <w:right w:val="single" w:sz="2" w:space="0" w:color="auto"/>
            </w:tcBorders>
            <w:vAlign w:val="center"/>
          </w:tcPr>
          <w:p w:rsidR="00DE0F59" w:rsidRDefault="00DB1CA3">
            <w:pPr>
              <w:pStyle w:val="22"/>
              <w:tabs>
                <w:tab w:val="left" w:pos="1110"/>
              </w:tabs>
              <w:jc w:val="center"/>
              <w:rPr>
                <w:b w:val="0"/>
                <w:sz w:val="21"/>
                <w:szCs w:val="21"/>
              </w:rPr>
            </w:pPr>
            <w:r>
              <w:rPr>
                <w:rFonts w:hint="eastAsia"/>
                <w:b w:val="0"/>
                <w:sz w:val="21"/>
                <w:szCs w:val="21"/>
              </w:rPr>
              <w:t>TVOC</w:t>
            </w:r>
          </w:p>
        </w:tc>
        <w:tc>
          <w:tcPr>
            <w:tcW w:w="1935" w:type="dxa"/>
            <w:tcBorders>
              <w:top w:val="single" w:sz="4" w:space="0" w:color="auto"/>
              <w:left w:val="single" w:sz="4" w:space="0" w:color="auto"/>
              <w:bottom w:val="single" w:sz="4" w:space="0" w:color="auto"/>
              <w:right w:val="single" w:sz="4" w:space="0" w:color="auto"/>
            </w:tcBorders>
            <w:vAlign w:val="center"/>
          </w:tcPr>
          <w:p w:rsidR="00DE0F59" w:rsidRDefault="00DB1CA3">
            <w:pPr>
              <w:jc w:val="center"/>
              <w:rPr>
                <w:szCs w:val="21"/>
              </w:rPr>
            </w:pPr>
            <w:r>
              <w:rPr>
                <w:rFonts w:hint="eastAsia"/>
                <w:szCs w:val="21"/>
              </w:rPr>
              <w:t>0.084</w:t>
            </w:r>
            <w:r>
              <w:rPr>
                <w:rFonts w:hint="eastAsia"/>
                <w:szCs w:val="21"/>
              </w:rPr>
              <w:t>t/a</w:t>
            </w:r>
          </w:p>
        </w:tc>
        <w:tc>
          <w:tcPr>
            <w:tcW w:w="3571" w:type="dxa"/>
            <w:gridSpan w:val="2"/>
            <w:tcBorders>
              <w:top w:val="single" w:sz="4" w:space="0" w:color="auto"/>
              <w:left w:val="single" w:sz="4" w:space="0" w:color="auto"/>
              <w:bottom w:val="single" w:sz="4" w:space="0" w:color="auto"/>
              <w:right w:val="single" w:sz="12" w:space="0" w:color="auto"/>
            </w:tcBorders>
            <w:vAlign w:val="center"/>
          </w:tcPr>
          <w:p w:rsidR="00DE0F59" w:rsidRDefault="00DB1CA3">
            <w:pPr>
              <w:jc w:val="center"/>
              <w:rPr>
                <w:szCs w:val="21"/>
              </w:rPr>
            </w:pPr>
            <w:r>
              <w:rPr>
                <w:rFonts w:hint="eastAsia"/>
                <w:szCs w:val="21"/>
              </w:rPr>
              <w:t>0.084</w:t>
            </w:r>
            <w:r>
              <w:rPr>
                <w:rFonts w:hint="eastAsia"/>
                <w:szCs w:val="21"/>
              </w:rPr>
              <w:t>t/a</w:t>
            </w:r>
          </w:p>
        </w:tc>
      </w:tr>
      <w:tr w:rsidR="00DE0F59">
        <w:trPr>
          <w:cantSplit/>
          <w:trHeight w:val="134"/>
        </w:trPr>
        <w:tc>
          <w:tcPr>
            <w:tcW w:w="1007" w:type="dxa"/>
            <w:vMerge/>
            <w:tcBorders>
              <w:left w:val="single" w:sz="12" w:space="0" w:color="auto"/>
              <w:bottom w:val="single" w:sz="4" w:space="0" w:color="auto"/>
              <w:right w:val="single" w:sz="2" w:space="0" w:color="auto"/>
            </w:tcBorders>
            <w:vAlign w:val="center"/>
          </w:tcPr>
          <w:p w:rsidR="00DE0F59" w:rsidRDefault="00DE0F59">
            <w:pPr>
              <w:pStyle w:val="22"/>
              <w:tabs>
                <w:tab w:val="left" w:pos="1110"/>
              </w:tabs>
              <w:adjustRightInd w:val="0"/>
              <w:snapToGrid w:val="0"/>
              <w:jc w:val="center"/>
              <w:rPr>
                <w:bCs/>
                <w:color w:val="000000"/>
                <w:szCs w:val="24"/>
              </w:rPr>
            </w:pPr>
          </w:p>
        </w:tc>
        <w:tc>
          <w:tcPr>
            <w:tcW w:w="1095" w:type="dxa"/>
            <w:vMerge/>
            <w:tcBorders>
              <w:left w:val="single" w:sz="2" w:space="0" w:color="auto"/>
              <w:right w:val="single" w:sz="4" w:space="0" w:color="auto"/>
            </w:tcBorders>
            <w:tcMar>
              <w:left w:w="0" w:type="dxa"/>
              <w:right w:w="0" w:type="dxa"/>
            </w:tcMar>
            <w:vAlign w:val="center"/>
          </w:tcPr>
          <w:p w:rsidR="00DE0F59" w:rsidRDefault="00DE0F59">
            <w:pPr>
              <w:jc w:val="center"/>
              <w:rPr>
                <w:szCs w:val="21"/>
              </w:rPr>
            </w:pPr>
          </w:p>
        </w:tc>
        <w:tc>
          <w:tcPr>
            <w:tcW w:w="1096" w:type="dxa"/>
            <w:vMerge/>
            <w:tcBorders>
              <w:left w:val="single" w:sz="2" w:space="0" w:color="auto"/>
              <w:bottom w:val="single" w:sz="4" w:space="0" w:color="auto"/>
              <w:right w:val="single" w:sz="4" w:space="0" w:color="auto"/>
            </w:tcBorders>
            <w:vAlign w:val="center"/>
          </w:tcPr>
          <w:p w:rsidR="00DE0F59" w:rsidRDefault="00DE0F59">
            <w:pPr>
              <w:pStyle w:val="22"/>
              <w:tabs>
                <w:tab w:val="left" w:pos="1110"/>
              </w:tabs>
              <w:jc w:val="center"/>
              <w:rPr>
                <w:b w:val="0"/>
                <w:color w:val="000000"/>
                <w:sz w:val="21"/>
                <w:szCs w:val="21"/>
              </w:rPr>
            </w:pPr>
          </w:p>
        </w:tc>
        <w:tc>
          <w:tcPr>
            <w:tcW w:w="944" w:type="dxa"/>
            <w:tcBorders>
              <w:top w:val="single" w:sz="4" w:space="0" w:color="auto"/>
              <w:left w:val="single" w:sz="4" w:space="0" w:color="auto"/>
              <w:bottom w:val="single" w:sz="4" w:space="0" w:color="auto"/>
              <w:right w:val="single" w:sz="2" w:space="0" w:color="auto"/>
            </w:tcBorders>
            <w:vAlign w:val="center"/>
          </w:tcPr>
          <w:p w:rsidR="00DE0F59" w:rsidRDefault="00DB1CA3">
            <w:pPr>
              <w:pStyle w:val="22"/>
              <w:tabs>
                <w:tab w:val="left" w:pos="1110"/>
              </w:tabs>
              <w:jc w:val="center"/>
              <w:rPr>
                <w:b w:val="0"/>
                <w:sz w:val="21"/>
                <w:szCs w:val="21"/>
              </w:rPr>
            </w:pPr>
            <w:r>
              <w:rPr>
                <w:rFonts w:hint="eastAsia"/>
                <w:b w:val="0"/>
                <w:sz w:val="21"/>
                <w:szCs w:val="21"/>
              </w:rPr>
              <w:t>二甲苯</w:t>
            </w:r>
          </w:p>
        </w:tc>
        <w:tc>
          <w:tcPr>
            <w:tcW w:w="1935" w:type="dxa"/>
            <w:tcBorders>
              <w:top w:val="single" w:sz="4" w:space="0" w:color="auto"/>
              <w:left w:val="single" w:sz="4" w:space="0" w:color="auto"/>
              <w:bottom w:val="single" w:sz="4" w:space="0" w:color="auto"/>
              <w:right w:val="single" w:sz="4" w:space="0" w:color="auto"/>
            </w:tcBorders>
            <w:vAlign w:val="center"/>
          </w:tcPr>
          <w:p w:rsidR="00DE0F59" w:rsidRDefault="00DB1CA3">
            <w:pPr>
              <w:jc w:val="center"/>
              <w:rPr>
                <w:rFonts w:hAnsi="宋体"/>
                <w:spacing w:val="-2"/>
                <w:szCs w:val="21"/>
              </w:rPr>
            </w:pPr>
            <w:r>
              <w:rPr>
                <w:rFonts w:hint="eastAsia"/>
                <w:szCs w:val="21"/>
              </w:rPr>
              <w:t>0.01</w:t>
            </w:r>
            <w:r>
              <w:rPr>
                <w:rFonts w:hint="eastAsia"/>
                <w:szCs w:val="21"/>
              </w:rPr>
              <w:t>t/a</w:t>
            </w:r>
          </w:p>
        </w:tc>
        <w:tc>
          <w:tcPr>
            <w:tcW w:w="3571" w:type="dxa"/>
            <w:gridSpan w:val="2"/>
            <w:tcBorders>
              <w:top w:val="single" w:sz="4" w:space="0" w:color="auto"/>
              <w:left w:val="single" w:sz="4" w:space="0" w:color="auto"/>
              <w:bottom w:val="single" w:sz="4" w:space="0" w:color="auto"/>
              <w:right w:val="single" w:sz="12" w:space="0" w:color="auto"/>
            </w:tcBorders>
            <w:vAlign w:val="center"/>
          </w:tcPr>
          <w:p w:rsidR="00DE0F59" w:rsidRDefault="00DB1CA3">
            <w:pPr>
              <w:jc w:val="center"/>
              <w:rPr>
                <w:rFonts w:hAnsi="宋体"/>
                <w:spacing w:val="-2"/>
                <w:szCs w:val="21"/>
              </w:rPr>
            </w:pPr>
            <w:r>
              <w:rPr>
                <w:rFonts w:hint="eastAsia"/>
                <w:szCs w:val="21"/>
              </w:rPr>
              <w:t>0.01</w:t>
            </w:r>
            <w:r>
              <w:rPr>
                <w:rFonts w:hint="eastAsia"/>
                <w:szCs w:val="21"/>
              </w:rPr>
              <w:t>t/a</w:t>
            </w:r>
          </w:p>
        </w:tc>
      </w:tr>
      <w:tr w:rsidR="00DE0F59">
        <w:trPr>
          <w:cantSplit/>
          <w:trHeight w:val="153"/>
        </w:trPr>
        <w:tc>
          <w:tcPr>
            <w:tcW w:w="1007" w:type="dxa"/>
            <w:vMerge/>
            <w:tcBorders>
              <w:left w:val="single" w:sz="12" w:space="0" w:color="auto"/>
              <w:bottom w:val="single" w:sz="4" w:space="0" w:color="auto"/>
              <w:right w:val="single" w:sz="2" w:space="0" w:color="auto"/>
            </w:tcBorders>
            <w:vAlign w:val="center"/>
          </w:tcPr>
          <w:p w:rsidR="00DE0F59" w:rsidRDefault="00DE0F59">
            <w:pPr>
              <w:pStyle w:val="22"/>
              <w:tabs>
                <w:tab w:val="left" w:pos="1110"/>
              </w:tabs>
              <w:adjustRightInd w:val="0"/>
              <w:snapToGrid w:val="0"/>
              <w:jc w:val="center"/>
              <w:rPr>
                <w:bCs/>
                <w:color w:val="000000"/>
                <w:szCs w:val="24"/>
              </w:rPr>
            </w:pPr>
          </w:p>
        </w:tc>
        <w:tc>
          <w:tcPr>
            <w:tcW w:w="1095" w:type="dxa"/>
            <w:vMerge/>
            <w:tcBorders>
              <w:left w:val="single" w:sz="2" w:space="0" w:color="auto"/>
              <w:bottom w:val="single" w:sz="4" w:space="0" w:color="auto"/>
              <w:right w:val="single" w:sz="4" w:space="0" w:color="auto"/>
            </w:tcBorders>
            <w:tcMar>
              <w:left w:w="0" w:type="dxa"/>
              <w:right w:w="0" w:type="dxa"/>
            </w:tcMar>
            <w:vAlign w:val="center"/>
          </w:tcPr>
          <w:p w:rsidR="00DE0F59" w:rsidRDefault="00DE0F59">
            <w:pPr>
              <w:jc w:val="center"/>
              <w:rPr>
                <w:szCs w:val="21"/>
              </w:rPr>
            </w:pPr>
          </w:p>
        </w:tc>
        <w:tc>
          <w:tcPr>
            <w:tcW w:w="1096" w:type="dxa"/>
            <w:tcBorders>
              <w:top w:val="single" w:sz="4" w:space="0" w:color="auto"/>
              <w:left w:val="single" w:sz="2" w:space="0" w:color="auto"/>
              <w:bottom w:val="single" w:sz="4" w:space="0" w:color="auto"/>
              <w:right w:val="single" w:sz="4" w:space="0" w:color="auto"/>
            </w:tcBorders>
            <w:vAlign w:val="center"/>
          </w:tcPr>
          <w:p w:rsidR="00DE0F59" w:rsidRDefault="00DB1CA3">
            <w:pPr>
              <w:pStyle w:val="22"/>
              <w:tabs>
                <w:tab w:val="left" w:pos="1110"/>
              </w:tabs>
              <w:jc w:val="center"/>
              <w:rPr>
                <w:b w:val="0"/>
                <w:sz w:val="21"/>
                <w:szCs w:val="21"/>
              </w:rPr>
            </w:pPr>
            <w:r>
              <w:rPr>
                <w:rFonts w:hint="eastAsia"/>
                <w:b w:val="0"/>
                <w:sz w:val="21"/>
                <w:szCs w:val="21"/>
              </w:rPr>
              <w:t>焊接烟尘</w:t>
            </w:r>
          </w:p>
        </w:tc>
        <w:tc>
          <w:tcPr>
            <w:tcW w:w="944" w:type="dxa"/>
            <w:tcBorders>
              <w:top w:val="single" w:sz="4" w:space="0" w:color="auto"/>
              <w:left w:val="single" w:sz="4" w:space="0" w:color="auto"/>
              <w:bottom w:val="single" w:sz="4" w:space="0" w:color="auto"/>
              <w:right w:val="single" w:sz="2" w:space="0" w:color="auto"/>
            </w:tcBorders>
            <w:vAlign w:val="center"/>
          </w:tcPr>
          <w:p w:rsidR="00DE0F59" w:rsidRDefault="00DB1CA3">
            <w:pPr>
              <w:pStyle w:val="22"/>
              <w:tabs>
                <w:tab w:val="left" w:pos="1110"/>
              </w:tabs>
              <w:jc w:val="center"/>
              <w:rPr>
                <w:b w:val="0"/>
                <w:sz w:val="21"/>
                <w:szCs w:val="21"/>
              </w:rPr>
            </w:pPr>
            <w:r>
              <w:rPr>
                <w:rFonts w:hint="eastAsia"/>
                <w:b w:val="0"/>
                <w:sz w:val="21"/>
                <w:szCs w:val="21"/>
              </w:rPr>
              <w:t>颗粒物</w:t>
            </w:r>
          </w:p>
        </w:tc>
        <w:tc>
          <w:tcPr>
            <w:tcW w:w="1935" w:type="dxa"/>
            <w:tcBorders>
              <w:top w:val="single" w:sz="4" w:space="0" w:color="auto"/>
              <w:left w:val="single" w:sz="4" w:space="0" w:color="auto"/>
              <w:bottom w:val="single" w:sz="4" w:space="0" w:color="auto"/>
              <w:right w:val="single" w:sz="4" w:space="0" w:color="auto"/>
            </w:tcBorders>
            <w:vAlign w:val="center"/>
          </w:tcPr>
          <w:p w:rsidR="00DE0F59" w:rsidRDefault="00DB1CA3">
            <w:pPr>
              <w:jc w:val="center"/>
              <w:rPr>
                <w:szCs w:val="21"/>
              </w:rPr>
            </w:pPr>
            <w:r>
              <w:rPr>
                <w:rFonts w:hint="eastAsia"/>
                <w:szCs w:val="21"/>
              </w:rPr>
              <w:t>0.0716t/a</w:t>
            </w:r>
          </w:p>
        </w:tc>
        <w:tc>
          <w:tcPr>
            <w:tcW w:w="3571" w:type="dxa"/>
            <w:gridSpan w:val="2"/>
            <w:tcBorders>
              <w:top w:val="single" w:sz="4" w:space="0" w:color="auto"/>
              <w:left w:val="single" w:sz="4" w:space="0" w:color="auto"/>
              <w:bottom w:val="single" w:sz="4" w:space="0" w:color="auto"/>
              <w:right w:val="single" w:sz="12" w:space="0" w:color="auto"/>
            </w:tcBorders>
            <w:vAlign w:val="center"/>
          </w:tcPr>
          <w:p w:rsidR="00DE0F59" w:rsidRDefault="00DB1CA3">
            <w:pPr>
              <w:jc w:val="center"/>
              <w:rPr>
                <w:szCs w:val="21"/>
              </w:rPr>
            </w:pPr>
            <w:r>
              <w:rPr>
                <w:rFonts w:hint="eastAsia"/>
                <w:szCs w:val="21"/>
              </w:rPr>
              <w:t>0.0716t/a</w:t>
            </w:r>
          </w:p>
        </w:tc>
      </w:tr>
      <w:tr w:rsidR="00DE0F59">
        <w:trPr>
          <w:cantSplit/>
          <w:trHeight w:val="338"/>
        </w:trPr>
        <w:tc>
          <w:tcPr>
            <w:tcW w:w="1007" w:type="dxa"/>
            <w:vMerge w:val="restart"/>
            <w:tcBorders>
              <w:top w:val="single" w:sz="4" w:space="0" w:color="auto"/>
              <w:left w:val="single" w:sz="12" w:space="0" w:color="auto"/>
              <w:bottom w:val="single" w:sz="4" w:space="0" w:color="auto"/>
              <w:right w:val="single" w:sz="2" w:space="0" w:color="auto"/>
            </w:tcBorders>
            <w:vAlign w:val="center"/>
          </w:tcPr>
          <w:p w:rsidR="00DE0F59" w:rsidRDefault="00DB1CA3">
            <w:pPr>
              <w:pStyle w:val="22"/>
              <w:tabs>
                <w:tab w:val="left" w:pos="1110"/>
              </w:tabs>
              <w:adjustRightInd w:val="0"/>
              <w:snapToGrid w:val="0"/>
              <w:jc w:val="center"/>
              <w:rPr>
                <w:bCs/>
                <w:color w:val="000000"/>
                <w:szCs w:val="24"/>
              </w:rPr>
            </w:pPr>
            <w:r>
              <w:rPr>
                <w:rFonts w:hint="eastAsia"/>
                <w:bCs/>
                <w:color w:val="000000"/>
                <w:szCs w:val="24"/>
              </w:rPr>
              <w:t>水</w:t>
            </w:r>
          </w:p>
          <w:p w:rsidR="00DE0F59" w:rsidRDefault="00DB1CA3">
            <w:pPr>
              <w:pStyle w:val="22"/>
              <w:tabs>
                <w:tab w:val="left" w:pos="1110"/>
              </w:tabs>
              <w:adjustRightInd w:val="0"/>
              <w:snapToGrid w:val="0"/>
              <w:jc w:val="center"/>
              <w:rPr>
                <w:bCs/>
                <w:color w:val="000000"/>
                <w:szCs w:val="24"/>
              </w:rPr>
            </w:pPr>
            <w:r>
              <w:rPr>
                <w:rFonts w:hint="eastAsia"/>
                <w:bCs/>
                <w:color w:val="000000"/>
                <w:szCs w:val="24"/>
              </w:rPr>
              <w:t>污</w:t>
            </w:r>
          </w:p>
          <w:p w:rsidR="00DE0F59" w:rsidRDefault="00DB1CA3">
            <w:pPr>
              <w:pStyle w:val="22"/>
              <w:tabs>
                <w:tab w:val="left" w:pos="1110"/>
              </w:tabs>
              <w:adjustRightInd w:val="0"/>
              <w:snapToGrid w:val="0"/>
              <w:jc w:val="center"/>
              <w:rPr>
                <w:bCs/>
                <w:color w:val="000000"/>
                <w:szCs w:val="24"/>
              </w:rPr>
            </w:pPr>
            <w:r>
              <w:rPr>
                <w:rFonts w:hint="eastAsia"/>
                <w:bCs/>
                <w:color w:val="000000"/>
                <w:szCs w:val="24"/>
              </w:rPr>
              <w:t>染</w:t>
            </w:r>
          </w:p>
          <w:p w:rsidR="00DE0F59" w:rsidRDefault="00DB1CA3">
            <w:pPr>
              <w:pStyle w:val="22"/>
              <w:tabs>
                <w:tab w:val="left" w:pos="1110"/>
              </w:tabs>
              <w:adjustRightInd w:val="0"/>
              <w:snapToGrid w:val="0"/>
              <w:jc w:val="center"/>
              <w:rPr>
                <w:bCs/>
                <w:color w:val="000000"/>
                <w:szCs w:val="24"/>
              </w:rPr>
            </w:pPr>
            <w:r>
              <w:rPr>
                <w:rFonts w:hint="eastAsia"/>
                <w:bCs/>
                <w:color w:val="000000"/>
                <w:szCs w:val="24"/>
              </w:rPr>
              <w:t>物</w:t>
            </w:r>
          </w:p>
        </w:tc>
        <w:tc>
          <w:tcPr>
            <w:tcW w:w="1095" w:type="dxa"/>
            <w:vMerge w:val="restart"/>
            <w:tcBorders>
              <w:top w:val="single" w:sz="4" w:space="0" w:color="auto"/>
              <w:left w:val="single" w:sz="2" w:space="0" w:color="auto"/>
              <w:bottom w:val="single" w:sz="4" w:space="0" w:color="auto"/>
              <w:right w:val="single" w:sz="4" w:space="0" w:color="auto"/>
            </w:tcBorders>
            <w:tcMar>
              <w:left w:w="0" w:type="dxa"/>
              <w:right w:w="0" w:type="dxa"/>
            </w:tcMar>
            <w:vAlign w:val="center"/>
          </w:tcPr>
          <w:p w:rsidR="00DE0F59" w:rsidRDefault="00DB1CA3">
            <w:pPr>
              <w:adjustRightInd w:val="0"/>
              <w:snapToGrid w:val="0"/>
              <w:jc w:val="center"/>
              <w:rPr>
                <w:szCs w:val="21"/>
              </w:rPr>
            </w:pPr>
            <w:r>
              <w:rPr>
                <w:rFonts w:hAnsi="宋体"/>
                <w:szCs w:val="21"/>
              </w:rPr>
              <w:t>生活废水</w:t>
            </w:r>
          </w:p>
        </w:tc>
        <w:tc>
          <w:tcPr>
            <w:tcW w:w="2040" w:type="dxa"/>
            <w:gridSpan w:val="2"/>
            <w:tcBorders>
              <w:top w:val="single" w:sz="4" w:space="0" w:color="auto"/>
              <w:left w:val="single" w:sz="2" w:space="0" w:color="auto"/>
              <w:bottom w:val="single" w:sz="4" w:space="0" w:color="auto"/>
              <w:right w:val="single" w:sz="2" w:space="0" w:color="auto"/>
            </w:tcBorders>
            <w:vAlign w:val="center"/>
          </w:tcPr>
          <w:p w:rsidR="00DE0F59" w:rsidRDefault="00DB1CA3">
            <w:pPr>
              <w:jc w:val="center"/>
              <w:rPr>
                <w:color w:val="000000"/>
                <w:szCs w:val="21"/>
              </w:rPr>
            </w:pPr>
            <w:r>
              <w:rPr>
                <w:szCs w:val="21"/>
              </w:rPr>
              <w:t>CODcr</w:t>
            </w:r>
          </w:p>
        </w:tc>
        <w:tc>
          <w:tcPr>
            <w:tcW w:w="1935" w:type="dxa"/>
            <w:tcBorders>
              <w:top w:val="single" w:sz="4" w:space="0" w:color="auto"/>
              <w:left w:val="single" w:sz="4" w:space="0" w:color="auto"/>
              <w:bottom w:val="single" w:sz="4" w:space="0" w:color="auto"/>
              <w:right w:val="single" w:sz="4" w:space="0" w:color="auto"/>
            </w:tcBorders>
            <w:vAlign w:val="center"/>
          </w:tcPr>
          <w:p w:rsidR="00DE0F59" w:rsidRDefault="00DB1CA3">
            <w:pPr>
              <w:pStyle w:val="22"/>
              <w:tabs>
                <w:tab w:val="left" w:pos="1110"/>
              </w:tabs>
              <w:jc w:val="center"/>
              <w:rPr>
                <w:szCs w:val="21"/>
              </w:rPr>
            </w:pPr>
            <w:r>
              <w:rPr>
                <w:b w:val="0"/>
                <w:sz w:val="21"/>
                <w:szCs w:val="21"/>
              </w:rPr>
              <w:t>250mg/L</w:t>
            </w:r>
            <w:r>
              <w:rPr>
                <w:rFonts w:hAnsi="宋体"/>
                <w:b w:val="0"/>
                <w:sz w:val="21"/>
                <w:szCs w:val="21"/>
              </w:rPr>
              <w:t>，</w:t>
            </w:r>
            <w:r>
              <w:rPr>
                <w:rFonts w:hAnsi="宋体" w:hint="eastAsia"/>
                <w:b w:val="0"/>
                <w:sz w:val="21"/>
                <w:szCs w:val="21"/>
              </w:rPr>
              <w:t>0.105</w:t>
            </w:r>
            <w:r>
              <w:rPr>
                <w:b w:val="0"/>
                <w:sz w:val="21"/>
                <w:szCs w:val="21"/>
              </w:rPr>
              <w:t>t/a</w:t>
            </w:r>
          </w:p>
        </w:tc>
        <w:tc>
          <w:tcPr>
            <w:tcW w:w="1785" w:type="dxa"/>
            <w:tcBorders>
              <w:top w:val="single" w:sz="4" w:space="0" w:color="auto"/>
              <w:left w:val="single" w:sz="4" w:space="0" w:color="auto"/>
              <w:bottom w:val="single" w:sz="4" w:space="0" w:color="auto"/>
              <w:right w:val="single" w:sz="4" w:space="0" w:color="auto"/>
            </w:tcBorders>
            <w:vAlign w:val="center"/>
          </w:tcPr>
          <w:p w:rsidR="00DE0F59" w:rsidRDefault="00DB1CA3">
            <w:pPr>
              <w:pStyle w:val="22"/>
              <w:tabs>
                <w:tab w:val="left" w:pos="1110"/>
              </w:tabs>
              <w:jc w:val="center"/>
              <w:rPr>
                <w:szCs w:val="21"/>
              </w:rPr>
            </w:pPr>
            <w:r>
              <w:rPr>
                <w:rFonts w:hint="eastAsia"/>
                <w:b w:val="0"/>
                <w:sz w:val="21"/>
                <w:szCs w:val="21"/>
              </w:rPr>
              <w:t>200</w:t>
            </w:r>
            <w:r>
              <w:rPr>
                <w:b w:val="0"/>
                <w:sz w:val="21"/>
                <w:szCs w:val="21"/>
              </w:rPr>
              <w:t>mg/L</w:t>
            </w:r>
            <w:r>
              <w:rPr>
                <w:rFonts w:hAnsi="宋体"/>
                <w:b w:val="0"/>
                <w:sz w:val="21"/>
                <w:szCs w:val="21"/>
              </w:rPr>
              <w:t>，</w:t>
            </w:r>
            <w:r>
              <w:rPr>
                <w:rFonts w:hint="eastAsia"/>
                <w:b w:val="0"/>
                <w:sz w:val="21"/>
                <w:szCs w:val="21"/>
              </w:rPr>
              <w:t>0.084</w:t>
            </w:r>
            <w:r>
              <w:rPr>
                <w:b w:val="0"/>
                <w:sz w:val="21"/>
                <w:szCs w:val="21"/>
              </w:rPr>
              <w:t>t/a</w:t>
            </w:r>
          </w:p>
        </w:tc>
        <w:tc>
          <w:tcPr>
            <w:tcW w:w="1786" w:type="dxa"/>
            <w:tcBorders>
              <w:top w:val="single" w:sz="4" w:space="0" w:color="auto"/>
              <w:left w:val="single" w:sz="4" w:space="0" w:color="auto"/>
              <w:bottom w:val="single" w:sz="4" w:space="0" w:color="auto"/>
              <w:right w:val="single" w:sz="12" w:space="0" w:color="auto"/>
            </w:tcBorders>
            <w:vAlign w:val="center"/>
          </w:tcPr>
          <w:p w:rsidR="00DE0F59" w:rsidRDefault="00DB1CA3">
            <w:pPr>
              <w:pStyle w:val="22"/>
              <w:tabs>
                <w:tab w:val="left" w:pos="1110"/>
              </w:tabs>
              <w:jc w:val="center"/>
              <w:rPr>
                <w:szCs w:val="21"/>
              </w:rPr>
            </w:pPr>
            <w:r>
              <w:rPr>
                <w:rFonts w:hint="eastAsia"/>
                <w:b w:val="0"/>
                <w:sz w:val="21"/>
                <w:szCs w:val="21"/>
              </w:rPr>
              <w:t>60</w:t>
            </w:r>
            <w:r>
              <w:rPr>
                <w:b w:val="0"/>
                <w:sz w:val="21"/>
                <w:szCs w:val="21"/>
              </w:rPr>
              <w:t>mg/L</w:t>
            </w:r>
            <w:r>
              <w:rPr>
                <w:rFonts w:hAnsi="宋体"/>
                <w:b w:val="0"/>
                <w:sz w:val="21"/>
                <w:szCs w:val="21"/>
              </w:rPr>
              <w:t>，</w:t>
            </w:r>
            <w:r>
              <w:rPr>
                <w:rFonts w:hint="eastAsia"/>
                <w:b w:val="0"/>
                <w:sz w:val="21"/>
                <w:szCs w:val="21"/>
              </w:rPr>
              <w:t>0.0252</w:t>
            </w:r>
            <w:r>
              <w:rPr>
                <w:b w:val="0"/>
                <w:sz w:val="21"/>
                <w:szCs w:val="21"/>
              </w:rPr>
              <w:t>t/a</w:t>
            </w:r>
          </w:p>
        </w:tc>
      </w:tr>
      <w:tr w:rsidR="00DE0F59">
        <w:trPr>
          <w:cantSplit/>
          <w:trHeight w:val="222"/>
        </w:trPr>
        <w:tc>
          <w:tcPr>
            <w:tcW w:w="1007" w:type="dxa"/>
            <w:vMerge/>
            <w:tcBorders>
              <w:left w:val="single" w:sz="12" w:space="0" w:color="auto"/>
              <w:right w:val="single" w:sz="2" w:space="0" w:color="auto"/>
            </w:tcBorders>
            <w:vAlign w:val="center"/>
          </w:tcPr>
          <w:p w:rsidR="00DE0F59" w:rsidRDefault="00DE0F59">
            <w:pPr>
              <w:pStyle w:val="22"/>
              <w:tabs>
                <w:tab w:val="left" w:pos="1110"/>
              </w:tabs>
              <w:adjustRightInd w:val="0"/>
              <w:snapToGrid w:val="0"/>
              <w:jc w:val="center"/>
              <w:rPr>
                <w:bCs/>
                <w:color w:val="000000"/>
                <w:szCs w:val="24"/>
              </w:rPr>
            </w:pPr>
          </w:p>
        </w:tc>
        <w:tc>
          <w:tcPr>
            <w:tcW w:w="1095" w:type="dxa"/>
            <w:vMerge/>
            <w:tcBorders>
              <w:left w:val="single" w:sz="2" w:space="0" w:color="auto"/>
              <w:right w:val="single" w:sz="4" w:space="0" w:color="auto"/>
            </w:tcBorders>
            <w:tcMar>
              <w:left w:w="0" w:type="dxa"/>
              <w:right w:w="0" w:type="dxa"/>
            </w:tcMar>
            <w:vAlign w:val="center"/>
          </w:tcPr>
          <w:p w:rsidR="00DE0F59" w:rsidRDefault="00DE0F59">
            <w:pPr>
              <w:snapToGrid w:val="0"/>
              <w:jc w:val="center"/>
              <w:rPr>
                <w:szCs w:val="21"/>
              </w:rPr>
            </w:pPr>
          </w:p>
        </w:tc>
        <w:tc>
          <w:tcPr>
            <w:tcW w:w="2040" w:type="dxa"/>
            <w:gridSpan w:val="2"/>
            <w:tcBorders>
              <w:top w:val="single" w:sz="4" w:space="0" w:color="auto"/>
              <w:left w:val="single" w:sz="2" w:space="0" w:color="auto"/>
              <w:bottom w:val="single" w:sz="4" w:space="0" w:color="auto"/>
              <w:right w:val="single" w:sz="2" w:space="0" w:color="auto"/>
            </w:tcBorders>
            <w:vAlign w:val="center"/>
          </w:tcPr>
          <w:p w:rsidR="00DE0F59" w:rsidRDefault="00DB1CA3">
            <w:pPr>
              <w:jc w:val="center"/>
              <w:rPr>
                <w:color w:val="000000"/>
                <w:szCs w:val="21"/>
              </w:rPr>
            </w:pPr>
            <w:r>
              <w:rPr>
                <w:szCs w:val="21"/>
              </w:rPr>
              <w:t>BOD</w:t>
            </w:r>
            <w:r>
              <w:rPr>
                <w:szCs w:val="21"/>
                <w:vertAlign w:val="subscript"/>
              </w:rPr>
              <w:t>5</w:t>
            </w:r>
          </w:p>
        </w:tc>
        <w:tc>
          <w:tcPr>
            <w:tcW w:w="1935" w:type="dxa"/>
            <w:tcBorders>
              <w:top w:val="single" w:sz="4" w:space="0" w:color="auto"/>
              <w:left w:val="single" w:sz="4" w:space="0" w:color="auto"/>
              <w:bottom w:val="single" w:sz="4" w:space="0" w:color="auto"/>
              <w:right w:val="single" w:sz="4" w:space="0" w:color="auto"/>
            </w:tcBorders>
            <w:vAlign w:val="center"/>
          </w:tcPr>
          <w:p w:rsidR="00DE0F59" w:rsidRDefault="00DB1CA3">
            <w:pPr>
              <w:pStyle w:val="22"/>
              <w:tabs>
                <w:tab w:val="left" w:pos="1110"/>
              </w:tabs>
              <w:jc w:val="center"/>
              <w:rPr>
                <w:szCs w:val="21"/>
              </w:rPr>
            </w:pPr>
            <w:r>
              <w:rPr>
                <w:b w:val="0"/>
                <w:sz w:val="21"/>
                <w:szCs w:val="21"/>
              </w:rPr>
              <w:t>150mg/L</w:t>
            </w:r>
            <w:r>
              <w:rPr>
                <w:rFonts w:hAnsi="宋体"/>
                <w:b w:val="0"/>
                <w:sz w:val="21"/>
                <w:szCs w:val="21"/>
              </w:rPr>
              <w:t>，</w:t>
            </w:r>
            <w:r>
              <w:rPr>
                <w:rFonts w:hint="eastAsia"/>
                <w:b w:val="0"/>
                <w:sz w:val="21"/>
                <w:szCs w:val="21"/>
              </w:rPr>
              <w:t>0.063</w:t>
            </w:r>
            <w:r>
              <w:rPr>
                <w:b w:val="0"/>
                <w:sz w:val="21"/>
                <w:szCs w:val="21"/>
              </w:rPr>
              <w:t>t/a</w:t>
            </w:r>
          </w:p>
        </w:tc>
        <w:tc>
          <w:tcPr>
            <w:tcW w:w="1785" w:type="dxa"/>
            <w:tcBorders>
              <w:top w:val="single" w:sz="4" w:space="0" w:color="auto"/>
              <w:left w:val="single" w:sz="4" w:space="0" w:color="auto"/>
              <w:bottom w:val="single" w:sz="4" w:space="0" w:color="auto"/>
              <w:right w:val="single" w:sz="4" w:space="0" w:color="auto"/>
            </w:tcBorders>
            <w:vAlign w:val="center"/>
          </w:tcPr>
          <w:p w:rsidR="00DE0F59" w:rsidRDefault="00DB1CA3">
            <w:pPr>
              <w:pStyle w:val="22"/>
              <w:tabs>
                <w:tab w:val="left" w:pos="1110"/>
              </w:tabs>
              <w:jc w:val="center"/>
              <w:rPr>
                <w:szCs w:val="21"/>
              </w:rPr>
            </w:pPr>
            <w:r>
              <w:rPr>
                <w:rFonts w:hint="eastAsia"/>
                <w:b w:val="0"/>
                <w:sz w:val="21"/>
                <w:szCs w:val="21"/>
              </w:rPr>
              <w:t>100</w:t>
            </w:r>
            <w:r>
              <w:rPr>
                <w:b w:val="0"/>
                <w:sz w:val="21"/>
                <w:szCs w:val="21"/>
              </w:rPr>
              <w:t>mg/L</w:t>
            </w:r>
            <w:r>
              <w:rPr>
                <w:rFonts w:hAnsi="宋体"/>
                <w:b w:val="0"/>
                <w:sz w:val="21"/>
                <w:szCs w:val="21"/>
              </w:rPr>
              <w:t>，</w:t>
            </w:r>
            <w:r>
              <w:rPr>
                <w:rFonts w:hint="eastAsia"/>
                <w:b w:val="0"/>
                <w:sz w:val="21"/>
                <w:szCs w:val="21"/>
              </w:rPr>
              <w:t>0.042</w:t>
            </w:r>
            <w:r>
              <w:rPr>
                <w:b w:val="0"/>
                <w:sz w:val="21"/>
                <w:szCs w:val="21"/>
              </w:rPr>
              <w:t>t/a</w:t>
            </w:r>
          </w:p>
        </w:tc>
        <w:tc>
          <w:tcPr>
            <w:tcW w:w="1786" w:type="dxa"/>
            <w:tcBorders>
              <w:top w:val="single" w:sz="4" w:space="0" w:color="auto"/>
              <w:left w:val="single" w:sz="4" w:space="0" w:color="auto"/>
              <w:bottom w:val="single" w:sz="4" w:space="0" w:color="auto"/>
              <w:right w:val="single" w:sz="12" w:space="0" w:color="auto"/>
            </w:tcBorders>
            <w:vAlign w:val="center"/>
          </w:tcPr>
          <w:p w:rsidR="00DE0F59" w:rsidRDefault="00DB1CA3">
            <w:pPr>
              <w:pStyle w:val="22"/>
              <w:tabs>
                <w:tab w:val="left" w:pos="1110"/>
              </w:tabs>
              <w:jc w:val="center"/>
              <w:rPr>
                <w:szCs w:val="21"/>
              </w:rPr>
            </w:pPr>
            <w:r>
              <w:rPr>
                <w:rFonts w:hint="eastAsia"/>
                <w:b w:val="0"/>
                <w:sz w:val="21"/>
                <w:szCs w:val="21"/>
              </w:rPr>
              <w:t>20</w:t>
            </w:r>
            <w:r>
              <w:rPr>
                <w:b w:val="0"/>
                <w:sz w:val="21"/>
                <w:szCs w:val="21"/>
              </w:rPr>
              <w:t>mg/L</w:t>
            </w:r>
            <w:r>
              <w:rPr>
                <w:rFonts w:hAnsi="宋体"/>
                <w:b w:val="0"/>
                <w:sz w:val="21"/>
                <w:szCs w:val="21"/>
              </w:rPr>
              <w:t>，</w:t>
            </w:r>
            <w:r>
              <w:rPr>
                <w:rFonts w:hint="eastAsia"/>
                <w:b w:val="0"/>
                <w:sz w:val="21"/>
                <w:szCs w:val="21"/>
              </w:rPr>
              <w:t>0.0084</w:t>
            </w:r>
            <w:r>
              <w:rPr>
                <w:b w:val="0"/>
                <w:sz w:val="21"/>
                <w:szCs w:val="21"/>
              </w:rPr>
              <w:t>t/a</w:t>
            </w:r>
          </w:p>
        </w:tc>
      </w:tr>
      <w:tr w:rsidR="00DE0F59">
        <w:trPr>
          <w:cantSplit/>
          <w:trHeight w:val="205"/>
        </w:trPr>
        <w:tc>
          <w:tcPr>
            <w:tcW w:w="1007" w:type="dxa"/>
            <w:vMerge/>
            <w:tcBorders>
              <w:left w:val="single" w:sz="12" w:space="0" w:color="auto"/>
              <w:right w:val="single" w:sz="2" w:space="0" w:color="auto"/>
            </w:tcBorders>
            <w:vAlign w:val="center"/>
          </w:tcPr>
          <w:p w:rsidR="00DE0F59" w:rsidRDefault="00DE0F59">
            <w:pPr>
              <w:pStyle w:val="22"/>
              <w:tabs>
                <w:tab w:val="left" w:pos="1110"/>
              </w:tabs>
              <w:adjustRightInd w:val="0"/>
              <w:snapToGrid w:val="0"/>
              <w:jc w:val="center"/>
              <w:rPr>
                <w:bCs/>
                <w:color w:val="000000"/>
                <w:szCs w:val="24"/>
              </w:rPr>
            </w:pPr>
          </w:p>
        </w:tc>
        <w:tc>
          <w:tcPr>
            <w:tcW w:w="1095" w:type="dxa"/>
            <w:vMerge/>
            <w:tcBorders>
              <w:left w:val="single" w:sz="2" w:space="0" w:color="auto"/>
              <w:right w:val="single" w:sz="4" w:space="0" w:color="auto"/>
            </w:tcBorders>
            <w:tcMar>
              <w:left w:w="0" w:type="dxa"/>
              <w:right w:w="0" w:type="dxa"/>
            </w:tcMar>
            <w:vAlign w:val="center"/>
          </w:tcPr>
          <w:p w:rsidR="00DE0F59" w:rsidRDefault="00DE0F59">
            <w:pPr>
              <w:snapToGrid w:val="0"/>
              <w:jc w:val="center"/>
              <w:rPr>
                <w:szCs w:val="21"/>
              </w:rPr>
            </w:pPr>
          </w:p>
        </w:tc>
        <w:tc>
          <w:tcPr>
            <w:tcW w:w="2040" w:type="dxa"/>
            <w:gridSpan w:val="2"/>
            <w:tcBorders>
              <w:top w:val="single" w:sz="4" w:space="0" w:color="auto"/>
              <w:left w:val="single" w:sz="2" w:space="0" w:color="auto"/>
              <w:bottom w:val="single" w:sz="4" w:space="0" w:color="auto"/>
              <w:right w:val="single" w:sz="2" w:space="0" w:color="auto"/>
            </w:tcBorders>
            <w:vAlign w:val="center"/>
          </w:tcPr>
          <w:p w:rsidR="00DE0F59" w:rsidRDefault="00DB1CA3">
            <w:pPr>
              <w:jc w:val="center"/>
              <w:rPr>
                <w:color w:val="000000"/>
                <w:szCs w:val="21"/>
              </w:rPr>
            </w:pPr>
            <w:r>
              <w:rPr>
                <w:szCs w:val="21"/>
              </w:rPr>
              <w:t>SS</w:t>
            </w:r>
          </w:p>
        </w:tc>
        <w:tc>
          <w:tcPr>
            <w:tcW w:w="1935" w:type="dxa"/>
            <w:tcBorders>
              <w:top w:val="single" w:sz="4" w:space="0" w:color="auto"/>
              <w:left w:val="single" w:sz="4" w:space="0" w:color="auto"/>
              <w:bottom w:val="single" w:sz="4" w:space="0" w:color="auto"/>
              <w:right w:val="single" w:sz="4" w:space="0" w:color="auto"/>
            </w:tcBorders>
            <w:vAlign w:val="center"/>
          </w:tcPr>
          <w:p w:rsidR="00DE0F59" w:rsidRDefault="00DB1CA3">
            <w:pPr>
              <w:pStyle w:val="22"/>
              <w:tabs>
                <w:tab w:val="left" w:pos="1110"/>
              </w:tabs>
              <w:jc w:val="center"/>
              <w:rPr>
                <w:szCs w:val="21"/>
              </w:rPr>
            </w:pPr>
            <w:r>
              <w:rPr>
                <w:b w:val="0"/>
                <w:sz w:val="21"/>
                <w:szCs w:val="21"/>
              </w:rPr>
              <w:t>150mg/L</w:t>
            </w:r>
            <w:r>
              <w:rPr>
                <w:rFonts w:hAnsi="宋体"/>
                <w:b w:val="0"/>
                <w:sz w:val="21"/>
                <w:szCs w:val="21"/>
              </w:rPr>
              <w:t>，</w:t>
            </w:r>
            <w:r>
              <w:rPr>
                <w:rFonts w:hint="eastAsia"/>
                <w:b w:val="0"/>
                <w:sz w:val="21"/>
                <w:szCs w:val="21"/>
              </w:rPr>
              <w:t>0.063</w:t>
            </w:r>
            <w:r>
              <w:rPr>
                <w:rFonts w:hint="eastAsia"/>
                <w:b w:val="0"/>
                <w:sz w:val="21"/>
                <w:szCs w:val="21"/>
              </w:rPr>
              <w:t>t</w:t>
            </w:r>
            <w:r>
              <w:rPr>
                <w:b w:val="0"/>
                <w:sz w:val="21"/>
                <w:szCs w:val="21"/>
              </w:rPr>
              <w:t>/a</w:t>
            </w:r>
          </w:p>
        </w:tc>
        <w:tc>
          <w:tcPr>
            <w:tcW w:w="1785" w:type="dxa"/>
            <w:tcBorders>
              <w:top w:val="single" w:sz="4" w:space="0" w:color="auto"/>
              <w:left w:val="single" w:sz="4" w:space="0" w:color="auto"/>
              <w:bottom w:val="single" w:sz="4" w:space="0" w:color="auto"/>
              <w:right w:val="single" w:sz="4" w:space="0" w:color="auto"/>
            </w:tcBorders>
            <w:vAlign w:val="center"/>
          </w:tcPr>
          <w:p w:rsidR="00DE0F59" w:rsidRDefault="00DB1CA3">
            <w:pPr>
              <w:pStyle w:val="22"/>
              <w:tabs>
                <w:tab w:val="left" w:pos="1110"/>
              </w:tabs>
              <w:jc w:val="center"/>
              <w:rPr>
                <w:szCs w:val="21"/>
              </w:rPr>
            </w:pPr>
            <w:r>
              <w:rPr>
                <w:rFonts w:hint="eastAsia"/>
                <w:b w:val="0"/>
                <w:sz w:val="21"/>
                <w:szCs w:val="21"/>
              </w:rPr>
              <w:t>100</w:t>
            </w:r>
            <w:r>
              <w:rPr>
                <w:b w:val="0"/>
                <w:sz w:val="21"/>
                <w:szCs w:val="21"/>
              </w:rPr>
              <w:t>mg/L</w:t>
            </w:r>
            <w:r>
              <w:rPr>
                <w:rFonts w:hAnsi="宋体"/>
                <w:b w:val="0"/>
                <w:sz w:val="21"/>
                <w:szCs w:val="21"/>
              </w:rPr>
              <w:t>，</w:t>
            </w:r>
            <w:r>
              <w:rPr>
                <w:rFonts w:hAnsi="宋体" w:hint="eastAsia"/>
                <w:b w:val="0"/>
                <w:sz w:val="21"/>
                <w:szCs w:val="21"/>
              </w:rPr>
              <w:t>0.042</w:t>
            </w:r>
            <w:r>
              <w:rPr>
                <w:b w:val="0"/>
                <w:sz w:val="21"/>
                <w:szCs w:val="21"/>
              </w:rPr>
              <w:t>t/a</w:t>
            </w:r>
          </w:p>
        </w:tc>
        <w:tc>
          <w:tcPr>
            <w:tcW w:w="1786" w:type="dxa"/>
            <w:tcBorders>
              <w:top w:val="single" w:sz="4" w:space="0" w:color="auto"/>
              <w:left w:val="single" w:sz="4" w:space="0" w:color="auto"/>
              <w:bottom w:val="single" w:sz="4" w:space="0" w:color="auto"/>
              <w:right w:val="single" w:sz="12" w:space="0" w:color="auto"/>
            </w:tcBorders>
            <w:vAlign w:val="center"/>
          </w:tcPr>
          <w:p w:rsidR="00DE0F59" w:rsidRDefault="00DB1CA3">
            <w:pPr>
              <w:pStyle w:val="22"/>
              <w:tabs>
                <w:tab w:val="left" w:pos="1110"/>
              </w:tabs>
              <w:jc w:val="center"/>
              <w:rPr>
                <w:szCs w:val="21"/>
              </w:rPr>
            </w:pPr>
            <w:r>
              <w:rPr>
                <w:rFonts w:hint="eastAsia"/>
                <w:b w:val="0"/>
                <w:sz w:val="21"/>
                <w:szCs w:val="21"/>
              </w:rPr>
              <w:t>20</w:t>
            </w:r>
            <w:r>
              <w:rPr>
                <w:b w:val="0"/>
                <w:sz w:val="21"/>
                <w:szCs w:val="21"/>
              </w:rPr>
              <w:t>mg/L</w:t>
            </w:r>
            <w:r>
              <w:rPr>
                <w:rFonts w:hAnsi="宋体"/>
                <w:b w:val="0"/>
                <w:sz w:val="21"/>
                <w:szCs w:val="21"/>
              </w:rPr>
              <w:t>，</w:t>
            </w:r>
            <w:r>
              <w:rPr>
                <w:rFonts w:hint="eastAsia"/>
                <w:b w:val="0"/>
                <w:sz w:val="21"/>
                <w:szCs w:val="21"/>
              </w:rPr>
              <w:t>0.0084</w:t>
            </w:r>
            <w:r>
              <w:rPr>
                <w:b w:val="0"/>
                <w:sz w:val="21"/>
                <w:szCs w:val="21"/>
              </w:rPr>
              <w:t>t/a</w:t>
            </w:r>
          </w:p>
        </w:tc>
      </w:tr>
      <w:tr w:rsidR="00DE0F59">
        <w:trPr>
          <w:cantSplit/>
          <w:trHeight w:val="268"/>
        </w:trPr>
        <w:tc>
          <w:tcPr>
            <w:tcW w:w="1007" w:type="dxa"/>
            <w:vMerge/>
            <w:tcBorders>
              <w:left w:val="single" w:sz="12" w:space="0" w:color="auto"/>
              <w:right w:val="single" w:sz="2" w:space="0" w:color="auto"/>
            </w:tcBorders>
            <w:vAlign w:val="center"/>
          </w:tcPr>
          <w:p w:rsidR="00DE0F59" w:rsidRDefault="00DE0F59">
            <w:pPr>
              <w:pStyle w:val="22"/>
              <w:tabs>
                <w:tab w:val="left" w:pos="1110"/>
              </w:tabs>
              <w:adjustRightInd w:val="0"/>
              <w:snapToGrid w:val="0"/>
              <w:jc w:val="center"/>
              <w:rPr>
                <w:bCs/>
                <w:color w:val="000000"/>
                <w:szCs w:val="24"/>
              </w:rPr>
            </w:pPr>
          </w:p>
        </w:tc>
        <w:tc>
          <w:tcPr>
            <w:tcW w:w="1095" w:type="dxa"/>
            <w:vMerge/>
            <w:tcBorders>
              <w:left w:val="single" w:sz="2" w:space="0" w:color="auto"/>
              <w:bottom w:val="single" w:sz="4" w:space="0" w:color="auto"/>
              <w:right w:val="single" w:sz="4" w:space="0" w:color="auto"/>
            </w:tcBorders>
            <w:tcMar>
              <w:left w:w="0" w:type="dxa"/>
              <w:right w:w="0" w:type="dxa"/>
            </w:tcMar>
            <w:vAlign w:val="center"/>
          </w:tcPr>
          <w:p w:rsidR="00DE0F59" w:rsidRDefault="00DE0F59">
            <w:pPr>
              <w:snapToGrid w:val="0"/>
              <w:jc w:val="center"/>
              <w:rPr>
                <w:szCs w:val="21"/>
              </w:rPr>
            </w:pPr>
          </w:p>
        </w:tc>
        <w:tc>
          <w:tcPr>
            <w:tcW w:w="2040" w:type="dxa"/>
            <w:gridSpan w:val="2"/>
            <w:tcBorders>
              <w:top w:val="single" w:sz="4" w:space="0" w:color="auto"/>
              <w:left w:val="single" w:sz="2" w:space="0" w:color="auto"/>
              <w:bottom w:val="single" w:sz="4" w:space="0" w:color="auto"/>
              <w:right w:val="single" w:sz="2" w:space="0" w:color="auto"/>
            </w:tcBorders>
            <w:vAlign w:val="center"/>
          </w:tcPr>
          <w:p w:rsidR="00DE0F59" w:rsidRDefault="00DB1CA3">
            <w:pPr>
              <w:jc w:val="center"/>
              <w:rPr>
                <w:color w:val="000000"/>
                <w:szCs w:val="21"/>
              </w:rPr>
            </w:pPr>
            <w:r>
              <w:rPr>
                <w:szCs w:val="21"/>
              </w:rPr>
              <w:t>NH</w:t>
            </w:r>
            <w:r>
              <w:rPr>
                <w:szCs w:val="21"/>
                <w:vertAlign w:val="subscript"/>
              </w:rPr>
              <w:t>3</w:t>
            </w:r>
            <w:r>
              <w:rPr>
                <w:szCs w:val="21"/>
              </w:rPr>
              <w:t>-N</w:t>
            </w:r>
          </w:p>
        </w:tc>
        <w:tc>
          <w:tcPr>
            <w:tcW w:w="1935" w:type="dxa"/>
            <w:tcBorders>
              <w:top w:val="single" w:sz="4" w:space="0" w:color="auto"/>
              <w:left w:val="single" w:sz="4" w:space="0" w:color="auto"/>
              <w:bottom w:val="single" w:sz="4" w:space="0" w:color="auto"/>
              <w:right w:val="single" w:sz="4" w:space="0" w:color="auto"/>
            </w:tcBorders>
            <w:vAlign w:val="center"/>
          </w:tcPr>
          <w:p w:rsidR="00DE0F59" w:rsidRDefault="00DB1CA3">
            <w:pPr>
              <w:pStyle w:val="22"/>
              <w:tabs>
                <w:tab w:val="left" w:pos="1110"/>
              </w:tabs>
              <w:jc w:val="center"/>
              <w:rPr>
                <w:szCs w:val="21"/>
              </w:rPr>
            </w:pPr>
            <w:r>
              <w:rPr>
                <w:b w:val="0"/>
                <w:sz w:val="21"/>
                <w:szCs w:val="21"/>
              </w:rPr>
              <w:t>30mg/L</w:t>
            </w:r>
            <w:r>
              <w:rPr>
                <w:rFonts w:hAnsi="宋体"/>
                <w:b w:val="0"/>
                <w:sz w:val="21"/>
                <w:szCs w:val="21"/>
              </w:rPr>
              <w:t>，</w:t>
            </w:r>
            <w:r>
              <w:rPr>
                <w:rFonts w:hint="eastAsia"/>
                <w:b w:val="0"/>
                <w:sz w:val="21"/>
                <w:szCs w:val="21"/>
              </w:rPr>
              <w:t>0.0126</w:t>
            </w:r>
            <w:r>
              <w:rPr>
                <w:b w:val="0"/>
                <w:sz w:val="21"/>
                <w:szCs w:val="21"/>
              </w:rPr>
              <w:t>t/a</w:t>
            </w:r>
          </w:p>
        </w:tc>
        <w:tc>
          <w:tcPr>
            <w:tcW w:w="1785" w:type="dxa"/>
            <w:tcBorders>
              <w:top w:val="single" w:sz="4" w:space="0" w:color="auto"/>
              <w:left w:val="single" w:sz="4" w:space="0" w:color="auto"/>
              <w:bottom w:val="single" w:sz="4" w:space="0" w:color="auto"/>
              <w:right w:val="single" w:sz="4" w:space="0" w:color="auto"/>
            </w:tcBorders>
            <w:vAlign w:val="center"/>
          </w:tcPr>
          <w:p w:rsidR="00DE0F59" w:rsidRDefault="00DB1CA3">
            <w:pPr>
              <w:pStyle w:val="22"/>
              <w:tabs>
                <w:tab w:val="left" w:pos="1110"/>
              </w:tabs>
              <w:jc w:val="center"/>
              <w:rPr>
                <w:szCs w:val="21"/>
              </w:rPr>
            </w:pPr>
            <w:r>
              <w:rPr>
                <w:rFonts w:hint="eastAsia"/>
                <w:b w:val="0"/>
                <w:sz w:val="21"/>
                <w:szCs w:val="21"/>
              </w:rPr>
              <w:t>25</w:t>
            </w:r>
            <w:r>
              <w:rPr>
                <w:b w:val="0"/>
                <w:sz w:val="21"/>
                <w:szCs w:val="21"/>
              </w:rPr>
              <w:t>mg/L</w:t>
            </w:r>
            <w:r>
              <w:rPr>
                <w:rFonts w:hAnsi="宋体"/>
                <w:b w:val="0"/>
                <w:sz w:val="21"/>
                <w:szCs w:val="21"/>
              </w:rPr>
              <w:t>，</w:t>
            </w:r>
            <w:r>
              <w:rPr>
                <w:rFonts w:hint="eastAsia"/>
                <w:b w:val="0"/>
                <w:sz w:val="21"/>
                <w:szCs w:val="21"/>
              </w:rPr>
              <w:t>0.0105</w:t>
            </w:r>
            <w:r>
              <w:rPr>
                <w:b w:val="0"/>
                <w:sz w:val="21"/>
                <w:szCs w:val="21"/>
              </w:rPr>
              <w:t>t/a</w:t>
            </w:r>
          </w:p>
        </w:tc>
        <w:tc>
          <w:tcPr>
            <w:tcW w:w="1786" w:type="dxa"/>
            <w:tcBorders>
              <w:top w:val="single" w:sz="4" w:space="0" w:color="auto"/>
              <w:left w:val="single" w:sz="4" w:space="0" w:color="auto"/>
              <w:bottom w:val="single" w:sz="4" w:space="0" w:color="auto"/>
              <w:right w:val="single" w:sz="12" w:space="0" w:color="auto"/>
            </w:tcBorders>
            <w:vAlign w:val="center"/>
          </w:tcPr>
          <w:p w:rsidR="00DE0F59" w:rsidRDefault="00DB1CA3">
            <w:pPr>
              <w:pStyle w:val="22"/>
              <w:tabs>
                <w:tab w:val="left" w:pos="1110"/>
              </w:tabs>
              <w:jc w:val="center"/>
              <w:rPr>
                <w:szCs w:val="21"/>
              </w:rPr>
            </w:pPr>
            <w:r>
              <w:rPr>
                <w:rFonts w:hint="eastAsia"/>
                <w:b w:val="0"/>
                <w:sz w:val="21"/>
                <w:szCs w:val="21"/>
              </w:rPr>
              <w:t>8</w:t>
            </w:r>
            <w:r>
              <w:rPr>
                <w:b w:val="0"/>
                <w:sz w:val="21"/>
                <w:szCs w:val="21"/>
              </w:rPr>
              <w:t>mg/L</w:t>
            </w:r>
            <w:r>
              <w:rPr>
                <w:rFonts w:hAnsi="宋体"/>
                <w:b w:val="0"/>
                <w:sz w:val="21"/>
                <w:szCs w:val="21"/>
              </w:rPr>
              <w:t>，</w:t>
            </w:r>
            <w:r>
              <w:rPr>
                <w:rFonts w:hint="eastAsia"/>
                <w:b w:val="0"/>
                <w:sz w:val="21"/>
                <w:szCs w:val="21"/>
              </w:rPr>
              <w:t>0.0034</w:t>
            </w:r>
            <w:r>
              <w:rPr>
                <w:b w:val="0"/>
                <w:sz w:val="21"/>
                <w:szCs w:val="21"/>
              </w:rPr>
              <w:t>t/a</w:t>
            </w:r>
          </w:p>
        </w:tc>
      </w:tr>
      <w:tr w:rsidR="00DE0F59">
        <w:trPr>
          <w:cantSplit/>
          <w:trHeight w:val="113"/>
        </w:trPr>
        <w:tc>
          <w:tcPr>
            <w:tcW w:w="1007" w:type="dxa"/>
            <w:vMerge/>
            <w:tcBorders>
              <w:left w:val="single" w:sz="12" w:space="0" w:color="auto"/>
              <w:right w:val="single" w:sz="2" w:space="0" w:color="auto"/>
            </w:tcBorders>
            <w:vAlign w:val="center"/>
          </w:tcPr>
          <w:p w:rsidR="00DE0F59" w:rsidRDefault="00DE0F59">
            <w:pPr>
              <w:pStyle w:val="22"/>
              <w:tabs>
                <w:tab w:val="left" w:pos="1110"/>
              </w:tabs>
              <w:adjustRightInd w:val="0"/>
              <w:snapToGrid w:val="0"/>
              <w:jc w:val="center"/>
              <w:rPr>
                <w:bCs/>
                <w:color w:val="000000"/>
                <w:szCs w:val="24"/>
              </w:rPr>
            </w:pPr>
          </w:p>
        </w:tc>
        <w:tc>
          <w:tcPr>
            <w:tcW w:w="1095" w:type="dxa"/>
            <w:vMerge/>
            <w:tcBorders>
              <w:left w:val="single" w:sz="2" w:space="0" w:color="auto"/>
              <w:bottom w:val="single" w:sz="4" w:space="0" w:color="auto"/>
              <w:right w:val="single" w:sz="4" w:space="0" w:color="auto"/>
            </w:tcBorders>
            <w:tcMar>
              <w:left w:w="0" w:type="dxa"/>
              <w:right w:w="0" w:type="dxa"/>
            </w:tcMar>
            <w:vAlign w:val="center"/>
          </w:tcPr>
          <w:p w:rsidR="00DE0F59" w:rsidRDefault="00DE0F59">
            <w:pPr>
              <w:snapToGrid w:val="0"/>
              <w:jc w:val="center"/>
              <w:rPr>
                <w:szCs w:val="21"/>
              </w:rPr>
            </w:pPr>
          </w:p>
        </w:tc>
        <w:tc>
          <w:tcPr>
            <w:tcW w:w="2040" w:type="dxa"/>
            <w:gridSpan w:val="2"/>
            <w:tcBorders>
              <w:top w:val="single" w:sz="4" w:space="0" w:color="auto"/>
              <w:left w:val="single" w:sz="2" w:space="0" w:color="auto"/>
              <w:bottom w:val="single" w:sz="4" w:space="0" w:color="auto"/>
              <w:right w:val="single" w:sz="2" w:space="0" w:color="auto"/>
            </w:tcBorders>
            <w:vAlign w:val="center"/>
          </w:tcPr>
          <w:p w:rsidR="00DE0F59" w:rsidRDefault="00DB1CA3">
            <w:pPr>
              <w:jc w:val="center"/>
              <w:rPr>
                <w:szCs w:val="21"/>
              </w:rPr>
            </w:pPr>
            <w:r>
              <w:rPr>
                <w:rFonts w:hint="eastAsia"/>
                <w:szCs w:val="21"/>
              </w:rPr>
              <w:t>TP</w:t>
            </w:r>
          </w:p>
        </w:tc>
        <w:tc>
          <w:tcPr>
            <w:tcW w:w="1935" w:type="dxa"/>
            <w:tcBorders>
              <w:top w:val="single" w:sz="4" w:space="0" w:color="auto"/>
              <w:left w:val="single" w:sz="4" w:space="0" w:color="auto"/>
              <w:bottom w:val="single" w:sz="4" w:space="0" w:color="auto"/>
              <w:right w:val="single" w:sz="4" w:space="0" w:color="auto"/>
            </w:tcBorders>
            <w:vAlign w:val="center"/>
          </w:tcPr>
          <w:p w:rsidR="00DE0F59" w:rsidRDefault="00DB1CA3">
            <w:pPr>
              <w:pStyle w:val="22"/>
              <w:tabs>
                <w:tab w:val="left" w:pos="1110"/>
              </w:tabs>
              <w:jc w:val="center"/>
              <w:rPr>
                <w:b w:val="0"/>
                <w:sz w:val="21"/>
                <w:szCs w:val="21"/>
              </w:rPr>
            </w:pPr>
            <w:r>
              <w:rPr>
                <w:rFonts w:hint="eastAsia"/>
                <w:b w:val="0"/>
                <w:sz w:val="21"/>
                <w:szCs w:val="21"/>
              </w:rPr>
              <w:t>5</w:t>
            </w:r>
            <w:r>
              <w:rPr>
                <w:b w:val="0"/>
                <w:sz w:val="21"/>
                <w:szCs w:val="21"/>
              </w:rPr>
              <w:t>mg/L</w:t>
            </w:r>
            <w:r>
              <w:rPr>
                <w:rFonts w:hAnsi="宋体"/>
                <w:b w:val="0"/>
                <w:sz w:val="21"/>
                <w:szCs w:val="21"/>
              </w:rPr>
              <w:t>，</w:t>
            </w:r>
            <w:r>
              <w:rPr>
                <w:rFonts w:hint="eastAsia"/>
                <w:b w:val="0"/>
                <w:sz w:val="21"/>
                <w:szCs w:val="21"/>
              </w:rPr>
              <w:t>0.0021</w:t>
            </w:r>
            <w:r>
              <w:rPr>
                <w:b w:val="0"/>
                <w:sz w:val="21"/>
                <w:szCs w:val="21"/>
              </w:rPr>
              <w:t>t/a</w:t>
            </w:r>
          </w:p>
        </w:tc>
        <w:tc>
          <w:tcPr>
            <w:tcW w:w="1785" w:type="dxa"/>
            <w:tcBorders>
              <w:top w:val="single" w:sz="4" w:space="0" w:color="auto"/>
              <w:left w:val="single" w:sz="4" w:space="0" w:color="auto"/>
              <w:bottom w:val="single" w:sz="4" w:space="0" w:color="auto"/>
              <w:right w:val="single" w:sz="4" w:space="0" w:color="auto"/>
            </w:tcBorders>
            <w:vAlign w:val="center"/>
          </w:tcPr>
          <w:p w:rsidR="00DE0F59" w:rsidRDefault="00DB1CA3">
            <w:pPr>
              <w:pStyle w:val="22"/>
              <w:tabs>
                <w:tab w:val="left" w:pos="1110"/>
              </w:tabs>
              <w:jc w:val="center"/>
              <w:rPr>
                <w:b w:val="0"/>
                <w:sz w:val="21"/>
                <w:szCs w:val="21"/>
              </w:rPr>
            </w:pPr>
            <w:r>
              <w:rPr>
                <w:rFonts w:hint="eastAsia"/>
                <w:b w:val="0"/>
                <w:sz w:val="21"/>
                <w:szCs w:val="21"/>
              </w:rPr>
              <w:t>3</w:t>
            </w:r>
            <w:r>
              <w:rPr>
                <w:b w:val="0"/>
                <w:sz w:val="21"/>
                <w:szCs w:val="21"/>
              </w:rPr>
              <w:t>mg/L</w:t>
            </w:r>
            <w:r>
              <w:rPr>
                <w:rFonts w:hAnsi="宋体"/>
                <w:b w:val="0"/>
                <w:sz w:val="21"/>
                <w:szCs w:val="21"/>
              </w:rPr>
              <w:t>，</w:t>
            </w:r>
            <w:r>
              <w:rPr>
                <w:rFonts w:hint="eastAsia"/>
                <w:b w:val="0"/>
                <w:sz w:val="21"/>
                <w:szCs w:val="21"/>
              </w:rPr>
              <w:t>0.00126</w:t>
            </w:r>
            <w:r>
              <w:rPr>
                <w:b w:val="0"/>
                <w:sz w:val="21"/>
                <w:szCs w:val="21"/>
              </w:rPr>
              <w:t>t/a</w:t>
            </w:r>
          </w:p>
        </w:tc>
        <w:tc>
          <w:tcPr>
            <w:tcW w:w="1786" w:type="dxa"/>
            <w:tcBorders>
              <w:top w:val="single" w:sz="4" w:space="0" w:color="auto"/>
              <w:left w:val="single" w:sz="4" w:space="0" w:color="auto"/>
              <w:bottom w:val="single" w:sz="4" w:space="0" w:color="auto"/>
              <w:right w:val="single" w:sz="12" w:space="0" w:color="auto"/>
            </w:tcBorders>
            <w:vAlign w:val="center"/>
          </w:tcPr>
          <w:p w:rsidR="00DE0F59" w:rsidRDefault="00DB1CA3">
            <w:pPr>
              <w:pStyle w:val="22"/>
              <w:tabs>
                <w:tab w:val="left" w:pos="1110"/>
              </w:tabs>
              <w:jc w:val="center"/>
              <w:rPr>
                <w:b w:val="0"/>
                <w:sz w:val="21"/>
                <w:szCs w:val="21"/>
              </w:rPr>
            </w:pPr>
            <w:r>
              <w:rPr>
                <w:rFonts w:hint="eastAsia"/>
                <w:b w:val="0"/>
                <w:sz w:val="21"/>
                <w:szCs w:val="21"/>
              </w:rPr>
              <w:t>1</w:t>
            </w:r>
            <w:r>
              <w:rPr>
                <w:b w:val="0"/>
                <w:sz w:val="21"/>
                <w:szCs w:val="21"/>
              </w:rPr>
              <w:t>mg/L</w:t>
            </w:r>
            <w:r>
              <w:rPr>
                <w:rFonts w:hAnsi="宋体"/>
                <w:b w:val="0"/>
                <w:sz w:val="21"/>
                <w:szCs w:val="21"/>
              </w:rPr>
              <w:t>，</w:t>
            </w:r>
            <w:r>
              <w:rPr>
                <w:rFonts w:hint="eastAsia"/>
                <w:b w:val="0"/>
                <w:sz w:val="21"/>
                <w:szCs w:val="21"/>
              </w:rPr>
              <w:t>0.00042</w:t>
            </w:r>
            <w:r>
              <w:rPr>
                <w:b w:val="0"/>
                <w:sz w:val="21"/>
                <w:szCs w:val="21"/>
              </w:rPr>
              <w:t>t/a</w:t>
            </w:r>
          </w:p>
        </w:tc>
      </w:tr>
      <w:tr w:rsidR="00DE0F59">
        <w:trPr>
          <w:cantSplit/>
          <w:trHeight w:val="168"/>
        </w:trPr>
        <w:tc>
          <w:tcPr>
            <w:tcW w:w="1007" w:type="dxa"/>
            <w:vMerge/>
            <w:tcBorders>
              <w:left w:val="single" w:sz="12" w:space="0" w:color="auto"/>
              <w:bottom w:val="single" w:sz="4" w:space="0" w:color="auto"/>
              <w:right w:val="single" w:sz="2" w:space="0" w:color="auto"/>
            </w:tcBorders>
            <w:vAlign w:val="center"/>
          </w:tcPr>
          <w:p w:rsidR="00DE0F59" w:rsidRDefault="00DE0F59">
            <w:pPr>
              <w:pStyle w:val="22"/>
              <w:tabs>
                <w:tab w:val="left" w:pos="1110"/>
              </w:tabs>
              <w:adjustRightInd w:val="0"/>
              <w:snapToGrid w:val="0"/>
              <w:jc w:val="center"/>
              <w:rPr>
                <w:bCs/>
                <w:color w:val="000000"/>
                <w:szCs w:val="24"/>
              </w:rPr>
            </w:pPr>
          </w:p>
        </w:tc>
        <w:tc>
          <w:tcPr>
            <w:tcW w:w="1095" w:type="dxa"/>
            <w:vMerge/>
            <w:tcBorders>
              <w:left w:val="single" w:sz="2" w:space="0" w:color="auto"/>
              <w:bottom w:val="single" w:sz="4" w:space="0" w:color="auto"/>
              <w:right w:val="single" w:sz="4" w:space="0" w:color="auto"/>
            </w:tcBorders>
            <w:tcMar>
              <w:left w:w="0" w:type="dxa"/>
              <w:right w:w="0" w:type="dxa"/>
            </w:tcMar>
            <w:vAlign w:val="center"/>
          </w:tcPr>
          <w:p w:rsidR="00DE0F59" w:rsidRDefault="00DE0F59">
            <w:pPr>
              <w:snapToGrid w:val="0"/>
              <w:jc w:val="center"/>
              <w:rPr>
                <w:szCs w:val="21"/>
              </w:rPr>
            </w:pPr>
          </w:p>
        </w:tc>
        <w:tc>
          <w:tcPr>
            <w:tcW w:w="2040" w:type="dxa"/>
            <w:gridSpan w:val="2"/>
            <w:tcBorders>
              <w:top w:val="single" w:sz="4" w:space="0" w:color="auto"/>
              <w:left w:val="single" w:sz="2" w:space="0" w:color="auto"/>
              <w:bottom w:val="single" w:sz="4" w:space="0" w:color="auto"/>
              <w:right w:val="single" w:sz="2" w:space="0" w:color="auto"/>
            </w:tcBorders>
            <w:vAlign w:val="center"/>
          </w:tcPr>
          <w:p w:rsidR="00DE0F59" w:rsidRDefault="00DB1CA3">
            <w:pPr>
              <w:jc w:val="center"/>
              <w:rPr>
                <w:szCs w:val="21"/>
              </w:rPr>
            </w:pPr>
            <w:r>
              <w:rPr>
                <w:rFonts w:hint="eastAsia"/>
                <w:szCs w:val="21"/>
              </w:rPr>
              <w:t>TN</w:t>
            </w:r>
          </w:p>
        </w:tc>
        <w:tc>
          <w:tcPr>
            <w:tcW w:w="1935" w:type="dxa"/>
            <w:tcBorders>
              <w:top w:val="single" w:sz="4" w:space="0" w:color="auto"/>
              <w:left w:val="single" w:sz="4" w:space="0" w:color="auto"/>
              <w:bottom w:val="single" w:sz="4" w:space="0" w:color="auto"/>
              <w:right w:val="single" w:sz="4" w:space="0" w:color="auto"/>
            </w:tcBorders>
            <w:vAlign w:val="center"/>
          </w:tcPr>
          <w:p w:rsidR="00DE0F59" w:rsidRDefault="00DB1CA3">
            <w:pPr>
              <w:pStyle w:val="22"/>
              <w:tabs>
                <w:tab w:val="left" w:pos="1110"/>
              </w:tabs>
              <w:jc w:val="center"/>
              <w:rPr>
                <w:b w:val="0"/>
                <w:sz w:val="21"/>
                <w:szCs w:val="21"/>
              </w:rPr>
            </w:pPr>
            <w:r>
              <w:rPr>
                <w:rFonts w:hint="eastAsia"/>
                <w:b w:val="0"/>
                <w:sz w:val="21"/>
                <w:szCs w:val="21"/>
              </w:rPr>
              <w:t>60</w:t>
            </w:r>
            <w:r>
              <w:rPr>
                <w:b w:val="0"/>
                <w:sz w:val="21"/>
                <w:szCs w:val="21"/>
              </w:rPr>
              <w:t>mg/L</w:t>
            </w:r>
            <w:r>
              <w:rPr>
                <w:rFonts w:hAnsi="宋体"/>
                <w:b w:val="0"/>
                <w:sz w:val="21"/>
                <w:szCs w:val="21"/>
              </w:rPr>
              <w:t>，</w:t>
            </w:r>
            <w:r>
              <w:rPr>
                <w:rFonts w:hint="eastAsia"/>
                <w:b w:val="0"/>
                <w:sz w:val="21"/>
                <w:szCs w:val="21"/>
              </w:rPr>
              <w:t>0.0252</w:t>
            </w:r>
            <w:r>
              <w:rPr>
                <w:b w:val="0"/>
                <w:sz w:val="21"/>
                <w:szCs w:val="21"/>
              </w:rPr>
              <w:t>t/a</w:t>
            </w:r>
          </w:p>
        </w:tc>
        <w:tc>
          <w:tcPr>
            <w:tcW w:w="1785" w:type="dxa"/>
            <w:tcBorders>
              <w:top w:val="single" w:sz="4" w:space="0" w:color="auto"/>
              <w:left w:val="single" w:sz="4" w:space="0" w:color="auto"/>
              <w:bottom w:val="single" w:sz="4" w:space="0" w:color="auto"/>
              <w:right w:val="single" w:sz="4" w:space="0" w:color="auto"/>
            </w:tcBorders>
            <w:vAlign w:val="center"/>
          </w:tcPr>
          <w:p w:rsidR="00DE0F59" w:rsidRDefault="00DB1CA3">
            <w:pPr>
              <w:pStyle w:val="22"/>
              <w:tabs>
                <w:tab w:val="left" w:pos="1110"/>
              </w:tabs>
              <w:jc w:val="center"/>
              <w:rPr>
                <w:b w:val="0"/>
                <w:sz w:val="21"/>
                <w:szCs w:val="21"/>
              </w:rPr>
            </w:pPr>
            <w:r>
              <w:rPr>
                <w:rFonts w:hint="eastAsia"/>
                <w:b w:val="0"/>
                <w:sz w:val="21"/>
                <w:szCs w:val="21"/>
              </w:rPr>
              <w:t>40</w:t>
            </w:r>
            <w:r>
              <w:rPr>
                <w:b w:val="0"/>
                <w:sz w:val="21"/>
                <w:szCs w:val="21"/>
              </w:rPr>
              <w:t>mg/L</w:t>
            </w:r>
            <w:r>
              <w:rPr>
                <w:rFonts w:hAnsi="宋体"/>
                <w:b w:val="0"/>
                <w:sz w:val="21"/>
                <w:szCs w:val="21"/>
              </w:rPr>
              <w:t>，</w:t>
            </w:r>
            <w:r>
              <w:rPr>
                <w:rFonts w:hint="eastAsia"/>
                <w:b w:val="0"/>
                <w:sz w:val="21"/>
                <w:szCs w:val="21"/>
              </w:rPr>
              <w:t>0.0168</w:t>
            </w:r>
            <w:r>
              <w:rPr>
                <w:b w:val="0"/>
                <w:sz w:val="21"/>
                <w:szCs w:val="21"/>
              </w:rPr>
              <w:t>t/a</w:t>
            </w:r>
          </w:p>
        </w:tc>
        <w:tc>
          <w:tcPr>
            <w:tcW w:w="1786" w:type="dxa"/>
            <w:tcBorders>
              <w:top w:val="single" w:sz="4" w:space="0" w:color="auto"/>
              <w:left w:val="single" w:sz="4" w:space="0" w:color="auto"/>
              <w:bottom w:val="single" w:sz="4" w:space="0" w:color="auto"/>
              <w:right w:val="single" w:sz="12" w:space="0" w:color="auto"/>
            </w:tcBorders>
            <w:vAlign w:val="center"/>
          </w:tcPr>
          <w:p w:rsidR="00DE0F59" w:rsidRDefault="00DB1CA3">
            <w:pPr>
              <w:pStyle w:val="22"/>
              <w:tabs>
                <w:tab w:val="left" w:pos="1110"/>
              </w:tabs>
              <w:jc w:val="center"/>
              <w:rPr>
                <w:b w:val="0"/>
                <w:sz w:val="21"/>
                <w:szCs w:val="21"/>
              </w:rPr>
            </w:pPr>
            <w:r>
              <w:rPr>
                <w:rFonts w:hint="eastAsia"/>
                <w:b w:val="0"/>
                <w:sz w:val="21"/>
                <w:szCs w:val="21"/>
              </w:rPr>
              <w:t>20</w:t>
            </w:r>
            <w:r>
              <w:rPr>
                <w:b w:val="0"/>
                <w:sz w:val="21"/>
                <w:szCs w:val="21"/>
              </w:rPr>
              <w:t>mg/L</w:t>
            </w:r>
            <w:r>
              <w:rPr>
                <w:rFonts w:hAnsi="宋体"/>
                <w:b w:val="0"/>
                <w:sz w:val="21"/>
                <w:szCs w:val="21"/>
              </w:rPr>
              <w:t>，</w:t>
            </w:r>
            <w:r>
              <w:rPr>
                <w:rFonts w:hint="eastAsia"/>
                <w:b w:val="0"/>
                <w:sz w:val="21"/>
                <w:szCs w:val="21"/>
              </w:rPr>
              <w:t>0.0084</w:t>
            </w:r>
            <w:r>
              <w:rPr>
                <w:b w:val="0"/>
                <w:sz w:val="21"/>
                <w:szCs w:val="21"/>
              </w:rPr>
              <w:t>t/a</w:t>
            </w:r>
          </w:p>
        </w:tc>
      </w:tr>
      <w:tr w:rsidR="00DE0F59">
        <w:trPr>
          <w:cantSplit/>
          <w:trHeight w:val="90"/>
        </w:trPr>
        <w:tc>
          <w:tcPr>
            <w:tcW w:w="1007" w:type="dxa"/>
            <w:vMerge w:val="restart"/>
            <w:tcBorders>
              <w:top w:val="single" w:sz="6" w:space="0" w:color="auto"/>
              <w:left w:val="single" w:sz="12" w:space="0" w:color="auto"/>
              <w:right w:val="single" w:sz="2" w:space="0" w:color="auto"/>
            </w:tcBorders>
            <w:vAlign w:val="center"/>
          </w:tcPr>
          <w:p w:rsidR="00DE0F59" w:rsidRDefault="00DB1CA3">
            <w:pPr>
              <w:pStyle w:val="22"/>
              <w:tabs>
                <w:tab w:val="left" w:pos="1110"/>
              </w:tabs>
              <w:adjustRightInd w:val="0"/>
              <w:snapToGrid w:val="0"/>
              <w:jc w:val="center"/>
              <w:rPr>
                <w:bCs/>
                <w:color w:val="000000"/>
                <w:szCs w:val="24"/>
              </w:rPr>
            </w:pPr>
            <w:r>
              <w:rPr>
                <w:bCs/>
                <w:color w:val="000000"/>
                <w:szCs w:val="24"/>
              </w:rPr>
              <w:t>固</w:t>
            </w:r>
          </w:p>
          <w:p w:rsidR="00DE0F59" w:rsidRDefault="00DB1CA3">
            <w:pPr>
              <w:pStyle w:val="22"/>
              <w:tabs>
                <w:tab w:val="left" w:pos="1110"/>
              </w:tabs>
              <w:adjustRightInd w:val="0"/>
              <w:snapToGrid w:val="0"/>
              <w:jc w:val="center"/>
              <w:rPr>
                <w:bCs/>
                <w:color w:val="000000"/>
                <w:szCs w:val="24"/>
              </w:rPr>
            </w:pPr>
            <w:r>
              <w:rPr>
                <w:bCs/>
                <w:color w:val="000000"/>
                <w:szCs w:val="24"/>
              </w:rPr>
              <w:t>体</w:t>
            </w:r>
          </w:p>
          <w:p w:rsidR="00DE0F59" w:rsidRDefault="00DB1CA3">
            <w:pPr>
              <w:pStyle w:val="22"/>
              <w:tabs>
                <w:tab w:val="left" w:pos="1110"/>
              </w:tabs>
              <w:adjustRightInd w:val="0"/>
              <w:snapToGrid w:val="0"/>
              <w:jc w:val="center"/>
              <w:rPr>
                <w:bCs/>
                <w:color w:val="000000"/>
                <w:szCs w:val="24"/>
              </w:rPr>
            </w:pPr>
            <w:r>
              <w:rPr>
                <w:bCs/>
                <w:color w:val="000000"/>
                <w:szCs w:val="24"/>
              </w:rPr>
              <w:t>废</w:t>
            </w:r>
          </w:p>
          <w:p w:rsidR="00DE0F59" w:rsidRDefault="00DB1CA3">
            <w:pPr>
              <w:pStyle w:val="22"/>
              <w:tabs>
                <w:tab w:val="left" w:pos="1110"/>
              </w:tabs>
              <w:adjustRightInd w:val="0"/>
              <w:snapToGrid w:val="0"/>
              <w:jc w:val="center"/>
              <w:rPr>
                <w:bCs/>
                <w:color w:val="000000"/>
                <w:szCs w:val="24"/>
              </w:rPr>
            </w:pPr>
            <w:r>
              <w:rPr>
                <w:bCs/>
                <w:color w:val="000000"/>
                <w:szCs w:val="24"/>
              </w:rPr>
              <w:t>物</w:t>
            </w:r>
          </w:p>
        </w:tc>
        <w:tc>
          <w:tcPr>
            <w:tcW w:w="1095" w:type="dxa"/>
            <w:vMerge w:val="restart"/>
            <w:tcBorders>
              <w:top w:val="single" w:sz="4" w:space="0" w:color="auto"/>
              <w:left w:val="single" w:sz="2" w:space="0" w:color="auto"/>
              <w:right w:val="single" w:sz="2" w:space="0" w:color="auto"/>
            </w:tcBorders>
            <w:vAlign w:val="center"/>
          </w:tcPr>
          <w:p w:rsidR="00DE0F59" w:rsidRDefault="00DB1CA3">
            <w:pPr>
              <w:pStyle w:val="22"/>
              <w:tabs>
                <w:tab w:val="left" w:pos="1110"/>
              </w:tabs>
              <w:jc w:val="center"/>
              <w:rPr>
                <w:b w:val="0"/>
                <w:sz w:val="21"/>
                <w:szCs w:val="21"/>
              </w:rPr>
            </w:pPr>
            <w:r>
              <w:rPr>
                <w:b w:val="0"/>
                <w:sz w:val="21"/>
                <w:szCs w:val="21"/>
              </w:rPr>
              <w:t>生产固废</w:t>
            </w:r>
          </w:p>
        </w:tc>
        <w:tc>
          <w:tcPr>
            <w:tcW w:w="2040" w:type="dxa"/>
            <w:gridSpan w:val="2"/>
            <w:tcBorders>
              <w:top w:val="single" w:sz="4" w:space="0" w:color="auto"/>
              <w:left w:val="single" w:sz="2" w:space="0" w:color="auto"/>
              <w:bottom w:val="single" w:sz="4" w:space="0" w:color="auto"/>
              <w:right w:val="single" w:sz="2" w:space="0" w:color="auto"/>
            </w:tcBorders>
            <w:vAlign w:val="center"/>
          </w:tcPr>
          <w:p w:rsidR="00DE0F59" w:rsidRDefault="00DB1CA3">
            <w:pPr>
              <w:jc w:val="center"/>
              <w:rPr>
                <w:szCs w:val="21"/>
              </w:rPr>
            </w:pPr>
            <w:r>
              <w:rPr>
                <w:rFonts w:hint="eastAsia"/>
                <w:szCs w:val="21"/>
              </w:rPr>
              <w:t>废活性炭</w:t>
            </w:r>
          </w:p>
        </w:tc>
        <w:tc>
          <w:tcPr>
            <w:tcW w:w="1935" w:type="dxa"/>
            <w:tcBorders>
              <w:top w:val="single" w:sz="4" w:space="0" w:color="auto"/>
              <w:left w:val="single" w:sz="2" w:space="0" w:color="auto"/>
              <w:bottom w:val="single" w:sz="4" w:space="0" w:color="auto"/>
              <w:right w:val="single" w:sz="2" w:space="0" w:color="auto"/>
            </w:tcBorders>
            <w:vAlign w:val="center"/>
          </w:tcPr>
          <w:p w:rsidR="00DE0F59" w:rsidRDefault="00DB1CA3">
            <w:pPr>
              <w:pStyle w:val="22"/>
              <w:tabs>
                <w:tab w:val="left" w:pos="1110"/>
              </w:tabs>
              <w:jc w:val="center"/>
              <w:rPr>
                <w:b w:val="0"/>
                <w:sz w:val="21"/>
                <w:szCs w:val="21"/>
              </w:rPr>
            </w:pPr>
            <w:r>
              <w:rPr>
                <w:rFonts w:hint="eastAsia"/>
                <w:b w:val="0"/>
                <w:sz w:val="21"/>
                <w:szCs w:val="21"/>
              </w:rPr>
              <w:t>4.5</w:t>
            </w:r>
            <w:r>
              <w:rPr>
                <w:b w:val="0"/>
                <w:sz w:val="21"/>
                <w:szCs w:val="21"/>
              </w:rPr>
              <w:t>t/a</w:t>
            </w:r>
          </w:p>
        </w:tc>
        <w:tc>
          <w:tcPr>
            <w:tcW w:w="3571" w:type="dxa"/>
            <w:gridSpan w:val="2"/>
            <w:vMerge w:val="restart"/>
            <w:tcBorders>
              <w:top w:val="single" w:sz="4" w:space="0" w:color="auto"/>
              <w:left w:val="single" w:sz="2" w:space="0" w:color="auto"/>
              <w:right w:val="single" w:sz="12" w:space="0" w:color="auto"/>
            </w:tcBorders>
            <w:vAlign w:val="center"/>
          </w:tcPr>
          <w:p w:rsidR="00DE0F59" w:rsidRDefault="00DB1CA3">
            <w:pPr>
              <w:pStyle w:val="22"/>
              <w:tabs>
                <w:tab w:val="left" w:pos="1110"/>
              </w:tabs>
              <w:jc w:val="center"/>
              <w:rPr>
                <w:b w:val="0"/>
                <w:color w:val="000000"/>
                <w:sz w:val="21"/>
                <w:szCs w:val="21"/>
              </w:rPr>
            </w:pPr>
            <w:r>
              <w:rPr>
                <w:rFonts w:hint="eastAsia"/>
                <w:b w:val="0"/>
                <w:color w:val="000000"/>
                <w:sz w:val="21"/>
                <w:szCs w:val="21"/>
              </w:rPr>
              <w:t>委托有资质单位处置</w:t>
            </w:r>
          </w:p>
        </w:tc>
      </w:tr>
      <w:tr w:rsidR="00DE0F59">
        <w:trPr>
          <w:cantSplit/>
          <w:trHeight w:val="130"/>
        </w:trPr>
        <w:tc>
          <w:tcPr>
            <w:tcW w:w="1007" w:type="dxa"/>
            <w:vMerge/>
            <w:tcBorders>
              <w:left w:val="single" w:sz="12" w:space="0" w:color="auto"/>
              <w:right w:val="single" w:sz="2" w:space="0" w:color="auto"/>
            </w:tcBorders>
            <w:vAlign w:val="center"/>
          </w:tcPr>
          <w:p w:rsidR="00DE0F59" w:rsidRDefault="00DE0F59">
            <w:pPr>
              <w:pStyle w:val="22"/>
              <w:tabs>
                <w:tab w:val="left" w:pos="1110"/>
              </w:tabs>
              <w:adjustRightInd w:val="0"/>
              <w:snapToGrid w:val="0"/>
              <w:jc w:val="center"/>
              <w:rPr>
                <w:bCs/>
                <w:color w:val="000000"/>
                <w:szCs w:val="24"/>
              </w:rPr>
            </w:pPr>
          </w:p>
        </w:tc>
        <w:tc>
          <w:tcPr>
            <w:tcW w:w="1095" w:type="dxa"/>
            <w:vMerge/>
            <w:tcBorders>
              <w:left w:val="single" w:sz="2" w:space="0" w:color="auto"/>
              <w:right w:val="single" w:sz="2" w:space="0" w:color="auto"/>
            </w:tcBorders>
            <w:vAlign w:val="center"/>
          </w:tcPr>
          <w:p w:rsidR="00DE0F59" w:rsidRDefault="00DE0F59">
            <w:pPr>
              <w:pStyle w:val="22"/>
              <w:tabs>
                <w:tab w:val="left" w:pos="1110"/>
              </w:tabs>
              <w:jc w:val="center"/>
              <w:rPr>
                <w:b w:val="0"/>
                <w:sz w:val="21"/>
                <w:szCs w:val="21"/>
              </w:rPr>
            </w:pPr>
          </w:p>
        </w:tc>
        <w:tc>
          <w:tcPr>
            <w:tcW w:w="2040" w:type="dxa"/>
            <w:gridSpan w:val="2"/>
            <w:tcBorders>
              <w:top w:val="single" w:sz="4" w:space="0" w:color="auto"/>
              <w:left w:val="single" w:sz="2" w:space="0" w:color="auto"/>
              <w:bottom w:val="single" w:sz="4" w:space="0" w:color="auto"/>
              <w:right w:val="single" w:sz="2" w:space="0" w:color="auto"/>
            </w:tcBorders>
            <w:vAlign w:val="center"/>
          </w:tcPr>
          <w:p w:rsidR="00DE0F59" w:rsidRDefault="00DB1CA3">
            <w:pPr>
              <w:jc w:val="center"/>
              <w:rPr>
                <w:szCs w:val="21"/>
              </w:rPr>
            </w:pPr>
            <w:r>
              <w:rPr>
                <w:rFonts w:hint="eastAsia"/>
                <w:szCs w:val="21"/>
              </w:rPr>
              <w:t>废漆雾过滤棉</w:t>
            </w:r>
          </w:p>
        </w:tc>
        <w:tc>
          <w:tcPr>
            <w:tcW w:w="1935" w:type="dxa"/>
            <w:tcBorders>
              <w:top w:val="single" w:sz="4" w:space="0" w:color="auto"/>
              <w:left w:val="single" w:sz="2" w:space="0" w:color="auto"/>
              <w:bottom w:val="single" w:sz="4" w:space="0" w:color="auto"/>
              <w:right w:val="single" w:sz="2" w:space="0" w:color="auto"/>
            </w:tcBorders>
            <w:vAlign w:val="center"/>
          </w:tcPr>
          <w:p w:rsidR="00DE0F59" w:rsidRDefault="00DB1CA3">
            <w:pPr>
              <w:pStyle w:val="22"/>
              <w:tabs>
                <w:tab w:val="left" w:pos="1110"/>
              </w:tabs>
              <w:jc w:val="center"/>
              <w:rPr>
                <w:b w:val="0"/>
                <w:sz w:val="21"/>
                <w:szCs w:val="21"/>
              </w:rPr>
            </w:pPr>
            <w:r>
              <w:rPr>
                <w:rFonts w:hint="eastAsia"/>
                <w:b w:val="0"/>
                <w:sz w:val="21"/>
                <w:szCs w:val="21"/>
              </w:rPr>
              <w:t>0.1t/a</w:t>
            </w:r>
          </w:p>
        </w:tc>
        <w:tc>
          <w:tcPr>
            <w:tcW w:w="3571" w:type="dxa"/>
            <w:gridSpan w:val="2"/>
            <w:vMerge/>
            <w:tcBorders>
              <w:left w:val="single" w:sz="2" w:space="0" w:color="auto"/>
              <w:right w:val="single" w:sz="12" w:space="0" w:color="auto"/>
            </w:tcBorders>
            <w:vAlign w:val="center"/>
          </w:tcPr>
          <w:p w:rsidR="00DE0F59" w:rsidRDefault="00DE0F59">
            <w:pPr>
              <w:pStyle w:val="22"/>
              <w:tabs>
                <w:tab w:val="left" w:pos="1110"/>
              </w:tabs>
              <w:jc w:val="center"/>
              <w:rPr>
                <w:b w:val="0"/>
                <w:color w:val="000000"/>
                <w:sz w:val="21"/>
                <w:szCs w:val="21"/>
              </w:rPr>
            </w:pPr>
          </w:p>
        </w:tc>
      </w:tr>
      <w:tr w:rsidR="00DE0F59">
        <w:trPr>
          <w:cantSplit/>
          <w:trHeight w:val="130"/>
        </w:trPr>
        <w:tc>
          <w:tcPr>
            <w:tcW w:w="1007" w:type="dxa"/>
            <w:vMerge/>
            <w:tcBorders>
              <w:left w:val="single" w:sz="12" w:space="0" w:color="auto"/>
              <w:right w:val="single" w:sz="2" w:space="0" w:color="auto"/>
            </w:tcBorders>
            <w:vAlign w:val="center"/>
          </w:tcPr>
          <w:p w:rsidR="00DE0F59" w:rsidRDefault="00DE0F59">
            <w:pPr>
              <w:pStyle w:val="22"/>
              <w:tabs>
                <w:tab w:val="left" w:pos="1110"/>
              </w:tabs>
              <w:adjustRightInd w:val="0"/>
              <w:snapToGrid w:val="0"/>
              <w:jc w:val="center"/>
              <w:rPr>
                <w:bCs/>
                <w:color w:val="000000"/>
                <w:szCs w:val="24"/>
              </w:rPr>
            </w:pPr>
          </w:p>
        </w:tc>
        <w:tc>
          <w:tcPr>
            <w:tcW w:w="1095" w:type="dxa"/>
            <w:vMerge/>
            <w:tcBorders>
              <w:left w:val="single" w:sz="2" w:space="0" w:color="auto"/>
              <w:right w:val="single" w:sz="2" w:space="0" w:color="auto"/>
            </w:tcBorders>
            <w:vAlign w:val="center"/>
          </w:tcPr>
          <w:p w:rsidR="00DE0F59" w:rsidRDefault="00DE0F59">
            <w:pPr>
              <w:pStyle w:val="22"/>
              <w:tabs>
                <w:tab w:val="left" w:pos="1110"/>
              </w:tabs>
              <w:jc w:val="center"/>
              <w:rPr>
                <w:b w:val="0"/>
                <w:sz w:val="21"/>
                <w:szCs w:val="21"/>
              </w:rPr>
            </w:pPr>
          </w:p>
        </w:tc>
        <w:tc>
          <w:tcPr>
            <w:tcW w:w="2040" w:type="dxa"/>
            <w:gridSpan w:val="2"/>
            <w:tcBorders>
              <w:top w:val="single" w:sz="4" w:space="0" w:color="auto"/>
              <w:left w:val="single" w:sz="2" w:space="0" w:color="auto"/>
              <w:bottom w:val="single" w:sz="4" w:space="0" w:color="auto"/>
              <w:right w:val="single" w:sz="2" w:space="0" w:color="auto"/>
            </w:tcBorders>
            <w:vAlign w:val="center"/>
          </w:tcPr>
          <w:p w:rsidR="00DE0F59" w:rsidRDefault="00DB1CA3">
            <w:pPr>
              <w:jc w:val="center"/>
              <w:rPr>
                <w:szCs w:val="21"/>
              </w:rPr>
            </w:pPr>
            <w:r>
              <w:rPr>
                <w:rFonts w:hint="eastAsia"/>
                <w:szCs w:val="21"/>
              </w:rPr>
              <w:t>废包装桶</w:t>
            </w:r>
          </w:p>
        </w:tc>
        <w:tc>
          <w:tcPr>
            <w:tcW w:w="1935" w:type="dxa"/>
            <w:tcBorders>
              <w:top w:val="single" w:sz="4" w:space="0" w:color="auto"/>
              <w:left w:val="single" w:sz="2" w:space="0" w:color="auto"/>
              <w:bottom w:val="single" w:sz="4" w:space="0" w:color="auto"/>
              <w:right w:val="single" w:sz="2" w:space="0" w:color="auto"/>
            </w:tcBorders>
            <w:vAlign w:val="center"/>
          </w:tcPr>
          <w:p w:rsidR="00DE0F59" w:rsidRDefault="00DB1CA3">
            <w:pPr>
              <w:pStyle w:val="22"/>
              <w:tabs>
                <w:tab w:val="left" w:pos="1110"/>
              </w:tabs>
              <w:jc w:val="center"/>
              <w:rPr>
                <w:b w:val="0"/>
                <w:sz w:val="21"/>
                <w:szCs w:val="21"/>
              </w:rPr>
            </w:pPr>
            <w:r>
              <w:rPr>
                <w:rFonts w:hint="eastAsia"/>
                <w:b w:val="0"/>
                <w:sz w:val="21"/>
                <w:szCs w:val="21"/>
              </w:rPr>
              <w:t>0.05t/a</w:t>
            </w:r>
          </w:p>
        </w:tc>
        <w:tc>
          <w:tcPr>
            <w:tcW w:w="3571" w:type="dxa"/>
            <w:gridSpan w:val="2"/>
            <w:vMerge/>
            <w:tcBorders>
              <w:left w:val="single" w:sz="2" w:space="0" w:color="auto"/>
              <w:right w:val="single" w:sz="12" w:space="0" w:color="auto"/>
            </w:tcBorders>
            <w:vAlign w:val="center"/>
          </w:tcPr>
          <w:p w:rsidR="00DE0F59" w:rsidRDefault="00DE0F59">
            <w:pPr>
              <w:jc w:val="center"/>
              <w:rPr>
                <w:color w:val="000000"/>
                <w:szCs w:val="21"/>
              </w:rPr>
            </w:pPr>
          </w:p>
        </w:tc>
      </w:tr>
      <w:tr w:rsidR="00DE0F59">
        <w:trPr>
          <w:cantSplit/>
          <w:trHeight w:val="203"/>
        </w:trPr>
        <w:tc>
          <w:tcPr>
            <w:tcW w:w="1007" w:type="dxa"/>
            <w:vMerge/>
            <w:tcBorders>
              <w:left w:val="single" w:sz="12" w:space="0" w:color="auto"/>
              <w:right w:val="single" w:sz="2" w:space="0" w:color="auto"/>
            </w:tcBorders>
            <w:vAlign w:val="center"/>
          </w:tcPr>
          <w:p w:rsidR="00DE0F59" w:rsidRDefault="00DE0F59">
            <w:pPr>
              <w:pStyle w:val="22"/>
              <w:tabs>
                <w:tab w:val="left" w:pos="1110"/>
              </w:tabs>
              <w:adjustRightInd w:val="0"/>
              <w:snapToGrid w:val="0"/>
              <w:jc w:val="center"/>
              <w:rPr>
                <w:bCs/>
                <w:color w:val="000000"/>
                <w:szCs w:val="24"/>
              </w:rPr>
            </w:pPr>
          </w:p>
        </w:tc>
        <w:tc>
          <w:tcPr>
            <w:tcW w:w="1095" w:type="dxa"/>
            <w:vMerge/>
            <w:tcBorders>
              <w:left w:val="single" w:sz="2" w:space="0" w:color="auto"/>
              <w:right w:val="single" w:sz="2" w:space="0" w:color="auto"/>
            </w:tcBorders>
            <w:vAlign w:val="center"/>
          </w:tcPr>
          <w:p w:rsidR="00DE0F59" w:rsidRDefault="00DE0F59">
            <w:pPr>
              <w:pStyle w:val="22"/>
              <w:tabs>
                <w:tab w:val="left" w:pos="1110"/>
              </w:tabs>
              <w:jc w:val="center"/>
              <w:rPr>
                <w:b w:val="0"/>
                <w:sz w:val="21"/>
                <w:szCs w:val="21"/>
              </w:rPr>
            </w:pPr>
          </w:p>
        </w:tc>
        <w:tc>
          <w:tcPr>
            <w:tcW w:w="2040" w:type="dxa"/>
            <w:gridSpan w:val="2"/>
            <w:tcBorders>
              <w:top w:val="single" w:sz="4" w:space="0" w:color="auto"/>
              <w:left w:val="single" w:sz="2" w:space="0" w:color="auto"/>
              <w:bottom w:val="single" w:sz="4" w:space="0" w:color="auto"/>
              <w:right w:val="single" w:sz="2" w:space="0" w:color="auto"/>
            </w:tcBorders>
            <w:vAlign w:val="center"/>
          </w:tcPr>
          <w:p w:rsidR="00DE0F59" w:rsidRDefault="00DB1CA3">
            <w:pPr>
              <w:jc w:val="center"/>
              <w:rPr>
                <w:szCs w:val="21"/>
              </w:rPr>
            </w:pPr>
            <w:r>
              <w:rPr>
                <w:rFonts w:hint="eastAsia"/>
                <w:szCs w:val="21"/>
              </w:rPr>
              <w:t>废机油</w:t>
            </w:r>
          </w:p>
        </w:tc>
        <w:tc>
          <w:tcPr>
            <w:tcW w:w="1935" w:type="dxa"/>
            <w:tcBorders>
              <w:top w:val="single" w:sz="4" w:space="0" w:color="auto"/>
              <w:left w:val="single" w:sz="2" w:space="0" w:color="auto"/>
              <w:bottom w:val="single" w:sz="4" w:space="0" w:color="auto"/>
              <w:right w:val="single" w:sz="2" w:space="0" w:color="auto"/>
            </w:tcBorders>
            <w:vAlign w:val="center"/>
          </w:tcPr>
          <w:p w:rsidR="00DE0F59" w:rsidRDefault="00DB1CA3">
            <w:pPr>
              <w:pStyle w:val="22"/>
              <w:tabs>
                <w:tab w:val="left" w:pos="1110"/>
              </w:tabs>
              <w:jc w:val="center"/>
              <w:rPr>
                <w:b w:val="0"/>
                <w:sz w:val="21"/>
                <w:szCs w:val="21"/>
              </w:rPr>
            </w:pPr>
            <w:r>
              <w:rPr>
                <w:rFonts w:hint="eastAsia"/>
                <w:b w:val="0"/>
                <w:sz w:val="21"/>
                <w:szCs w:val="21"/>
              </w:rPr>
              <w:t>0.15t/a</w:t>
            </w:r>
          </w:p>
        </w:tc>
        <w:tc>
          <w:tcPr>
            <w:tcW w:w="3571" w:type="dxa"/>
            <w:gridSpan w:val="2"/>
            <w:vMerge/>
            <w:tcBorders>
              <w:left w:val="single" w:sz="2" w:space="0" w:color="auto"/>
              <w:right w:val="single" w:sz="12" w:space="0" w:color="auto"/>
            </w:tcBorders>
            <w:vAlign w:val="center"/>
          </w:tcPr>
          <w:p w:rsidR="00DE0F59" w:rsidRDefault="00DE0F59">
            <w:pPr>
              <w:jc w:val="center"/>
              <w:rPr>
                <w:color w:val="000000"/>
                <w:szCs w:val="21"/>
              </w:rPr>
            </w:pPr>
          </w:p>
        </w:tc>
      </w:tr>
      <w:tr w:rsidR="00DE0F59">
        <w:trPr>
          <w:cantSplit/>
          <w:trHeight w:val="53"/>
        </w:trPr>
        <w:tc>
          <w:tcPr>
            <w:tcW w:w="1007" w:type="dxa"/>
            <w:vMerge/>
            <w:tcBorders>
              <w:left w:val="single" w:sz="12" w:space="0" w:color="auto"/>
              <w:right w:val="single" w:sz="2" w:space="0" w:color="auto"/>
            </w:tcBorders>
            <w:vAlign w:val="center"/>
          </w:tcPr>
          <w:p w:rsidR="00DE0F59" w:rsidRDefault="00DE0F59">
            <w:pPr>
              <w:pStyle w:val="22"/>
              <w:tabs>
                <w:tab w:val="left" w:pos="1110"/>
              </w:tabs>
              <w:adjustRightInd w:val="0"/>
              <w:snapToGrid w:val="0"/>
              <w:jc w:val="center"/>
              <w:rPr>
                <w:bCs/>
                <w:color w:val="000000"/>
                <w:szCs w:val="24"/>
              </w:rPr>
            </w:pPr>
          </w:p>
        </w:tc>
        <w:tc>
          <w:tcPr>
            <w:tcW w:w="1095" w:type="dxa"/>
            <w:vMerge/>
            <w:tcBorders>
              <w:left w:val="single" w:sz="2" w:space="0" w:color="auto"/>
              <w:right w:val="single" w:sz="2" w:space="0" w:color="auto"/>
            </w:tcBorders>
            <w:vAlign w:val="center"/>
          </w:tcPr>
          <w:p w:rsidR="00DE0F59" w:rsidRDefault="00DE0F59">
            <w:pPr>
              <w:pStyle w:val="22"/>
              <w:tabs>
                <w:tab w:val="left" w:pos="1110"/>
              </w:tabs>
              <w:jc w:val="center"/>
              <w:rPr>
                <w:b w:val="0"/>
                <w:sz w:val="21"/>
                <w:szCs w:val="21"/>
              </w:rPr>
            </w:pPr>
          </w:p>
        </w:tc>
        <w:tc>
          <w:tcPr>
            <w:tcW w:w="2040" w:type="dxa"/>
            <w:gridSpan w:val="2"/>
            <w:tcBorders>
              <w:top w:val="single" w:sz="4" w:space="0" w:color="auto"/>
              <w:left w:val="single" w:sz="2" w:space="0" w:color="auto"/>
              <w:bottom w:val="single" w:sz="4" w:space="0" w:color="auto"/>
              <w:right w:val="single" w:sz="2" w:space="0" w:color="auto"/>
            </w:tcBorders>
            <w:vAlign w:val="center"/>
          </w:tcPr>
          <w:p w:rsidR="00DE0F59" w:rsidRDefault="00DB1CA3">
            <w:pPr>
              <w:jc w:val="center"/>
              <w:rPr>
                <w:szCs w:val="21"/>
              </w:rPr>
            </w:pPr>
            <w:r>
              <w:rPr>
                <w:rFonts w:hint="eastAsia"/>
                <w:szCs w:val="21"/>
              </w:rPr>
              <w:t>漆渣</w:t>
            </w:r>
          </w:p>
        </w:tc>
        <w:tc>
          <w:tcPr>
            <w:tcW w:w="1935" w:type="dxa"/>
            <w:tcBorders>
              <w:top w:val="single" w:sz="4" w:space="0" w:color="auto"/>
              <w:left w:val="single" w:sz="2" w:space="0" w:color="auto"/>
              <w:bottom w:val="single" w:sz="4" w:space="0" w:color="auto"/>
              <w:right w:val="single" w:sz="2" w:space="0" w:color="auto"/>
            </w:tcBorders>
            <w:vAlign w:val="center"/>
          </w:tcPr>
          <w:p w:rsidR="00DE0F59" w:rsidRDefault="00DB1CA3">
            <w:pPr>
              <w:pStyle w:val="22"/>
              <w:tabs>
                <w:tab w:val="left" w:pos="1110"/>
              </w:tabs>
              <w:jc w:val="center"/>
              <w:rPr>
                <w:b w:val="0"/>
                <w:sz w:val="21"/>
                <w:szCs w:val="21"/>
              </w:rPr>
            </w:pPr>
            <w:r>
              <w:rPr>
                <w:rFonts w:hint="eastAsia"/>
                <w:b w:val="0"/>
                <w:sz w:val="21"/>
                <w:szCs w:val="21"/>
              </w:rPr>
              <w:t>1.14t/a</w:t>
            </w:r>
          </w:p>
        </w:tc>
        <w:tc>
          <w:tcPr>
            <w:tcW w:w="3571" w:type="dxa"/>
            <w:gridSpan w:val="2"/>
            <w:vMerge/>
            <w:tcBorders>
              <w:left w:val="single" w:sz="2" w:space="0" w:color="auto"/>
              <w:right w:val="single" w:sz="12" w:space="0" w:color="auto"/>
            </w:tcBorders>
            <w:vAlign w:val="center"/>
          </w:tcPr>
          <w:p w:rsidR="00DE0F59" w:rsidRDefault="00DE0F59">
            <w:pPr>
              <w:jc w:val="center"/>
              <w:rPr>
                <w:color w:val="000000"/>
                <w:szCs w:val="21"/>
              </w:rPr>
            </w:pPr>
          </w:p>
        </w:tc>
      </w:tr>
      <w:tr w:rsidR="00DE0F59">
        <w:trPr>
          <w:cantSplit/>
          <w:trHeight w:val="139"/>
        </w:trPr>
        <w:tc>
          <w:tcPr>
            <w:tcW w:w="1007" w:type="dxa"/>
            <w:vMerge/>
            <w:tcBorders>
              <w:left w:val="single" w:sz="12" w:space="0" w:color="auto"/>
              <w:right w:val="single" w:sz="2" w:space="0" w:color="auto"/>
            </w:tcBorders>
            <w:vAlign w:val="center"/>
          </w:tcPr>
          <w:p w:rsidR="00DE0F59" w:rsidRDefault="00DE0F59">
            <w:pPr>
              <w:pStyle w:val="22"/>
              <w:tabs>
                <w:tab w:val="left" w:pos="1110"/>
              </w:tabs>
              <w:adjustRightInd w:val="0"/>
              <w:snapToGrid w:val="0"/>
              <w:jc w:val="center"/>
              <w:rPr>
                <w:bCs/>
                <w:color w:val="000000"/>
                <w:szCs w:val="24"/>
              </w:rPr>
            </w:pPr>
          </w:p>
        </w:tc>
        <w:tc>
          <w:tcPr>
            <w:tcW w:w="1095" w:type="dxa"/>
            <w:vMerge/>
            <w:tcBorders>
              <w:left w:val="single" w:sz="2" w:space="0" w:color="auto"/>
              <w:bottom w:val="single" w:sz="4" w:space="0" w:color="auto"/>
              <w:right w:val="single" w:sz="2" w:space="0" w:color="auto"/>
            </w:tcBorders>
            <w:vAlign w:val="center"/>
          </w:tcPr>
          <w:p w:rsidR="00DE0F59" w:rsidRDefault="00DE0F59">
            <w:pPr>
              <w:pStyle w:val="22"/>
              <w:tabs>
                <w:tab w:val="left" w:pos="1110"/>
              </w:tabs>
              <w:jc w:val="center"/>
              <w:rPr>
                <w:b w:val="0"/>
                <w:sz w:val="21"/>
                <w:szCs w:val="21"/>
              </w:rPr>
            </w:pPr>
          </w:p>
        </w:tc>
        <w:tc>
          <w:tcPr>
            <w:tcW w:w="2040" w:type="dxa"/>
            <w:gridSpan w:val="2"/>
            <w:tcBorders>
              <w:top w:val="single" w:sz="4" w:space="0" w:color="auto"/>
              <w:left w:val="single" w:sz="2" w:space="0" w:color="auto"/>
              <w:bottom w:val="single" w:sz="4" w:space="0" w:color="auto"/>
              <w:right w:val="single" w:sz="2" w:space="0" w:color="auto"/>
            </w:tcBorders>
            <w:vAlign w:val="center"/>
          </w:tcPr>
          <w:p w:rsidR="00DE0F59" w:rsidRDefault="00DB1CA3">
            <w:pPr>
              <w:jc w:val="center"/>
              <w:rPr>
                <w:color w:val="000000"/>
                <w:szCs w:val="21"/>
              </w:rPr>
            </w:pPr>
            <w:r>
              <w:rPr>
                <w:rFonts w:hint="eastAsia"/>
                <w:color w:val="000000"/>
                <w:szCs w:val="21"/>
              </w:rPr>
              <w:t>废灯管</w:t>
            </w:r>
          </w:p>
        </w:tc>
        <w:tc>
          <w:tcPr>
            <w:tcW w:w="1935" w:type="dxa"/>
            <w:tcBorders>
              <w:top w:val="single" w:sz="4" w:space="0" w:color="auto"/>
              <w:left w:val="single" w:sz="2" w:space="0" w:color="auto"/>
              <w:bottom w:val="single" w:sz="4" w:space="0" w:color="auto"/>
              <w:right w:val="single" w:sz="2" w:space="0" w:color="auto"/>
            </w:tcBorders>
            <w:vAlign w:val="center"/>
          </w:tcPr>
          <w:p w:rsidR="00DE0F59" w:rsidRDefault="00DB1CA3">
            <w:pPr>
              <w:pStyle w:val="22"/>
              <w:tabs>
                <w:tab w:val="left" w:pos="1110"/>
              </w:tabs>
              <w:jc w:val="center"/>
              <w:rPr>
                <w:b w:val="0"/>
                <w:color w:val="000000"/>
                <w:sz w:val="21"/>
                <w:szCs w:val="21"/>
              </w:rPr>
            </w:pPr>
            <w:r>
              <w:rPr>
                <w:rFonts w:hint="eastAsia"/>
                <w:b w:val="0"/>
                <w:color w:val="000000"/>
                <w:sz w:val="21"/>
                <w:szCs w:val="21"/>
              </w:rPr>
              <w:t>0.02t/a</w:t>
            </w:r>
          </w:p>
        </w:tc>
        <w:tc>
          <w:tcPr>
            <w:tcW w:w="3571" w:type="dxa"/>
            <w:gridSpan w:val="2"/>
            <w:vMerge/>
            <w:tcBorders>
              <w:left w:val="single" w:sz="2" w:space="0" w:color="auto"/>
              <w:bottom w:val="single" w:sz="4" w:space="0" w:color="auto"/>
              <w:right w:val="single" w:sz="12" w:space="0" w:color="auto"/>
            </w:tcBorders>
            <w:vAlign w:val="center"/>
          </w:tcPr>
          <w:p w:rsidR="00DE0F59" w:rsidRDefault="00DE0F59">
            <w:pPr>
              <w:jc w:val="center"/>
              <w:rPr>
                <w:color w:val="000000"/>
                <w:szCs w:val="21"/>
              </w:rPr>
            </w:pPr>
          </w:p>
        </w:tc>
      </w:tr>
      <w:tr w:rsidR="00DE0F59">
        <w:trPr>
          <w:cantSplit/>
          <w:trHeight w:val="148"/>
        </w:trPr>
        <w:tc>
          <w:tcPr>
            <w:tcW w:w="1007" w:type="dxa"/>
            <w:vMerge/>
            <w:tcBorders>
              <w:left w:val="single" w:sz="12" w:space="0" w:color="auto"/>
              <w:right w:val="single" w:sz="2" w:space="0" w:color="auto"/>
            </w:tcBorders>
            <w:vAlign w:val="center"/>
          </w:tcPr>
          <w:p w:rsidR="00DE0F59" w:rsidRDefault="00DE0F59">
            <w:pPr>
              <w:pStyle w:val="22"/>
              <w:tabs>
                <w:tab w:val="left" w:pos="1110"/>
              </w:tabs>
              <w:adjustRightInd w:val="0"/>
              <w:snapToGrid w:val="0"/>
              <w:jc w:val="center"/>
              <w:rPr>
                <w:bCs/>
                <w:color w:val="000000"/>
                <w:szCs w:val="24"/>
              </w:rPr>
            </w:pPr>
          </w:p>
        </w:tc>
        <w:tc>
          <w:tcPr>
            <w:tcW w:w="1095" w:type="dxa"/>
            <w:vMerge/>
            <w:tcBorders>
              <w:left w:val="single" w:sz="2" w:space="0" w:color="auto"/>
              <w:bottom w:val="single" w:sz="4" w:space="0" w:color="auto"/>
              <w:right w:val="single" w:sz="2" w:space="0" w:color="auto"/>
            </w:tcBorders>
            <w:vAlign w:val="center"/>
          </w:tcPr>
          <w:p w:rsidR="00DE0F59" w:rsidRDefault="00DE0F59">
            <w:pPr>
              <w:pStyle w:val="22"/>
              <w:tabs>
                <w:tab w:val="left" w:pos="1110"/>
              </w:tabs>
              <w:jc w:val="center"/>
              <w:rPr>
                <w:b w:val="0"/>
                <w:sz w:val="21"/>
                <w:szCs w:val="21"/>
              </w:rPr>
            </w:pPr>
          </w:p>
        </w:tc>
        <w:tc>
          <w:tcPr>
            <w:tcW w:w="2040" w:type="dxa"/>
            <w:gridSpan w:val="2"/>
            <w:tcBorders>
              <w:top w:val="single" w:sz="4" w:space="0" w:color="auto"/>
              <w:left w:val="single" w:sz="2" w:space="0" w:color="auto"/>
              <w:bottom w:val="single" w:sz="4" w:space="0" w:color="auto"/>
              <w:right w:val="single" w:sz="2" w:space="0" w:color="auto"/>
            </w:tcBorders>
            <w:vAlign w:val="center"/>
          </w:tcPr>
          <w:p w:rsidR="00DE0F59" w:rsidRDefault="00DB1CA3">
            <w:pPr>
              <w:jc w:val="center"/>
              <w:rPr>
                <w:color w:val="000000"/>
                <w:szCs w:val="21"/>
              </w:rPr>
            </w:pPr>
            <w:r>
              <w:rPr>
                <w:rFonts w:hint="eastAsia"/>
                <w:color w:val="000000"/>
                <w:szCs w:val="21"/>
              </w:rPr>
              <w:t>废边角料</w:t>
            </w:r>
          </w:p>
        </w:tc>
        <w:tc>
          <w:tcPr>
            <w:tcW w:w="1935" w:type="dxa"/>
            <w:tcBorders>
              <w:top w:val="single" w:sz="4" w:space="0" w:color="auto"/>
              <w:left w:val="single" w:sz="2" w:space="0" w:color="auto"/>
              <w:bottom w:val="single" w:sz="4" w:space="0" w:color="auto"/>
              <w:right w:val="single" w:sz="2" w:space="0" w:color="auto"/>
            </w:tcBorders>
            <w:vAlign w:val="center"/>
          </w:tcPr>
          <w:p w:rsidR="00DE0F59" w:rsidRDefault="00DB1CA3">
            <w:pPr>
              <w:pStyle w:val="22"/>
              <w:tabs>
                <w:tab w:val="left" w:pos="1110"/>
              </w:tabs>
              <w:jc w:val="center"/>
              <w:rPr>
                <w:b w:val="0"/>
                <w:color w:val="000000"/>
                <w:sz w:val="21"/>
                <w:szCs w:val="21"/>
              </w:rPr>
            </w:pPr>
            <w:r>
              <w:rPr>
                <w:rFonts w:hint="eastAsia"/>
                <w:b w:val="0"/>
                <w:color w:val="000000"/>
                <w:sz w:val="21"/>
                <w:szCs w:val="21"/>
              </w:rPr>
              <w:t>20t/a</w:t>
            </w:r>
          </w:p>
        </w:tc>
        <w:tc>
          <w:tcPr>
            <w:tcW w:w="3571" w:type="dxa"/>
            <w:gridSpan w:val="2"/>
            <w:tcBorders>
              <w:top w:val="single" w:sz="4" w:space="0" w:color="auto"/>
              <w:left w:val="single" w:sz="2" w:space="0" w:color="auto"/>
              <w:bottom w:val="single" w:sz="4" w:space="0" w:color="auto"/>
              <w:right w:val="single" w:sz="12" w:space="0" w:color="auto"/>
            </w:tcBorders>
            <w:vAlign w:val="center"/>
          </w:tcPr>
          <w:p w:rsidR="00DE0F59" w:rsidRDefault="00DB1CA3">
            <w:pPr>
              <w:jc w:val="center"/>
              <w:rPr>
                <w:color w:val="000000"/>
                <w:szCs w:val="21"/>
              </w:rPr>
            </w:pPr>
            <w:r>
              <w:rPr>
                <w:rFonts w:hint="eastAsia"/>
                <w:color w:val="000000"/>
                <w:szCs w:val="21"/>
              </w:rPr>
              <w:t>外售给相关企业回收利用</w:t>
            </w:r>
          </w:p>
        </w:tc>
      </w:tr>
      <w:tr w:rsidR="00DE0F59">
        <w:trPr>
          <w:cantSplit/>
          <w:trHeight w:val="221"/>
        </w:trPr>
        <w:tc>
          <w:tcPr>
            <w:tcW w:w="1007" w:type="dxa"/>
            <w:vMerge/>
            <w:tcBorders>
              <w:left w:val="single" w:sz="12" w:space="0" w:color="auto"/>
              <w:right w:val="single" w:sz="2" w:space="0" w:color="auto"/>
            </w:tcBorders>
            <w:vAlign w:val="center"/>
          </w:tcPr>
          <w:p w:rsidR="00DE0F59" w:rsidRDefault="00DE0F59">
            <w:pPr>
              <w:pStyle w:val="22"/>
              <w:tabs>
                <w:tab w:val="left" w:pos="1110"/>
              </w:tabs>
              <w:adjustRightInd w:val="0"/>
              <w:snapToGrid w:val="0"/>
              <w:jc w:val="center"/>
              <w:rPr>
                <w:bCs/>
                <w:color w:val="000000"/>
                <w:szCs w:val="24"/>
              </w:rPr>
            </w:pPr>
          </w:p>
        </w:tc>
        <w:tc>
          <w:tcPr>
            <w:tcW w:w="1095" w:type="dxa"/>
            <w:vMerge/>
            <w:tcBorders>
              <w:left w:val="single" w:sz="2" w:space="0" w:color="auto"/>
              <w:bottom w:val="single" w:sz="4" w:space="0" w:color="auto"/>
              <w:right w:val="single" w:sz="2" w:space="0" w:color="auto"/>
            </w:tcBorders>
            <w:vAlign w:val="center"/>
          </w:tcPr>
          <w:p w:rsidR="00DE0F59" w:rsidRDefault="00DE0F59">
            <w:pPr>
              <w:pStyle w:val="22"/>
              <w:tabs>
                <w:tab w:val="left" w:pos="1110"/>
              </w:tabs>
              <w:jc w:val="center"/>
              <w:rPr>
                <w:b w:val="0"/>
                <w:sz w:val="21"/>
                <w:szCs w:val="21"/>
              </w:rPr>
            </w:pPr>
          </w:p>
        </w:tc>
        <w:tc>
          <w:tcPr>
            <w:tcW w:w="2040" w:type="dxa"/>
            <w:gridSpan w:val="2"/>
            <w:tcBorders>
              <w:top w:val="single" w:sz="4" w:space="0" w:color="auto"/>
              <w:left w:val="single" w:sz="2" w:space="0" w:color="auto"/>
              <w:bottom w:val="single" w:sz="4" w:space="0" w:color="auto"/>
              <w:right w:val="single" w:sz="2" w:space="0" w:color="auto"/>
            </w:tcBorders>
            <w:vAlign w:val="center"/>
          </w:tcPr>
          <w:p w:rsidR="00DE0F59" w:rsidRDefault="00DB1CA3">
            <w:pPr>
              <w:jc w:val="center"/>
              <w:rPr>
                <w:color w:val="000000"/>
                <w:szCs w:val="21"/>
              </w:rPr>
            </w:pPr>
            <w:r>
              <w:rPr>
                <w:rFonts w:hint="eastAsia"/>
                <w:color w:val="000000"/>
                <w:szCs w:val="21"/>
              </w:rPr>
              <w:t>废抹布手套</w:t>
            </w:r>
          </w:p>
        </w:tc>
        <w:tc>
          <w:tcPr>
            <w:tcW w:w="1935" w:type="dxa"/>
            <w:tcBorders>
              <w:top w:val="single" w:sz="4" w:space="0" w:color="auto"/>
              <w:left w:val="single" w:sz="2" w:space="0" w:color="auto"/>
              <w:bottom w:val="single" w:sz="4" w:space="0" w:color="auto"/>
              <w:right w:val="single" w:sz="2" w:space="0" w:color="auto"/>
            </w:tcBorders>
            <w:vAlign w:val="center"/>
          </w:tcPr>
          <w:p w:rsidR="00DE0F59" w:rsidRDefault="00DB1CA3">
            <w:pPr>
              <w:pStyle w:val="22"/>
              <w:tabs>
                <w:tab w:val="left" w:pos="1110"/>
              </w:tabs>
              <w:jc w:val="center"/>
              <w:rPr>
                <w:b w:val="0"/>
                <w:color w:val="000000"/>
                <w:sz w:val="21"/>
                <w:szCs w:val="21"/>
              </w:rPr>
            </w:pPr>
            <w:r>
              <w:rPr>
                <w:rFonts w:hint="eastAsia"/>
                <w:b w:val="0"/>
                <w:color w:val="000000"/>
                <w:sz w:val="21"/>
                <w:szCs w:val="21"/>
              </w:rPr>
              <w:t>0.02t/a</w:t>
            </w:r>
          </w:p>
        </w:tc>
        <w:tc>
          <w:tcPr>
            <w:tcW w:w="3571" w:type="dxa"/>
            <w:gridSpan w:val="2"/>
            <w:vMerge w:val="restart"/>
            <w:tcBorders>
              <w:top w:val="single" w:sz="4" w:space="0" w:color="auto"/>
              <w:left w:val="single" w:sz="2" w:space="0" w:color="auto"/>
              <w:right w:val="single" w:sz="12" w:space="0" w:color="auto"/>
            </w:tcBorders>
            <w:vAlign w:val="center"/>
          </w:tcPr>
          <w:p w:rsidR="00DE0F59" w:rsidRDefault="00DB1CA3">
            <w:pPr>
              <w:pStyle w:val="22"/>
              <w:tabs>
                <w:tab w:val="left" w:pos="1110"/>
              </w:tabs>
              <w:jc w:val="center"/>
              <w:rPr>
                <w:b w:val="0"/>
                <w:color w:val="000000"/>
                <w:sz w:val="21"/>
                <w:szCs w:val="21"/>
              </w:rPr>
            </w:pPr>
            <w:r>
              <w:rPr>
                <w:b w:val="0"/>
                <w:color w:val="000000"/>
                <w:sz w:val="21"/>
                <w:szCs w:val="21"/>
              </w:rPr>
              <w:t>由环卫部门统一处理</w:t>
            </w:r>
          </w:p>
        </w:tc>
      </w:tr>
      <w:tr w:rsidR="00DE0F59">
        <w:trPr>
          <w:cantSplit/>
          <w:trHeight w:val="274"/>
        </w:trPr>
        <w:tc>
          <w:tcPr>
            <w:tcW w:w="1007" w:type="dxa"/>
            <w:vMerge/>
            <w:tcBorders>
              <w:left w:val="single" w:sz="12" w:space="0" w:color="auto"/>
              <w:right w:val="single" w:sz="2" w:space="0" w:color="auto"/>
            </w:tcBorders>
            <w:vAlign w:val="center"/>
          </w:tcPr>
          <w:p w:rsidR="00DE0F59" w:rsidRDefault="00DE0F59">
            <w:pPr>
              <w:pStyle w:val="22"/>
              <w:tabs>
                <w:tab w:val="left" w:pos="1110"/>
              </w:tabs>
              <w:adjustRightInd w:val="0"/>
              <w:snapToGrid w:val="0"/>
              <w:jc w:val="center"/>
              <w:rPr>
                <w:bCs/>
                <w:color w:val="000000"/>
                <w:szCs w:val="24"/>
              </w:rPr>
            </w:pPr>
          </w:p>
        </w:tc>
        <w:tc>
          <w:tcPr>
            <w:tcW w:w="1095" w:type="dxa"/>
            <w:tcBorders>
              <w:top w:val="single" w:sz="4" w:space="0" w:color="auto"/>
              <w:left w:val="single" w:sz="2" w:space="0" w:color="auto"/>
              <w:right w:val="single" w:sz="2" w:space="0" w:color="auto"/>
            </w:tcBorders>
            <w:vAlign w:val="center"/>
          </w:tcPr>
          <w:p w:rsidR="00DE0F59" w:rsidRDefault="00DB1CA3">
            <w:pPr>
              <w:pStyle w:val="22"/>
              <w:tabs>
                <w:tab w:val="left" w:pos="1110"/>
              </w:tabs>
              <w:jc w:val="center"/>
              <w:rPr>
                <w:b w:val="0"/>
                <w:sz w:val="21"/>
                <w:szCs w:val="21"/>
              </w:rPr>
            </w:pPr>
            <w:r>
              <w:rPr>
                <w:rFonts w:hint="eastAsia"/>
                <w:b w:val="0"/>
                <w:sz w:val="21"/>
                <w:szCs w:val="21"/>
              </w:rPr>
              <w:t>生活固废</w:t>
            </w:r>
          </w:p>
        </w:tc>
        <w:tc>
          <w:tcPr>
            <w:tcW w:w="2040" w:type="dxa"/>
            <w:gridSpan w:val="2"/>
            <w:tcBorders>
              <w:top w:val="single" w:sz="4" w:space="0" w:color="auto"/>
              <w:left w:val="single" w:sz="2" w:space="0" w:color="auto"/>
              <w:bottom w:val="single" w:sz="2" w:space="0" w:color="auto"/>
              <w:right w:val="single" w:sz="2" w:space="0" w:color="auto"/>
            </w:tcBorders>
            <w:vAlign w:val="center"/>
          </w:tcPr>
          <w:p w:rsidR="00DE0F59" w:rsidRDefault="00DB1CA3">
            <w:pPr>
              <w:jc w:val="center"/>
              <w:rPr>
                <w:color w:val="000000"/>
                <w:szCs w:val="21"/>
              </w:rPr>
            </w:pPr>
            <w:r>
              <w:rPr>
                <w:rFonts w:hint="eastAsia"/>
                <w:color w:val="000000"/>
                <w:szCs w:val="21"/>
              </w:rPr>
              <w:t>生活垃圾</w:t>
            </w:r>
          </w:p>
        </w:tc>
        <w:tc>
          <w:tcPr>
            <w:tcW w:w="1935" w:type="dxa"/>
            <w:tcBorders>
              <w:top w:val="single" w:sz="4" w:space="0" w:color="auto"/>
              <w:left w:val="single" w:sz="2" w:space="0" w:color="auto"/>
              <w:bottom w:val="single" w:sz="2" w:space="0" w:color="auto"/>
              <w:right w:val="single" w:sz="2" w:space="0" w:color="auto"/>
            </w:tcBorders>
            <w:vAlign w:val="center"/>
          </w:tcPr>
          <w:p w:rsidR="00DE0F59" w:rsidRDefault="00DB1CA3">
            <w:pPr>
              <w:pStyle w:val="22"/>
              <w:tabs>
                <w:tab w:val="left" w:pos="1110"/>
              </w:tabs>
              <w:jc w:val="center"/>
              <w:rPr>
                <w:b w:val="0"/>
                <w:color w:val="000000"/>
                <w:sz w:val="21"/>
                <w:szCs w:val="21"/>
              </w:rPr>
            </w:pPr>
            <w:r>
              <w:rPr>
                <w:rFonts w:hint="eastAsia"/>
                <w:b w:val="0"/>
                <w:color w:val="000000"/>
                <w:sz w:val="21"/>
                <w:szCs w:val="21"/>
              </w:rPr>
              <w:t>5.25t/a</w:t>
            </w:r>
          </w:p>
        </w:tc>
        <w:tc>
          <w:tcPr>
            <w:tcW w:w="3571" w:type="dxa"/>
            <w:gridSpan w:val="2"/>
            <w:vMerge/>
            <w:tcBorders>
              <w:left w:val="single" w:sz="2" w:space="0" w:color="auto"/>
              <w:right w:val="single" w:sz="12" w:space="0" w:color="auto"/>
            </w:tcBorders>
            <w:vAlign w:val="center"/>
          </w:tcPr>
          <w:p w:rsidR="00DE0F59" w:rsidRDefault="00DE0F59">
            <w:pPr>
              <w:pStyle w:val="22"/>
              <w:tabs>
                <w:tab w:val="left" w:pos="1110"/>
              </w:tabs>
              <w:jc w:val="center"/>
              <w:rPr>
                <w:b w:val="0"/>
                <w:color w:val="000000"/>
                <w:sz w:val="21"/>
                <w:szCs w:val="21"/>
              </w:rPr>
            </w:pPr>
          </w:p>
        </w:tc>
      </w:tr>
      <w:tr w:rsidR="00DE0F59">
        <w:trPr>
          <w:cantSplit/>
          <w:trHeight w:val="844"/>
        </w:trPr>
        <w:tc>
          <w:tcPr>
            <w:tcW w:w="1007" w:type="dxa"/>
            <w:tcBorders>
              <w:top w:val="single" w:sz="6" w:space="0" w:color="auto"/>
              <w:left w:val="single" w:sz="12" w:space="0" w:color="auto"/>
              <w:bottom w:val="single" w:sz="6" w:space="0" w:color="auto"/>
              <w:right w:val="single" w:sz="2" w:space="0" w:color="auto"/>
            </w:tcBorders>
            <w:vAlign w:val="center"/>
          </w:tcPr>
          <w:p w:rsidR="00DE0F59" w:rsidRDefault="00DB1CA3">
            <w:pPr>
              <w:pStyle w:val="22"/>
              <w:tabs>
                <w:tab w:val="left" w:pos="1110"/>
              </w:tabs>
              <w:jc w:val="center"/>
              <w:rPr>
                <w:bCs/>
                <w:color w:val="000000"/>
                <w:szCs w:val="24"/>
              </w:rPr>
            </w:pPr>
            <w:r>
              <w:rPr>
                <w:bCs/>
                <w:color w:val="000000"/>
                <w:szCs w:val="24"/>
              </w:rPr>
              <w:t>噪声</w:t>
            </w:r>
          </w:p>
        </w:tc>
        <w:tc>
          <w:tcPr>
            <w:tcW w:w="8641" w:type="dxa"/>
            <w:gridSpan w:val="6"/>
            <w:tcBorders>
              <w:top w:val="single" w:sz="6" w:space="0" w:color="auto"/>
              <w:left w:val="single" w:sz="2" w:space="0" w:color="auto"/>
              <w:bottom w:val="single" w:sz="6" w:space="0" w:color="auto"/>
              <w:right w:val="single" w:sz="12" w:space="0" w:color="auto"/>
            </w:tcBorders>
            <w:vAlign w:val="center"/>
          </w:tcPr>
          <w:p w:rsidR="00DE0F59" w:rsidRDefault="00DB1CA3">
            <w:pPr>
              <w:ind w:firstLineChars="200" w:firstLine="420"/>
              <w:rPr>
                <w:color w:val="000000"/>
                <w:szCs w:val="21"/>
              </w:rPr>
            </w:pPr>
            <w:r>
              <w:rPr>
                <w:szCs w:val="21"/>
              </w:rPr>
              <w:t>项目产生的噪声主要为</w:t>
            </w:r>
            <w:r>
              <w:rPr>
                <w:szCs w:val="21"/>
              </w:rPr>
              <w:t>各类生产设备</w:t>
            </w:r>
            <w:r>
              <w:rPr>
                <w:szCs w:val="21"/>
              </w:rPr>
              <w:t>运行时产生的噪声，噪声源强为</w:t>
            </w:r>
            <w:r>
              <w:rPr>
                <w:rFonts w:hint="eastAsia"/>
                <w:szCs w:val="21"/>
              </w:rPr>
              <w:t>70</w:t>
            </w:r>
            <w:r>
              <w:rPr>
                <w:szCs w:val="21"/>
              </w:rPr>
              <w:t>-9</w:t>
            </w:r>
            <w:r>
              <w:rPr>
                <w:rFonts w:hint="eastAsia"/>
                <w:szCs w:val="21"/>
              </w:rPr>
              <w:t>0</w:t>
            </w:r>
            <w:r>
              <w:rPr>
                <w:szCs w:val="21"/>
              </w:rPr>
              <w:t>dB</w:t>
            </w:r>
            <w:r>
              <w:rPr>
                <w:szCs w:val="21"/>
              </w:rPr>
              <w:t>（</w:t>
            </w:r>
            <w:r>
              <w:rPr>
                <w:szCs w:val="21"/>
              </w:rPr>
              <w:t>A</w:t>
            </w:r>
            <w:r>
              <w:rPr>
                <w:szCs w:val="21"/>
              </w:rPr>
              <w:t>）。</w:t>
            </w:r>
          </w:p>
        </w:tc>
      </w:tr>
      <w:tr w:rsidR="00DE0F59">
        <w:trPr>
          <w:cantSplit/>
          <w:trHeight w:val="984"/>
        </w:trPr>
        <w:tc>
          <w:tcPr>
            <w:tcW w:w="9648" w:type="dxa"/>
            <w:gridSpan w:val="7"/>
            <w:tcBorders>
              <w:top w:val="single" w:sz="12" w:space="0" w:color="auto"/>
              <w:left w:val="single" w:sz="12" w:space="0" w:color="auto"/>
              <w:bottom w:val="single" w:sz="12" w:space="0" w:color="auto"/>
              <w:right w:val="single" w:sz="12" w:space="0" w:color="auto"/>
            </w:tcBorders>
            <w:vAlign w:val="center"/>
          </w:tcPr>
          <w:p w:rsidR="00DE0F59" w:rsidRDefault="00DB1CA3">
            <w:pPr>
              <w:pStyle w:val="22"/>
              <w:tabs>
                <w:tab w:val="left" w:pos="1110"/>
              </w:tabs>
              <w:spacing w:line="360" w:lineRule="auto"/>
              <w:rPr>
                <w:b w:val="0"/>
                <w:color w:val="000000"/>
                <w:szCs w:val="24"/>
              </w:rPr>
            </w:pPr>
            <w:r>
              <w:rPr>
                <w:b w:val="0"/>
                <w:color w:val="000000"/>
                <w:szCs w:val="24"/>
              </w:rPr>
              <w:t>主要生态影响（不够时可附另页）</w:t>
            </w:r>
          </w:p>
          <w:p w:rsidR="00DE0F59" w:rsidRDefault="00DE0F59">
            <w:pPr>
              <w:pStyle w:val="afff8"/>
              <w:ind w:firstLineChars="0" w:firstLine="0"/>
              <w:rPr>
                <w:rFonts w:ascii="Times New Roman" w:eastAsia="宋体" w:hAnsi="Times New Roman" w:cs="Times New Roman"/>
                <w:b w:val="0"/>
                <w:kern w:val="2"/>
                <w:sz w:val="21"/>
                <w:szCs w:val="21"/>
              </w:rPr>
            </w:pPr>
          </w:p>
          <w:p w:rsidR="00DE0F59" w:rsidRDefault="00DE0F59">
            <w:pPr>
              <w:pStyle w:val="afff8"/>
              <w:ind w:firstLineChars="0" w:firstLine="0"/>
              <w:rPr>
                <w:rFonts w:ascii="Times New Roman" w:eastAsia="宋体" w:hAnsi="Times New Roman" w:cs="Times New Roman"/>
                <w:b w:val="0"/>
                <w:kern w:val="2"/>
                <w:sz w:val="21"/>
                <w:szCs w:val="21"/>
              </w:rPr>
            </w:pPr>
          </w:p>
          <w:p w:rsidR="00DE0F59" w:rsidRDefault="00DE0F59">
            <w:pPr>
              <w:pStyle w:val="afff8"/>
              <w:ind w:firstLineChars="0" w:firstLine="0"/>
              <w:rPr>
                <w:rFonts w:ascii="Times New Roman" w:eastAsia="宋体" w:hAnsi="Times New Roman" w:cs="Times New Roman"/>
                <w:b w:val="0"/>
                <w:kern w:val="2"/>
                <w:sz w:val="21"/>
                <w:szCs w:val="21"/>
              </w:rPr>
            </w:pPr>
          </w:p>
          <w:p w:rsidR="00DE0F59" w:rsidRDefault="00DE0F59">
            <w:pPr>
              <w:pStyle w:val="afff8"/>
              <w:ind w:firstLineChars="0" w:firstLine="0"/>
              <w:rPr>
                <w:rFonts w:ascii="Times New Roman" w:eastAsia="宋体" w:hAnsi="Times New Roman" w:cs="Times New Roman"/>
                <w:b w:val="0"/>
                <w:kern w:val="2"/>
                <w:sz w:val="21"/>
                <w:szCs w:val="21"/>
              </w:rPr>
            </w:pPr>
          </w:p>
          <w:p w:rsidR="00DE0F59" w:rsidRDefault="00DE0F59">
            <w:pPr>
              <w:pStyle w:val="afff8"/>
              <w:ind w:firstLineChars="0" w:firstLine="0"/>
              <w:rPr>
                <w:rFonts w:ascii="Times New Roman" w:eastAsia="宋体" w:hAnsi="Times New Roman" w:cs="Times New Roman"/>
                <w:b w:val="0"/>
                <w:kern w:val="2"/>
                <w:sz w:val="21"/>
                <w:szCs w:val="21"/>
              </w:rPr>
            </w:pPr>
          </w:p>
          <w:p w:rsidR="00DE0F59" w:rsidRDefault="00DE0F59">
            <w:pPr>
              <w:pStyle w:val="afff8"/>
              <w:ind w:firstLineChars="0" w:firstLine="0"/>
              <w:rPr>
                <w:rFonts w:ascii="Times New Roman" w:eastAsia="宋体" w:hAnsi="Times New Roman" w:cs="Times New Roman"/>
                <w:b w:val="0"/>
                <w:kern w:val="2"/>
                <w:sz w:val="21"/>
                <w:szCs w:val="21"/>
              </w:rPr>
            </w:pPr>
          </w:p>
          <w:p w:rsidR="00DE0F59" w:rsidRDefault="00DE0F59">
            <w:pPr>
              <w:pStyle w:val="afff8"/>
              <w:ind w:firstLineChars="0" w:firstLine="0"/>
              <w:rPr>
                <w:rFonts w:ascii="Times New Roman" w:eastAsia="宋体" w:hAnsi="Times New Roman" w:cs="Times New Roman"/>
                <w:b w:val="0"/>
                <w:kern w:val="2"/>
                <w:sz w:val="21"/>
                <w:szCs w:val="21"/>
              </w:rPr>
            </w:pPr>
          </w:p>
          <w:p w:rsidR="00DE0F59" w:rsidRDefault="00DE0F59">
            <w:pPr>
              <w:pStyle w:val="afff8"/>
              <w:ind w:firstLineChars="0" w:firstLine="0"/>
              <w:rPr>
                <w:rFonts w:ascii="Times New Roman" w:eastAsia="宋体" w:hAnsi="Times New Roman" w:cs="Times New Roman"/>
                <w:b w:val="0"/>
                <w:kern w:val="2"/>
                <w:sz w:val="21"/>
                <w:szCs w:val="21"/>
              </w:rPr>
            </w:pPr>
          </w:p>
          <w:p w:rsidR="00DE0F59" w:rsidRDefault="00DE0F59">
            <w:pPr>
              <w:pStyle w:val="afff8"/>
              <w:ind w:firstLineChars="0" w:firstLine="0"/>
              <w:rPr>
                <w:rFonts w:ascii="Times New Roman" w:eastAsia="宋体" w:hAnsi="Times New Roman" w:cs="Times New Roman"/>
                <w:b w:val="0"/>
                <w:kern w:val="2"/>
                <w:sz w:val="21"/>
                <w:szCs w:val="21"/>
              </w:rPr>
            </w:pPr>
          </w:p>
          <w:p w:rsidR="00DE0F59" w:rsidRDefault="00DE0F59">
            <w:pPr>
              <w:pStyle w:val="afff8"/>
              <w:ind w:firstLineChars="0" w:firstLine="0"/>
              <w:rPr>
                <w:rFonts w:ascii="Times New Roman" w:eastAsia="宋体" w:hAnsi="Times New Roman" w:cs="Times New Roman"/>
                <w:b w:val="0"/>
                <w:kern w:val="2"/>
                <w:sz w:val="21"/>
                <w:szCs w:val="21"/>
              </w:rPr>
            </w:pPr>
          </w:p>
          <w:p w:rsidR="00DE0F59" w:rsidRDefault="00DE0F59">
            <w:pPr>
              <w:pStyle w:val="afff8"/>
              <w:ind w:firstLineChars="0" w:firstLine="0"/>
              <w:rPr>
                <w:rFonts w:ascii="Times New Roman" w:eastAsia="宋体" w:hAnsi="Times New Roman" w:cs="Times New Roman"/>
                <w:b w:val="0"/>
                <w:kern w:val="2"/>
                <w:sz w:val="21"/>
                <w:szCs w:val="21"/>
              </w:rPr>
            </w:pPr>
          </w:p>
          <w:p w:rsidR="00DE0F59" w:rsidRDefault="00DE0F59">
            <w:pPr>
              <w:pStyle w:val="afff8"/>
              <w:ind w:firstLineChars="0" w:firstLine="0"/>
              <w:rPr>
                <w:rFonts w:ascii="Times New Roman" w:eastAsia="宋体" w:hAnsi="Times New Roman" w:cs="Times New Roman"/>
                <w:b w:val="0"/>
                <w:kern w:val="2"/>
                <w:sz w:val="21"/>
                <w:szCs w:val="21"/>
              </w:rPr>
            </w:pPr>
          </w:p>
        </w:tc>
      </w:tr>
    </w:tbl>
    <w:p w:rsidR="00DE0F59" w:rsidRDefault="00DB1CA3">
      <w:pPr>
        <w:outlineLvl w:val="0"/>
        <w:rPr>
          <w:b/>
          <w:sz w:val="32"/>
          <w:szCs w:val="20"/>
        </w:rPr>
      </w:pPr>
      <w:r>
        <w:rPr>
          <w:b/>
          <w:sz w:val="32"/>
          <w:szCs w:val="20"/>
        </w:rPr>
        <w:lastRenderedPageBreak/>
        <w:t>环境影响分析</w:t>
      </w:r>
    </w:p>
    <w:tbl>
      <w:tblPr>
        <w:tblW w:w="9518" w:type="dxa"/>
        <w:tblInd w:w="-72" w:type="dxa"/>
        <w:tblBorders>
          <w:top w:val="single" w:sz="12" w:space="0" w:color="auto"/>
          <w:left w:val="single" w:sz="12" w:space="0" w:color="auto"/>
          <w:bottom w:val="single" w:sz="12" w:space="0" w:color="auto"/>
          <w:right w:val="single" w:sz="12" w:space="0" w:color="auto"/>
          <w:insideH w:val="single" w:sz="4" w:space="0" w:color="auto"/>
        </w:tblBorders>
        <w:tblLayout w:type="fixed"/>
        <w:tblLook w:val="04A0"/>
      </w:tblPr>
      <w:tblGrid>
        <w:gridCol w:w="9518"/>
      </w:tblGrid>
      <w:tr w:rsidR="00DE0F59">
        <w:trPr>
          <w:trHeight w:val="13600"/>
        </w:trPr>
        <w:tc>
          <w:tcPr>
            <w:tcW w:w="9518" w:type="dxa"/>
          </w:tcPr>
          <w:p w:rsidR="00DE0F59" w:rsidRDefault="00DB1CA3">
            <w:pPr>
              <w:tabs>
                <w:tab w:val="left" w:pos="4020"/>
              </w:tabs>
              <w:spacing w:line="360" w:lineRule="auto"/>
              <w:rPr>
                <w:rFonts w:ascii="宋体" w:hAnsi="宋体"/>
                <w:b/>
                <w:bCs/>
                <w:sz w:val="32"/>
              </w:rPr>
            </w:pPr>
            <w:r>
              <w:rPr>
                <w:rFonts w:ascii="宋体" w:hAnsi="宋体" w:hint="eastAsia"/>
                <w:b/>
                <w:bCs/>
                <w:sz w:val="32"/>
              </w:rPr>
              <w:t>施工期环境影响简要分析</w:t>
            </w:r>
            <w:r>
              <w:rPr>
                <w:rFonts w:ascii="宋体" w:hAnsi="宋体"/>
                <w:b/>
                <w:bCs/>
                <w:sz w:val="32"/>
              </w:rPr>
              <w:tab/>
            </w:r>
          </w:p>
          <w:p w:rsidR="00DE0F59" w:rsidRDefault="00DB1CA3">
            <w:pPr>
              <w:spacing w:line="360" w:lineRule="auto"/>
              <w:ind w:firstLineChars="200" w:firstLine="480"/>
              <w:rPr>
                <w:rFonts w:ascii="宋体" w:hAnsi="宋体"/>
                <w:b/>
                <w:bCs/>
                <w:sz w:val="32"/>
              </w:rPr>
            </w:pPr>
            <w:r>
              <w:rPr>
                <w:rFonts w:hint="eastAsia"/>
                <w:sz w:val="24"/>
              </w:rPr>
              <w:t>本项目租赁</w:t>
            </w:r>
            <w:r>
              <w:rPr>
                <w:rFonts w:hint="eastAsia"/>
                <w:sz w:val="24"/>
              </w:rPr>
              <w:t>江西九坚工贸有限公司现有车间</w:t>
            </w:r>
            <w:r>
              <w:rPr>
                <w:rFonts w:hint="eastAsia"/>
                <w:sz w:val="24"/>
              </w:rPr>
              <w:t>进行生产，施工期仅为相关设备和机械的安装。不会产生大的污染，且随着相关设备的安装，项目开始投产运营，施工期即结束。</w:t>
            </w:r>
          </w:p>
          <w:p w:rsidR="00DE0F59" w:rsidRDefault="00DB1CA3">
            <w:pPr>
              <w:pStyle w:val="p0"/>
              <w:snapToGrid w:val="0"/>
              <w:spacing w:line="360" w:lineRule="auto"/>
              <w:ind w:firstLine="480"/>
              <w:rPr>
                <w:b/>
                <w:sz w:val="30"/>
              </w:rPr>
            </w:pPr>
            <w:r>
              <w:rPr>
                <w:b/>
                <w:bCs/>
                <w:sz w:val="24"/>
                <w:szCs w:val="24"/>
              </w:rPr>
              <w:t xml:space="preserve"> </w:t>
            </w:r>
            <w:r w:rsidR="00DE0F59" w:rsidRPr="00DE0F59">
              <w:rPr>
                <w:sz w:val="30"/>
              </w:rPr>
              <w:pict>
                <v:line id="直线 104" o:spid="_x0000_s2420" style="position:absolute;left:0;text-align:left;z-index:251658240;mso-position-horizontal-relative:text;mso-position-vertical-relative:text" from="-5.2pt,9.35pt" to="475.5pt,9.4pt" o:gfxdata="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BvEyiDVAAAACQEAAA8AAAAAAAAAAQAgAAAAIgAAAGRycy9k&#10;b3ducmV2LnhtbFBLAQIUABQAAAAIAIdO4kC8KWPBzAEAAJEDAAAOAAAAAAAAAAEAIAAAACQBAABk&#10;cnMvZTJvRG9jLnhtbFBLBQYAAAAABgAGAFkBAABiBQAAAAA=&#10;" strokeweight=".5pt"/>
              </w:pict>
            </w:r>
          </w:p>
          <w:p w:rsidR="00DE0F59" w:rsidRDefault="00DB1CA3">
            <w:pPr>
              <w:pStyle w:val="affff5"/>
              <w:ind w:firstLineChars="4" w:firstLine="12"/>
              <w:rPr>
                <w:rFonts w:ascii="Times New Roman"/>
                <w:spacing w:val="0"/>
                <w:sz w:val="24"/>
              </w:rPr>
            </w:pPr>
            <w:r>
              <w:rPr>
                <w:rFonts w:ascii="Times New Roman"/>
                <w:b/>
                <w:snapToGrid/>
                <w:spacing w:val="0"/>
                <w:sz w:val="30"/>
              </w:rPr>
              <w:t>营运期环境影响分析</w:t>
            </w:r>
            <w:r>
              <w:rPr>
                <w:rFonts w:ascii="Times New Roman"/>
                <w:spacing w:val="0"/>
                <w:sz w:val="24"/>
              </w:rPr>
              <w:t>：</w:t>
            </w:r>
          </w:p>
          <w:p w:rsidR="00DE0F59" w:rsidRDefault="00DB1CA3">
            <w:pPr>
              <w:pStyle w:val="affb"/>
              <w:ind w:firstLine="480"/>
              <w:rPr>
                <w:rFonts w:eastAsia="宋体"/>
                <w:b w:val="0"/>
                <w:kern w:val="0"/>
              </w:rPr>
            </w:pPr>
            <w:r>
              <w:rPr>
                <w:rFonts w:eastAsia="宋体"/>
                <w:b w:val="0"/>
                <w:kern w:val="0"/>
              </w:rPr>
              <w:t>本项目运营期内污染物主要为废气、废水、噪声及固体废物等，现具体分析如下：</w:t>
            </w:r>
          </w:p>
          <w:p w:rsidR="00DE0F59" w:rsidRDefault="00DB1CA3">
            <w:pPr>
              <w:pStyle w:val="affb"/>
              <w:ind w:firstLine="482"/>
              <w:rPr>
                <w:rFonts w:eastAsia="宋体"/>
              </w:rPr>
            </w:pPr>
            <w:r>
              <w:rPr>
                <w:rFonts w:eastAsia="宋体" w:hint="eastAsia"/>
              </w:rPr>
              <w:t>1</w:t>
            </w:r>
            <w:r>
              <w:rPr>
                <w:rFonts w:eastAsia="宋体"/>
              </w:rPr>
              <w:t>、</w:t>
            </w:r>
            <w:r>
              <w:rPr>
                <w:rFonts w:eastAsia="宋体"/>
              </w:rPr>
              <w:t>废气影响分析</w:t>
            </w:r>
          </w:p>
          <w:p w:rsidR="00DE0F59" w:rsidRDefault="00DB1CA3" w:rsidP="009D57AC">
            <w:pPr>
              <w:pStyle w:val="afffff"/>
              <w:ind w:firstLine="482"/>
              <w:rPr>
                <w:rFonts w:hAnsi="宋体" w:cs="Times New Roman"/>
                <w:b/>
                <w:bCs/>
                <w:lang w:val="en-US"/>
              </w:rPr>
            </w:pPr>
            <w:r>
              <w:rPr>
                <w:rFonts w:hAnsi="宋体" w:cs="Times New Roman" w:hint="eastAsia"/>
                <w:b/>
                <w:bCs/>
                <w:lang w:val="en-US"/>
              </w:rPr>
              <w:t>1.1</w:t>
            </w:r>
            <w:r>
              <w:rPr>
                <w:rFonts w:hAnsi="宋体" w:cs="Times New Roman" w:hint="eastAsia"/>
                <w:b/>
                <w:bCs/>
                <w:lang w:val="en-US"/>
              </w:rPr>
              <w:t>评价等级判定</w:t>
            </w:r>
          </w:p>
          <w:p w:rsidR="00DE0F59" w:rsidRDefault="00DB1CA3">
            <w:pPr>
              <w:adjustRightInd w:val="0"/>
              <w:snapToGrid w:val="0"/>
              <w:spacing w:line="360" w:lineRule="auto"/>
              <w:ind w:firstLineChars="200" w:firstLine="480"/>
              <w:rPr>
                <w:sz w:val="24"/>
              </w:rPr>
            </w:pPr>
            <w:r>
              <w:rPr>
                <w:sz w:val="24"/>
              </w:rPr>
              <w:t>根据《环境影响评价技术导则</w:t>
            </w:r>
            <w:r>
              <w:rPr>
                <w:sz w:val="24"/>
              </w:rPr>
              <w:t>-</w:t>
            </w:r>
            <w:r>
              <w:rPr>
                <w:sz w:val="24"/>
              </w:rPr>
              <w:t>大气环境》（</w:t>
            </w:r>
            <w:r>
              <w:rPr>
                <w:sz w:val="24"/>
              </w:rPr>
              <w:t>HJ 2.2-20</w:t>
            </w:r>
            <w:r>
              <w:rPr>
                <w:rFonts w:hint="eastAsia"/>
                <w:sz w:val="24"/>
              </w:rPr>
              <w:t>1</w:t>
            </w:r>
            <w:r>
              <w:rPr>
                <w:sz w:val="24"/>
              </w:rPr>
              <w:t>8</w:t>
            </w:r>
            <w:r>
              <w:rPr>
                <w:sz w:val="24"/>
              </w:rPr>
              <w:t>），</w:t>
            </w:r>
            <w:r>
              <w:rPr>
                <w:rFonts w:hint="eastAsia"/>
                <w:sz w:val="24"/>
              </w:rPr>
              <w:t>分别计算每一种污染物的最大地面浓度占标率</w:t>
            </w:r>
            <w:r>
              <w:rPr>
                <w:rFonts w:hint="eastAsia"/>
                <w:sz w:val="24"/>
              </w:rPr>
              <w:t>Pi</w:t>
            </w:r>
            <w:r>
              <w:rPr>
                <w:rFonts w:hint="eastAsia"/>
                <w:sz w:val="24"/>
              </w:rPr>
              <w:t>（第</w:t>
            </w:r>
            <w:r>
              <w:rPr>
                <w:rFonts w:hint="eastAsia"/>
                <w:sz w:val="24"/>
              </w:rPr>
              <w:t>i</w:t>
            </w:r>
            <w:r>
              <w:rPr>
                <w:rFonts w:hint="eastAsia"/>
                <w:sz w:val="24"/>
              </w:rPr>
              <w:t>个污染物）</w:t>
            </w:r>
            <w:r>
              <w:rPr>
                <w:rFonts w:hint="eastAsia"/>
                <w:sz w:val="24"/>
              </w:rPr>
              <w:t>，及</w:t>
            </w:r>
            <w:r>
              <w:rPr>
                <w:rFonts w:hint="eastAsia"/>
                <w:sz w:val="24"/>
              </w:rPr>
              <w:t>第</w:t>
            </w:r>
            <w:r>
              <w:rPr>
                <w:rFonts w:hint="eastAsia"/>
                <w:sz w:val="24"/>
              </w:rPr>
              <w:t>i</w:t>
            </w:r>
            <w:r>
              <w:rPr>
                <w:rFonts w:hint="eastAsia"/>
                <w:sz w:val="24"/>
              </w:rPr>
              <w:t>个污染物的地面空气质量浓度达到标准值的</w:t>
            </w:r>
            <w:r>
              <w:rPr>
                <w:rFonts w:hint="eastAsia"/>
                <w:sz w:val="24"/>
              </w:rPr>
              <w:t>10%</w:t>
            </w:r>
            <w:r>
              <w:rPr>
                <w:rFonts w:hint="eastAsia"/>
                <w:sz w:val="24"/>
              </w:rPr>
              <w:t>时所对应的最远距离</w:t>
            </w:r>
            <w:r>
              <w:rPr>
                <w:rFonts w:hint="eastAsia"/>
                <w:sz w:val="24"/>
              </w:rPr>
              <w:t xml:space="preserve"> D10%</w:t>
            </w:r>
            <w:r>
              <w:rPr>
                <w:rFonts w:hint="eastAsia"/>
                <w:sz w:val="24"/>
              </w:rPr>
              <w:t>。其中</w:t>
            </w:r>
            <w:r>
              <w:rPr>
                <w:rFonts w:hint="eastAsia"/>
                <w:sz w:val="24"/>
              </w:rPr>
              <w:t>Pi</w:t>
            </w:r>
            <w:r>
              <w:rPr>
                <w:rFonts w:hint="eastAsia"/>
                <w:sz w:val="24"/>
              </w:rPr>
              <w:t>定义见</w:t>
            </w:r>
            <w:r>
              <w:rPr>
                <w:rFonts w:hint="eastAsia"/>
                <w:sz w:val="24"/>
              </w:rPr>
              <w:t>以下</w:t>
            </w:r>
            <w:r>
              <w:rPr>
                <w:rFonts w:hint="eastAsia"/>
                <w:sz w:val="24"/>
              </w:rPr>
              <w:t>公式。</w:t>
            </w:r>
          </w:p>
          <w:p w:rsidR="00DE0F59" w:rsidRDefault="00DE0F59">
            <w:pPr>
              <w:pStyle w:val="afffff"/>
              <w:rPr>
                <w:rFonts w:cs="Times New Roman"/>
              </w:rPr>
            </w:pPr>
            <w:r w:rsidRPr="00DE0F59">
              <w:rPr>
                <w:rFonts w:cs="Times New Roman"/>
                <w:position w:val="-24"/>
              </w:rPr>
              <w:object w:dxaOrig="880" w:dyaOrig="620">
                <v:shape id="_x0000_i1028" type="#_x0000_t75" style="width:43pt;height:30.1pt" o:ole="">
                  <v:imagedata r:id="rId45" o:title=""/>
                </v:shape>
                <o:OLEObject Type="Embed" ProgID="Equation.3" ShapeID="_x0000_i1028" DrawAspect="Content" ObjectID="_1810554585" r:id="rId46"/>
              </w:object>
            </w:r>
          </w:p>
          <w:p w:rsidR="00DE0F59" w:rsidRDefault="00DB1CA3">
            <w:pPr>
              <w:adjustRightInd w:val="0"/>
              <w:snapToGrid w:val="0"/>
              <w:spacing w:line="360" w:lineRule="auto"/>
              <w:ind w:firstLineChars="200" w:firstLine="480"/>
              <w:rPr>
                <w:sz w:val="24"/>
              </w:rPr>
            </w:pPr>
            <w:r>
              <w:rPr>
                <w:rFonts w:hint="eastAsia"/>
                <w:sz w:val="24"/>
              </w:rPr>
              <w:t>式中：</w:t>
            </w:r>
            <w:r>
              <w:rPr>
                <w:rFonts w:hint="eastAsia"/>
                <w:sz w:val="24"/>
              </w:rPr>
              <w:t>Pi</w:t>
            </w:r>
            <w:r>
              <w:rPr>
                <w:rFonts w:hint="eastAsia"/>
                <w:sz w:val="24"/>
              </w:rPr>
              <w:t>——第</w:t>
            </w:r>
            <w:r>
              <w:rPr>
                <w:rFonts w:hint="eastAsia"/>
                <w:sz w:val="24"/>
              </w:rPr>
              <w:t>i</w:t>
            </w:r>
            <w:r>
              <w:rPr>
                <w:rFonts w:hint="eastAsia"/>
                <w:sz w:val="24"/>
              </w:rPr>
              <w:t>污染物的最大地面浓度占标率，</w:t>
            </w:r>
            <w:r>
              <w:rPr>
                <w:rFonts w:hint="eastAsia"/>
                <w:sz w:val="24"/>
              </w:rPr>
              <w:t>%</w:t>
            </w:r>
            <w:r>
              <w:rPr>
                <w:rFonts w:hint="eastAsia"/>
                <w:sz w:val="24"/>
              </w:rPr>
              <w:t>；</w:t>
            </w:r>
          </w:p>
          <w:p w:rsidR="00DE0F59" w:rsidRDefault="00DB1CA3">
            <w:pPr>
              <w:adjustRightInd w:val="0"/>
              <w:snapToGrid w:val="0"/>
              <w:spacing w:line="360" w:lineRule="auto"/>
              <w:ind w:firstLineChars="200" w:firstLine="480"/>
              <w:rPr>
                <w:sz w:val="24"/>
              </w:rPr>
            </w:pPr>
            <w:r>
              <w:rPr>
                <w:rFonts w:hint="eastAsia"/>
                <w:sz w:val="24"/>
              </w:rPr>
              <w:t>Ci</w:t>
            </w:r>
            <w:r>
              <w:rPr>
                <w:rFonts w:hint="eastAsia"/>
                <w:sz w:val="24"/>
              </w:rPr>
              <w:t>——采用估算模式计算出的第</w:t>
            </w:r>
            <w:r>
              <w:rPr>
                <w:rFonts w:hint="eastAsia"/>
                <w:sz w:val="24"/>
              </w:rPr>
              <w:t>i</w:t>
            </w:r>
            <w:r>
              <w:rPr>
                <w:rFonts w:hint="eastAsia"/>
                <w:sz w:val="24"/>
              </w:rPr>
              <w:t>个污染物的最大</w:t>
            </w:r>
            <w:r>
              <w:rPr>
                <w:rFonts w:hint="eastAsia"/>
                <w:sz w:val="24"/>
              </w:rPr>
              <w:t>1h</w:t>
            </w:r>
            <w:r>
              <w:rPr>
                <w:rFonts w:hint="eastAsia"/>
                <w:sz w:val="24"/>
              </w:rPr>
              <w:t>地面</w:t>
            </w:r>
            <w:r>
              <w:rPr>
                <w:rFonts w:hint="eastAsia"/>
                <w:sz w:val="24"/>
              </w:rPr>
              <w:t>空气质量</w:t>
            </w:r>
            <w:r>
              <w:rPr>
                <w:rFonts w:hint="eastAsia"/>
                <w:sz w:val="24"/>
              </w:rPr>
              <w:t>浓度，</w:t>
            </w:r>
            <w:r>
              <w:rPr>
                <w:rFonts w:hint="eastAsia"/>
                <w:sz w:val="24"/>
              </w:rPr>
              <w:t>u</w:t>
            </w:r>
            <w:r>
              <w:rPr>
                <w:rFonts w:hint="eastAsia"/>
                <w:sz w:val="24"/>
              </w:rPr>
              <w:t>g/m</w:t>
            </w:r>
            <w:r>
              <w:rPr>
                <w:rFonts w:hint="eastAsia"/>
                <w:sz w:val="24"/>
                <w:vertAlign w:val="superscript"/>
              </w:rPr>
              <w:t>3</w:t>
            </w:r>
            <w:r>
              <w:rPr>
                <w:rFonts w:hint="eastAsia"/>
                <w:sz w:val="24"/>
              </w:rPr>
              <w:t>；</w:t>
            </w:r>
          </w:p>
          <w:p w:rsidR="00DE0F59" w:rsidRDefault="00DB1CA3">
            <w:pPr>
              <w:adjustRightInd w:val="0"/>
              <w:snapToGrid w:val="0"/>
              <w:spacing w:line="360" w:lineRule="auto"/>
              <w:ind w:firstLineChars="200" w:firstLine="480"/>
              <w:rPr>
                <w:sz w:val="24"/>
              </w:rPr>
            </w:pPr>
            <w:r>
              <w:rPr>
                <w:rFonts w:hint="eastAsia"/>
                <w:sz w:val="24"/>
              </w:rPr>
              <w:t>C</w:t>
            </w:r>
            <w:r>
              <w:rPr>
                <w:rFonts w:hint="eastAsia"/>
                <w:sz w:val="24"/>
              </w:rPr>
              <w:t>oi</w:t>
            </w:r>
            <w:r>
              <w:rPr>
                <w:rFonts w:hint="eastAsia"/>
                <w:sz w:val="24"/>
              </w:rPr>
              <w:t>——第</w:t>
            </w:r>
            <w:r>
              <w:rPr>
                <w:rFonts w:hint="eastAsia"/>
                <w:sz w:val="24"/>
              </w:rPr>
              <w:t>i</w:t>
            </w:r>
            <w:r>
              <w:rPr>
                <w:rFonts w:hint="eastAsia"/>
                <w:sz w:val="24"/>
              </w:rPr>
              <w:t>个污染物的环境空气质量</w:t>
            </w:r>
            <w:r>
              <w:rPr>
                <w:rFonts w:hint="eastAsia"/>
                <w:sz w:val="24"/>
              </w:rPr>
              <w:t>浓度</w:t>
            </w:r>
            <w:r>
              <w:rPr>
                <w:rFonts w:hint="eastAsia"/>
                <w:sz w:val="24"/>
              </w:rPr>
              <w:t>标准</w:t>
            </w:r>
            <w:r>
              <w:rPr>
                <w:rFonts w:hint="eastAsia"/>
                <w:sz w:val="24"/>
              </w:rPr>
              <w:t>，</w:t>
            </w:r>
            <w:r>
              <w:rPr>
                <w:rFonts w:hint="eastAsia"/>
                <w:sz w:val="24"/>
              </w:rPr>
              <w:t>u</w:t>
            </w:r>
            <w:r>
              <w:rPr>
                <w:rFonts w:hint="eastAsia"/>
                <w:sz w:val="24"/>
              </w:rPr>
              <w:t>g/ m</w:t>
            </w:r>
            <w:r>
              <w:rPr>
                <w:rFonts w:hint="eastAsia"/>
                <w:sz w:val="24"/>
                <w:vertAlign w:val="superscript"/>
              </w:rPr>
              <w:t>3</w:t>
            </w:r>
            <w:r>
              <w:rPr>
                <w:rFonts w:hint="eastAsia"/>
                <w:sz w:val="24"/>
              </w:rPr>
              <w:t>。</w:t>
            </w:r>
          </w:p>
          <w:p w:rsidR="00DE0F59" w:rsidRDefault="00DB1CA3">
            <w:pPr>
              <w:adjustRightInd w:val="0"/>
              <w:snapToGrid w:val="0"/>
              <w:spacing w:line="360" w:lineRule="auto"/>
              <w:ind w:firstLineChars="200" w:firstLine="480"/>
              <w:rPr>
                <w:sz w:val="24"/>
              </w:rPr>
            </w:pPr>
            <w:r>
              <w:rPr>
                <w:rFonts w:hint="eastAsia"/>
                <w:sz w:val="24"/>
              </w:rPr>
              <w:t>一般选用</w:t>
            </w:r>
            <w:r>
              <w:rPr>
                <w:rFonts w:hint="eastAsia"/>
                <w:sz w:val="24"/>
              </w:rPr>
              <w:t>GB 3095</w:t>
            </w:r>
            <w:r>
              <w:rPr>
                <w:rFonts w:hint="eastAsia"/>
                <w:sz w:val="24"/>
              </w:rPr>
              <w:t>中</w:t>
            </w:r>
            <w:r>
              <w:rPr>
                <w:rFonts w:hint="eastAsia"/>
                <w:sz w:val="24"/>
              </w:rPr>
              <w:t>1 h</w:t>
            </w:r>
            <w:r>
              <w:rPr>
                <w:rFonts w:hint="eastAsia"/>
                <w:sz w:val="24"/>
              </w:rPr>
              <w:t>平均质量浓度的二级浓度限值，如项目位于一类环境空气功能区，应选择相应的一</w:t>
            </w:r>
            <w:r>
              <w:rPr>
                <w:rFonts w:hint="eastAsia"/>
                <w:sz w:val="24"/>
              </w:rPr>
              <w:t>级浓度限值；对该标准中未包含的污染物，使用</w:t>
            </w:r>
            <w:r>
              <w:rPr>
                <w:sz w:val="24"/>
              </w:rPr>
              <w:t>《环境影响评价技术导则</w:t>
            </w:r>
            <w:r>
              <w:rPr>
                <w:sz w:val="24"/>
              </w:rPr>
              <w:t>-</w:t>
            </w:r>
            <w:r>
              <w:rPr>
                <w:sz w:val="24"/>
              </w:rPr>
              <w:t>大气环境》（</w:t>
            </w:r>
            <w:r>
              <w:rPr>
                <w:sz w:val="24"/>
              </w:rPr>
              <w:t>HJ 2.2-20</w:t>
            </w:r>
            <w:r>
              <w:rPr>
                <w:rFonts w:hint="eastAsia"/>
                <w:sz w:val="24"/>
              </w:rPr>
              <w:t>1</w:t>
            </w:r>
            <w:r>
              <w:rPr>
                <w:sz w:val="24"/>
              </w:rPr>
              <w:t>8</w:t>
            </w:r>
            <w:r>
              <w:rPr>
                <w:sz w:val="24"/>
              </w:rPr>
              <w:t>）</w:t>
            </w:r>
            <w:r>
              <w:rPr>
                <w:rFonts w:hint="eastAsia"/>
                <w:sz w:val="24"/>
              </w:rPr>
              <w:t>中</w:t>
            </w:r>
            <w:r>
              <w:rPr>
                <w:rFonts w:hint="eastAsia"/>
                <w:sz w:val="24"/>
              </w:rPr>
              <w:t>5.2</w:t>
            </w:r>
            <w:r>
              <w:rPr>
                <w:rFonts w:hint="eastAsia"/>
                <w:sz w:val="24"/>
              </w:rPr>
              <w:t>确定的各评价因子</w:t>
            </w:r>
            <w:r>
              <w:rPr>
                <w:rFonts w:hint="eastAsia"/>
                <w:sz w:val="24"/>
              </w:rPr>
              <w:t>1 h</w:t>
            </w:r>
            <w:r>
              <w:rPr>
                <w:rFonts w:hint="eastAsia"/>
                <w:sz w:val="24"/>
              </w:rPr>
              <w:t>平均质量浓度限值。对仅有</w:t>
            </w:r>
            <w:r>
              <w:rPr>
                <w:rFonts w:hint="eastAsia"/>
                <w:sz w:val="24"/>
              </w:rPr>
              <w:t>8 h</w:t>
            </w:r>
            <w:r>
              <w:rPr>
                <w:rFonts w:hint="eastAsia"/>
                <w:sz w:val="24"/>
              </w:rPr>
              <w:t>平均质量浓度限值、日平均质量浓度限值或年平均质量浓度限值的，可分别按</w:t>
            </w:r>
            <w:r>
              <w:rPr>
                <w:rFonts w:hint="eastAsia"/>
                <w:sz w:val="24"/>
              </w:rPr>
              <w:t>2</w:t>
            </w:r>
            <w:r>
              <w:rPr>
                <w:rFonts w:hint="eastAsia"/>
                <w:sz w:val="24"/>
              </w:rPr>
              <w:t>倍、</w:t>
            </w:r>
            <w:r>
              <w:rPr>
                <w:rFonts w:hint="eastAsia"/>
                <w:sz w:val="24"/>
              </w:rPr>
              <w:t>3</w:t>
            </w:r>
            <w:r>
              <w:rPr>
                <w:rFonts w:hint="eastAsia"/>
                <w:sz w:val="24"/>
              </w:rPr>
              <w:t>倍、</w:t>
            </w:r>
            <w:r>
              <w:rPr>
                <w:rFonts w:hint="eastAsia"/>
                <w:sz w:val="24"/>
              </w:rPr>
              <w:t>6</w:t>
            </w:r>
            <w:r>
              <w:rPr>
                <w:rFonts w:hint="eastAsia"/>
                <w:sz w:val="24"/>
              </w:rPr>
              <w:t>倍折算为</w:t>
            </w:r>
            <w:r>
              <w:rPr>
                <w:rFonts w:hint="eastAsia"/>
                <w:sz w:val="24"/>
              </w:rPr>
              <w:t>1h</w:t>
            </w:r>
            <w:r>
              <w:rPr>
                <w:rFonts w:hint="eastAsia"/>
                <w:sz w:val="24"/>
              </w:rPr>
              <w:t>平均质量浓度限值。</w:t>
            </w:r>
          </w:p>
          <w:p w:rsidR="00DE0F59" w:rsidRDefault="00DB1CA3">
            <w:pPr>
              <w:adjustRightInd w:val="0"/>
              <w:snapToGrid w:val="0"/>
              <w:spacing w:line="360" w:lineRule="auto"/>
              <w:ind w:firstLineChars="200" w:firstLine="480"/>
              <w:rPr>
                <w:sz w:val="24"/>
              </w:rPr>
            </w:pPr>
            <w:r>
              <w:rPr>
                <w:rFonts w:hint="eastAsia"/>
                <w:sz w:val="24"/>
              </w:rPr>
              <w:t>评价工作等级按下表的分级判据进行划分，如污染物</w:t>
            </w:r>
            <w:r>
              <w:rPr>
                <w:rFonts w:hint="eastAsia"/>
                <w:sz w:val="24"/>
              </w:rPr>
              <w:t>i</w:t>
            </w:r>
            <w:r>
              <w:rPr>
                <w:rFonts w:hint="eastAsia"/>
                <w:sz w:val="24"/>
              </w:rPr>
              <w:t>大于</w:t>
            </w:r>
            <w:r>
              <w:rPr>
                <w:rFonts w:hint="eastAsia"/>
                <w:sz w:val="24"/>
              </w:rPr>
              <w:t>1</w:t>
            </w:r>
            <w:r>
              <w:rPr>
                <w:rFonts w:hint="eastAsia"/>
                <w:sz w:val="24"/>
              </w:rPr>
              <w:t>，取</w:t>
            </w:r>
            <w:r>
              <w:rPr>
                <w:rFonts w:hint="eastAsia"/>
                <w:sz w:val="24"/>
              </w:rPr>
              <w:t>Pi</w:t>
            </w:r>
            <w:r>
              <w:rPr>
                <w:rFonts w:hint="eastAsia"/>
                <w:sz w:val="24"/>
              </w:rPr>
              <w:t>值最大者（</w:t>
            </w:r>
            <w:r>
              <w:rPr>
                <w:rFonts w:hint="eastAsia"/>
                <w:sz w:val="24"/>
              </w:rPr>
              <w:t>P</w:t>
            </w:r>
            <w:r>
              <w:rPr>
                <w:rFonts w:hint="eastAsia"/>
                <w:sz w:val="24"/>
                <w:vertAlign w:val="subscript"/>
              </w:rPr>
              <w:t>max</w:t>
            </w:r>
            <w:r>
              <w:rPr>
                <w:rFonts w:hint="eastAsia"/>
                <w:sz w:val="24"/>
              </w:rPr>
              <w:t>）和其对应的</w:t>
            </w:r>
            <w:r>
              <w:rPr>
                <w:rFonts w:hint="eastAsia"/>
                <w:sz w:val="24"/>
              </w:rPr>
              <w:t>D</w:t>
            </w:r>
            <w:r>
              <w:rPr>
                <w:rFonts w:hint="eastAsia"/>
                <w:sz w:val="24"/>
                <w:vertAlign w:val="subscript"/>
              </w:rPr>
              <w:t>10%</w:t>
            </w:r>
            <w:r>
              <w:rPr>
                <w:rFonts w:hint="eastAsia"/>
                <w:sz w:val="24"/>
              </w:rPr>
              <w:t>。</w:t>
            </w:r>
          </w:p>
          <w:p w:rsidR="00DE0F59" w:rsidRDefault="00DB1CA3">
            <w:pPr>
              <w:pStyle w:val="affff7"/>
              <w:rPr>
                <w:snapToGrid w:val="0"/>
                <w:sz w:val="24"/>
                <w:szCs w:val="32"/>
              </w:rPr>
            </w:pPr>
            <w:r>
              <w:rPr>
                <w:rFonts w:hAnsi="宋体"/>
                <w:snapToGrid w:val="0"/>
                <w:sz w:val="24"/>
                <w:szCs w:val="32"/>
              </w:rPr>
              <w:t>表</w:t>
            </w:r>
            <w:r>
              <w:rPr>
                <w:rFonts w:hint="eastAsia"/>
                <w:snapToGrid w:val="0"/>
                <w:sz w:val="24"/>
                <w:szCs w:val="32"/>
              </w:rPr>
              <w:t xml:space="preserve">7-1  </w:t>
            </w:r>
            <w:r>
              <w:rPr>
                <w:snapToGrid w:val="0"/>
                <w:sz w:val="24"/>
                <w:szCs w:val="32"/>
              </w:rPr>
              <w:t xml:space="preserve">  </w:t>
            </w:r>
            <w:r>
              <w:rPr>
                <w:rFonts w:hAnsi="宋体"/>
                <w:snapToGrid w:val="0"/>
                <w:sz w:val="24"/>
                <w:szCs w:val="32"/>
              </w:rPr>
              <w:t>大气评价工作等级</w:t>
            </w:r>
          </w:p>
          <w:tbl>
            <w:tblPr>
              <w:tblW w:w="8976"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3794"/>
              <w:gridCol w:w="5182"/>
            </w:tblGrid>
            <w:tr w:rsidR="00DE0F59">
              <w:trPr>
                <w:jc w:val="center"/>
              </w:trPr>
              <w:tc>
                <w:tcPr>
                  <w:tcW w:w="3794" w:type="dxa"/>
                  <w:vAlign w:val="center"/>
                </w:tcPr>
                <w:p w:rsidR="00DE0F59" w:rsidRDefault="00DB1CA3">
                  <w:pPr>
                    <w:pStyle w:val="aff0"/>
                    <w:ind w:firstLine="422"/>
                  </w:pPr>
                  <w:r>
                    <w:rPr>
                      <w:rFonts w:hAnsi="宋体"/>
                    </w:rPr>
                    <w:t>评价工作等级</w:t>
                  </w:r>
                </w:p>
              </w:tc>
              <w:tc>
                <w:tcPr>
                  <w:tcW w:w="5182" w:type="dxa"/>
                  <w:vAlign w:val="center"/>
                </w:tcPr>
                <w:p w:rsidR="00DE0F59" w:rsidRDefault="00DB1CA3">
                  <w:pPr>
                    <w:pStyle w:val="aff0"/>
                    <w:ind w:firstLine="422"/>
                  </w:pPr>
                  <w:r>
                    <w:rPr>
                      <w:rFonts w:hAnsi="宋体"/>
                    </w:rPr>
                    <w:t>评价工作分级判据</w:t>
                  </w:r>
                </w:p>
              </w:tc>
            </w:tr>
            <w:tr w:rsidR="00DE0F59">
              <w:trPr>
                <w:jc w:val="center"/>
              </w:trPr>
              <w:tc>
                <w:tcPr>
                  <w:tcW w:w="3794" w:type="dxa"/>
                  <w:vAlign w:val="center"/>
                </w:tcPr>
                <w:p w:rsidR="00DE0F59" w:rsidRDefault="00DB1CA3">
                  <w:pPr>
                    <w:pStyle w:val="aff0"/>
                  </w:pPr>
                  <w:r>
                    <w:rPr>
                      <w:rFonts w:hAnsi="宋体"/>
                    </w:rPr>
                    <w:t>一级</w:t>
                  </w:r>
                </w:p>
              </w:tc>
              <w:tc>
                <w:tcPr>
                  <w:tcW w:w="5182" w:type="dxa"/>
                  <w:vAlign w:val="center"/>
                </w:tcPr>
                <w:p w:rsidR="00DE0F59" w:rsidRDefault="00DB1CA3">
                  <w:pPr>
                    <w:pStyle w:val="aff0"/>
                  </w:pPr>
                  <w:r>
                    <w:t>P</w:t>
                  </w:r>
                  <w:r>
                    <w:rPr>
                      <w:vertAlign w:val="subscript"/>
                    </w:rPr>
                    <w:t>max</w:t>
                  </w:r>
                  <w:r>
                    <w:t>≥</w:t>
                  </w:r>
                  <w:r>
                    <w:t>1</w:t>
                  </w:r>
                  <w:r>
                    <w:t>0%</w:t>
                  </w:r>
                </w:p>
              </w:tc>
            </w:tr>
            <w:tr w:rsidR="00DE0F59">
              <w:trPr>
                <w:jc w:val="center"/>
              </w:trPr>
              <w:tc>
                <w:tcPr>
                  <w:tcW w:w="3794" w:type="dxa"/>
                  <w:vAlign w:val="center"/>
                </w:tcPr>
                <w:p w:rsidR="00DE0F59" w:rsidRDefault="00DB1CA3">
                  <w:pPr>
                    <w:pStyle w:val="aff0"/>
                  </w:pPr>
                  <w:r>
                    <w:rPr>
                      <w:rFonts w:hAnsi="宋体"/>
                    </w:rPr>
                    <w:t>二级</w:t>
                  </w:r>
                </w:p>
              </w:tc>
              <w:tc>
                <w:tcPr>
                  <w:tcW w:w="5182" w:type="dxa"/>
                  <w:vAlign w:val="center"/>
                </w:tcPr>
                <w:p w:rsidR="00DE0F59" w:rsidRDefault="00DB1CA3">
                  <w:pPr>
                    <w:pStyle w:val="aff0"/>
                  </w:pPr>
                  <w:r>
                    <w:t>1%</w:t>
                  </w:r>
                  <w:r>
                    <w:t>≤</w:t>
                  </w:r>
                  <w:r>
                    <w:t>P</w:t>
                  </w:r>
                  <w:r>
                    <w:rPr>
                      <w:vertAlign w:val="subscript"/>
                    </w:rPr>
                    <w:t>max</w:t>
                  </w:r>
                  <w:r>
                    <w:t>＜</w:t>
                  </w:r>
                  <w:r>
                    <w:t>1</w:t>
                  </w:r>
                  <w:r>
                    <w:t>0%</w:t>
                  </w:r>
                </w:p>
              </w:tc>
            </w:tr>
            <w:tr w:rsidR="00DE0F59">
              <w:trPr>
                <w:jc w:val="center"/>
              </w:trPr>
              <w:tc>
                <w:tcPr>
                  <w:tcW w:w="3794" w:type="dxa"/>
                  <w:vAlign w:val="center"/>
                </w:tcPr>
                <w:p w:rsidR="00DE0F59" w:rsidRDefault="00DB1CA3">
                  <w:pPr>
                    <w:pStyle w:val="aff0"/>
                  </w:pPr>
                  <w:r>
                    <w:rPr>
                      <w:rFonts w:hAnsi="宋体"/>
                    </w:rPr>
                    <w:t>三级</w:t>
                  </w:r>
                </w:p>
              </w:tc>
              <w:tc>
                <w:tcPr>
                  <w:tcW w:w="5182" w:type="dxa"/>
                  <w:vAlign w:val="center"/>
                </w:tcPr>
                <w:p w:rsidR="00DE0F59" w:rsidRDefault="00DB1CA3">
                  <w:pPr>
                    <w:pStyle w:val="aff0"/>
                  </w:pPr>
                  <w:r>
                    <w:t>P</w:t>
                  </w:r>
                  <w:r>
                    <w:rPr>
                      <w:vertAlign w:val="subscript"/>
                    </w:rPr>
                    <w:t>max</w:t>
                  </w:r>
                  <w:r>
                    <w:t>&lt;</w:t>
                  </w:r>
                  <w:r>
                    <w:t>1</w:t>
                  </w:r>
                  <w:r>
                    <w:t>%</w:t>
                  </w:r>
                </w:p>
              </w:tc>
            </w:tr>
          </w:tbl>
          <w:p w:rsidR="00DE0F59" w:rsidRDefault="00DB1CA3">
            <w:pPr>
              <w:pStyle w:val="affff7"/>
              <w:rPr>
                <w:rFonts w:hAnsi="宋体"/>
                <w:snapToGrid w:val="0"/>
                <w:sz w:val="24"/>
                <w:szCs w:val="32"/>
              </w:rPr>
            </w:pPr>
            <w:r>
              <w:rPr>
                <w:rFonts w:hAnsi="宋体" w:hint="eastAsia"/>
                <w:snapToGrid w:val="0"/>
                <w:sz w:val="24"/>
                <w:szCs w:val="32"/>
              </w:rPr>
              <w:t>表</w:t>
            </w:r>
            <w:r>
              <w:rPr>
                <w:rFonts w:hAnsi="宋体" w:hint="eastAsia"/>
                <w:snapToGrid w:val="0"/>
                <w:sz w:val="24"/>
                <w:szCs w:val="32"/>
              </w:rPr>
              <w:t>7-2</w:t>
            </w:r>
            <w:r>
              <w:rPr>
                <w:rFonts w:hAnsi="宋体" w:hint="eastAsia"/>
                <w:snapToGrid w:val="0"/>
                <w:sz w:val="24"/>
                <w:szCs w:val="32"/>
              </w:rPr>
              <w:t xml:space="preserve"> </w:t>
            </w:r>
            <w:r>
              <w:rPr>
                <w:rFonts w:hAnsi="宋体"/>
                <w:snapToGrid w:val="0"/>
                <w:sz w:val="24"/>
                <w:szCs w:val="32"/>
              </w:rPr>
              <w:t xml:space="preserve"> </w:t>
            </w:r>
            <w:r>
              <w:rPr>
                <w:rFonts w:hAnsi="宋体" w:hint="eastAsia"/>
                <w:snapToGrid w:val="0"/>
                <w:sz w:val="24"/>
                <w:szCs w:val="32"/>
              </w:rPr>
              <w:t xml:space="preserve">  </w:t>
            </w:r>
            <w:r>
              <w:rPr>
                <w:rFonts w:hAnsi="宋体" w:hint="eastAsia"/>
                <w:snapToGrid w:val="0"/>
                <w:sz w:val="24"/>
                <w:szCs w:val="32"/>
              </w:rPr>
              <w:t>评价因子和评价标准</w:t>
            </w:r>
          </w:p>
          <w:tbl>
            <w:tblPr>
              <w:tblStyle w:val="af3"/>
              <w:tblW w:w="9333" w:type="dxa"/>
              <w:tblInd w:w="168" w:type="dxa"/>
              <w:tblBorders>
                <w:top w:val="single" w:sz="12" w:space="0" w:color="auto"/>
                <w:left w:val="none" w:sz="0" w:space="0" w:color="auto"/>
                <w:bottom w:val="single" w:sz="12" w:space="0" w:color="auto"/>
                <w:right w:val="none" w:sz="0" w:space="0" w:color="auto"/>
                <w:insideH w:val="single" w:sz="2" w:space="0" w:color="auto"/>
                <w:insideV w:val="single" w:sz="2" w:space="0" w:color="auto"/>
              </w:tblBorders>
              <w:tblLayout w:type="fixed"/>
              <w:tblLook w:val="04A0"/>
            </w:tblPr>
            <w:tblGrid>
              <w:gridCol w:w="1829"/>
              <w:gridCol w:w="1560"/>
              <w:gridCol w:w="1650"/>
              <w:gridCol w:w="4294"/>
            </w:tblGrid>
            <w:tr w:rsidR="00DE0F59">
              <w:tc>
                <w:tcPr>
                  <w:tcW w:w="1829" w:type="dxa"/>
                  <w:tcBorders>
                    <w:tl2br w:val="nil"/>
                    <w:tr2bl w:val="nil"/>
                  </w:tcBorders>
                  <w:vAlign w:val="center"/>
                </w:tcPr>
                <w:p w:rsidR="00DE0F59" w:rsidRDefault="00DB1CA3" w:rsidP="009D57AC">
                  <w:pPr>
                    <w:pStyle w:val="14"/>
                    <w:spacing w:beforeLines="50" w:after="24"/>
                    <w:textAlignment w:val="baseline"/>
                    <w:rPr>
                      <w:b/>
                      <w:bCs/>
                      <w:sz w:val="21"/>
                      <w:szCs w:val="21"/>
                    </w:rPr>
                  </w:pPr>
                  <w:r>
                    <w:rPr>
                      <w:rFonts w:hint="eastAsia"/>
                      <w:b/>
                      <w:bCs/>
                      <w:sz w:val="21"/>
                      <w:szCs w:val="21"/>
                    </w:rPr>
                    <w:t>评价因子</w:t>
                  </w:r>
                </w:p>
              </w:tc>
              <w:tc>
                <w:tcPr>
                  <w:tcW w:w="1560" w:type="dxa"/>
                  <w:tcBorders>
                    <w:tl2br w:val="nil"/>
                    <w:tr2bl w:val="nil"/>
                  </w:tcBorders>
                  <w:vAlign w:val="center"/>
                </w:tcPr>
                <w:p w:rsidR="00DE0F59" w:rsidRDefault="00DB1CA3" w:rsidP="009D57AC">
                  <w:pPr>
                    <w:pStyle w:val="14"/>
                    <w:spacing w:beforeLines="50" w:after="24"/>
                    <w:textAlignment w:val="baseline"/>
                    <w:rPr>
                      <w:b/>
                      <w:bCs/>
                      <w:sz w:val="21"/>
                      <w:szCs w:val="21"/>
                    </w:rPr>
                  </w:pPr>
                  <w:r>
                    <w:rPr>
                      <w:rFonts w:hint="eastAsia"/>
                      <w:b/>
                      <w:bCs/>
                      <w:sz w:val="21"/>
                      <w:szCs w:val="21"/>
                    </w:rPr>
                    <w:t>平均时段</w:t>
                  </w:r>
                </w:p>
              </w:tc>
              <w:tc>
                <w:tcPr>
                  <w:tcW w:w="1650" w:type="dxa"/>
                  <w:tcBorders>
                    <w:tl2br w:val="nil"/>
                    <w:tr2bl w:val="nil"/>
                  </w:tcBorders>
                  <w:vAlign w:val="center"/>
                </w:tcPr>
                <w:p w:rsidR="00DE0F59" w:rsidRDefault="00DB1CA3" w:rsidP="009D57AC">
                  <w:pPr>
                    <w:pStyle w:val="14"/>
                    <w:spacing w:beforeLines="50" w:after="24"/>
                    <w:textAlignment w:val="baseline"/>
                    <w:rPr>
                      <w:b/>
                      <w:bCs/>
                      <w:sz w:val="21"/>
                      <w:szCs w:val="21"/>
                    </w:rPr>
                  </w:pPr>
                  <w:r>
                    <w:rPr>
                      <w:rFonts w:hint="eastAsia"/>
                      <w:b/>
                      <w:bCs/>
                      <w:sz w:val="21"/>
                      <w:szCs w:val="21"/>
                    </w:rPr>
                    <w:t>标准值</w:t>
                  </w:r>
                  <w:r>
                    <w:rPr>
                      <w:b/>
                      <w:bCs/>
                      <w:sz w:val="21"/>
                      <w:szCs w:val="21"/>
                    </w:rPr>
                    <w:t>（</w:t>
                  </w:r>
                  <w:r>
                    <w:rPr>
                      <w:b/>
                      <w:bCs/>
                      <w:sz w:val="21"/>
                      <w:szCs w:val="21"/>
                    </w:rPr>
                    <w:t>ug/m</w:t>
                  </w:r>
                  <w:r>
                    <w:rPr>
                      <w:b/>
                      <w:bCs/>
                      <w:sz w:val="21"/>
                      <w:szCs w:val="21"/>
                      <w:vertAlign w:val="superscript"/>
                    </w:rPr>
                    <w:t>3</w:t>
                  </w:r>
                  <w:r>
                    <w:rPr>
                      <w:b/>
                      <w:bCs/>
                      <w:sz w:val="21"/>
                      <w:szCs w:val="21"/>
                    </w:rPr>
                    <w:t>）</w:t>
                  </w:r>
                </w:p>
              </w:tc>
              <w:tc>
                <w:tcPr>
                  <w:tcW w:w="4294" w:type="dxa"/>
                  <w:tcBorders>
                    <w:tl2br w:val="nil"/>
                    <w:tr2bl w:val="nil"/>
                  </w:tcBorders>
                  <w:vAlign w:val="center"/>
                </w:tcPr>
                <w:p w:rsidR="00DE0F59" w:rsidRDefault="00DB1CA3" w:rsidP="009D57AC">
                  <w:pPr>
                    <w:pStyle w:val="14"/>
                    <w:spacing w:beforeLines="50" w:after="24"/>
                    <w:textAlignment w:val="baseline"/>
                    <w:rPr>
                      <w:b/>
                      <w:bCs/>
                      <w:sz w:val="21"/>
                      <w:szCs w:val="21"/>
                    </w:rPr>
                  </w:pPr>
                  <w:r>
                    <w:rPr>
                      <w:rFonts w:hint="eastAsia"/>
                      <w:b/>
                      <w:bCs/>
                      <w:sz w:val="21"/>
                      <w:szCs w:val="21"/>
                    </w:rPr>
                    <w:t>标准来源</w:t>
                  </w:r>
                </w:p>
              </w:tc>
            </w:tr>
            <w:tr w:rsidR="00DE0F59">
              <w:trPr>
                <w:trHeight w:val="260"/>
              </w:trPr>
              <w:tc>
                <w:tcPr>
                  <w:tcW w:w="1829" w:type="dxa"/>
                  <w:tcBorders>
                    <w:bottom w:val="single" w:sz="4" w:space="0" w:color="auto"/>
                    <w:tl2br w:val="nil"/>
                    <w:tr2bl w:val="nil"/>
                  </w:tcBorders>
                  <w:vAlign w:val="center"/>
                </w:tcPr>
                <w:p w:rsidR="00DE0F59" w:rsidRDefault="00DB1CA3" w:rsidP="009D57AC">
                  <w:pPr>
                    <w:pStyle w:val="14"/>
                    <w:spacing w:beforeLines="50" w:after="24"/>
                    <w:textAlignment w:val="baseline"/>
                    <w:rPr>
                      <w:sz w:val="21"/>
                      <w:szCs w:val="21"/>
                    </w:rPr>
                  </w:pPr>
                  <w:r>
                    <w:rPr>
                      <w:sz w:val="21"/>
                      <w:szCs w:val="21"/>
                    </w:rPr>
                    <w:lastRenderedPageBreak/>
                    <w:t>VOCs</w:t>
                  </w:r>
                </w:p>
              </w:tc>
              <w:tc>
                <w:tcPr>
                  <w:tcW w:w="1560" w:type="dxa"/>
                  <w:tcBorders>
                    <w:bottom w:val="single" w:sz="4" w:space="0" w:color="auto"/>
                    <w:tl2br w:val="nil"/>
                    <w:tr2bl w:val="nil"/>
                  </w:tcBorders>
                  <w:vAlign w:val="center"/>
                </w:tcPr>
                <w:p w:rsidR="00DE0F59" w:rsidRDefault="00DB1CA3" w:rsidP="009D57AC">
                  <w:pPr>
                    <w:pStyle w:val="14"/>
                    <w:spacing w:beforeLines="50" w:after="24"/>
                    <w:textAlignment w:val="baseline"/>
                    <w:rPr>
                      <w:sz w:val="21"/>
                      <w:szCs w:val="21"/>
                    </w:rPr>
                  </w:pPr>
                  <w:r>
                    <w:rPr>
                      <w:rFonts w:hint="eastAsia"/>
                      <w:sz w:val="21"/>
                      <w:szCs w:val="21"/>
                    </w:rPr>
                    <w:t>8</w:t>
                  </w:r>
                  <w:r>
                    <w:rPr>
                      <w:sz w:val="21"/>
                      <w:szCs w:val="21"/>
                    </w:rPr>
                    <w:t>小时</w:t>
                  </w:r>
                  <w:r>
                    <w:rPr>
                      <w:rFonts w:hint="eastAsia"/>
                      <w:sz w:val="21"/>
                      <w:szCs w:val="21"/>
                    </w:rPr>
                    <w:t>均</w:t>
                  </w:r>
                  <w:r>
                    <w:rPr>
                      <w:sz w:val="21"/>
                      <w:szCs w:val="21"/>
                    </w:rPr>
                    <w:t>值</w:t>
                  </w:r>
                </w:p>
              </w:tc>
              <w:tc>
                <w:tcPr>
                  <w:tcW w:w="1650" w:type="dxa"/>
                  <w:tcBorders>
                    <w:bottom w:val="single" w:sz="4" w:space="0" w:color="auto"/>
                    <w:tl2br w:val="nil"/>
                    <w:tr2bl w:val="nil"/>
                  </w:tcBorders>
                  <w:vAlign w:val="center"/>
                </w:tcPr>
                <w:p w:rsidR="00DE0F59" w:rsidRDefault="00DB1CA3" w:rsidP="009D57AC">
                  <w:pPr>
                    <w:pStyle w:val="14"/>
                    <w:spacing w:beforeLines="50" w:after="24"/>
                    <w:textAlignment w:val="baseline"/>
                    <w:rPr>
                      <w:sz w:val="21"/>
                      <w:szCs w:val="21"/>
                    </w:rPr>
                  </w:pPr>
                  <w:r>
                    <w:rPr>
                      <w:sz w:val="21"/>
                      <w:szCs w:val="21"/>
                    </w:rPr>
                    <w:t>600</w:t>
                  </w:r>
                </w:p>
              </w:tc>
              <w:tc>
                <w:tcPr>
                  <w:tcW w:w="4294" w:type="dxa"/>
                  <w:vMerge w:val="restart"/>
                  <w:tcBorders>
                    <w:tl2br w:val="nil"/>
                    <w:tr2bl w:val="nil"/>
                  </w:tcBorders>
                  <w:vAlign w:val="center"/>
                </w:tcPr>
                <w:p w:rsidR="00DE0F59" w:rsidRDefault="00DB1CA3" w:rsidP="009D57AC">
                  <w:pPr>
                    <w:pStyle w:val="14"/>
                    <w:spacing w:beforeLines="50" w:after="24"/>
                    <w:textAlignment w:val="baseline"/>
                    <w:rPr>
                      <w:sz w:val="21"/>
                      <w:szCs w:val="21"/>
                    </w:rPr>
                  </w:pPr>
                  <w:r>
                    <w:rPr>
                      <w:sz w:val="21"/>
                      <w:szCs w:val="21"/>
                    </w:rPr>
                    <w:t>《环境影响评价技术导则</w:t>
                  </w:r>
                  <w:r>
                    <w:rPr>
                      <w:sz w:val="21"/>
                      <w:szCs w:val="21"/>
                    </w:rPr>
                    <w:t>——</w:t>
                  </w:r>
                  <w:r>
                    <w:rPr>
                      <w:sz w:val="21"/>
                      <w:szCs w:val="21"/>
                    </w:rPr>
                    <w:t>大气环境》（</w:t>
                  </w:r>
                  <w:r>
                    <w:rPr>
                      <w:sz w:val="21"/>
                      <w:szCs w:val="21"/>
                    </w:rPr>
                    <w:t>HJ2.2-2018</w:t>
                  </w:r>
                  <w:r>
                    <w:rPr>
                      <w:sz w:val="21"/>
                      <w:szCs w:val="21"/>
                    </w:rPr>
                    <w:t>）表</w:t>
                  </w:r>
                  <w:r>
                    <w:rPr>
                      <w:sz w:val="21"/>
                      <w:szCs w:val="21"/>
                    </w:rPr>
                    <w:t>D.1</w:t>
                  </w:r>
                  <w:r>
                    <w:rPr>
                      <w:sz w:val="21"/>
                      <w:szCs w:val="21"/>
                    </w:rPr>
                    <w:t>其他污染物空气质量浓度参考限值</w:t>
                  </w:r>
                </w:p>
              </w:tc>
            </w:tr>
            <w:tr w:rsidR="00DE0F59">
              <w:trPr>
                <w:trHeight w:val="186"/>
              </w:trPr>
              <w:tc>
                <w:tcPr>
                  <w:tcW w:w="1829" w:type="dxa"/>
                  <w:tcBorders>
                    <w:top w:val="single" w:sz="4" w:space="0" w:color="auto"/>
                    <w:tl2br w:val="nil"/>
                    <w:tr2bl w:val="nil"/>
                  </w:tcBorders>
                  <w:vAlign w:val="center"/>
                </w:tcPr>
                <w:p w:rsidR="00DE0F59" w:rsidRDefault="00DB1CA3" w:rsidP="009D57AC">
                  <w:pPr>
                    <w:pStyle w:val="14"/>
                    <w:spacing w:beforeLines="50" w:after="24"/>
                    <w:textAlignment w:val="baseline"/>
                    <w:rPr>
                      <w:sz w:val="21"/>
                      <w:szCs w:val="21"/>
                    </w:rPr>
                  </w:pPr>
                  <w:r>
                    <w:rPr>
                      <w:rFonts w:hint="eastAsia"/>
                      <w:sz w:val="21"/>
                      <w:szCs w:val="21"/>
                    </w:rPr>
                    <w:t>二甲苯</w:t>
                  </w:r>
                </w:p>
              </w:tc>
              <w:tc>
                <w:tcPr>
                  <w:tcW w:w="1560" w:type="dxa"/>
                  <w:tcBorders>
                    <w:top w:val="single" w:sz="4" w:space="0" w:color="auto"/>
                    <w:tl2br w:val="nil"/>
                    <w:tr2bl w:val="nil"/>
                  </w:tcBorders>
                  <w:vAlign w:val="center"/>
                </w:tcPr>
                <w:p w:rsidR="00DE0F59" w:rsidRDefault="00DB1CA3" w:rsidP="009D57AC">
                  <w:pPr>
                    <w:pStyle w:val="14"/>
                    <w:spacing w:beforeLines="50" w:after="24"/>
                    <w:textAlignment w:val="baseline"/>
                    <w:rPr>
                      <w:sz w:val="21"/>
                      <w:szCs w:val="21"/>
                    </w:rPr>
                  </w:pPr>
                  <w:r>
                    <w:rPr>
                      <w:sz w:val="21"/>
                      <w:szCs w:val="21"/>
                    </w:rPr>
                    <w:t>1</w:t>
                  </w:r>
                  <w:r>
                    <w:rPr>
                      <w:sz w:val="21"/>
                      <w:szCs w:val="21"/>
                    </w:rPr>
                    <w:t>小时值</w:t>
                  </w:r>
                </w:p>
              </w:tc>
              <w:tc>
                <w:tcPr>
                  <w:tcW w:w="1650" w:type="dxa"/>
                  <w:tcBorders>
                    <w:top w:val="single" w:sz="4" w:space="0" w:color="auto"/>
                    <w:tl2br w:val="nil"/>
                    <w:tr2bl w:val="nil"/>
                  </w:tcBorders>
                  <w:vAlign w:val="center"/>
                </w:tcPr>
                <w:p w:rsidR="00DE0F59" w:rsidRDefault="00DB1CA3" w:rsidP="009D57AC">
                  <w:pPr>
                    <w:pStyle w:val="14"/>
                    <w:spacing w:beforeLines="50" w:after="24"/>
                    <w:textAlignment w:val="baseline"/>
                    <w:rPr>
                      <w:sz w:val="21"/>
                      <w:szCs w:val="21"/>
                    </w:rPr>
                  </w:pPr>
                  <w:r>
                    <w:rPr>
                      <w:rFonts w:hint="eastAsia"/>
                      <w:sz w:val="21"/>
                      <w:szCs w:val="21"/>
                    </w:rPr>
                    <w:t>200</w:t>
                  </w:r>
                </w:p>
              </w:tc>
              <w:tc>
                <w:tcPr>
                  <w:tcW w:w="4294" w:type="dxa"/>
                  <w:vMerge/>
                  <w:tcBorders>
                    <w:tl2br w:val="nil"/>
                    <w:tr2bl w:val="nil"/>
                  </w:tcBorders>
                  <w:vAlign w:val="center"/>
                </w:tcPr>
                <w:p w:rsidR="00DE0F59" w:rsidRDefault="00DE0F59" w:rsidP="009D57AC">
                  <w:pPr>
                    <w:pStyle w:val="14"/>
                    <w:spacing w:beforeLines="50" w:after="24"/>
                    <w:textAlignment w:val="baseline"/>
                    <w:rPr>
                      <w:sz w:val="21"/>
                      <w:szCs w:val="21"/>
                    </w:rPr>
                  </w:pPr>
                </w:p>
              </w:tc>
            </w:tr>
            <w:tr w:rsidR="00DE0F59">
              <w:tc>
                <w:tcPr>
                  <w:tcW w:w="1829" w:type="dxa"/>
                  <w:tcBorders>
                    <w:tl2br w:val="nil"/>
                    <w:tr2bl w:val="nil"/>
                  </w:tcBorders>
                  <w:vAlign w:val="center"/>
                </w:tcPr>
                <w:p w:rsidR="00DE0F59" w:rsidRDefault="00DB1CA3" w:rsidP="009D57AC">
                  <w:pPr>
                    <w:pStyle w:val="14"/>
                    <w:spacing w:beforeLines="50" w:after="24"/>
                    <w:textAlignment w:val="baseline"/>
                    <w:rPr>
                      <w:color w:val="FF0000"/>
                      <w:sz w:val="21"/>
                      <w:szCs w:val="21"/>
                    </w:rPr>
                  </w:pPr>
                  <w:r>
                    <w:rPr>
                      <w:rFonts w:hint="eastAsia"/>
                      <w:sz w:val="21"/>
                      <w:szCs w:val="21"/>
                    </w:rPr>
                    <w:t>PM</w:t>
                  </w:r>
                  <w:r>
                    <w:rPr>
                      <w:rFonts w:hint="eastAsia"/>
                      <w:sz w:val="21"/>
                      <w:szCs w:val="21"/>
                      <w:vertAlign w:val="subscript"/>
                    </w:rPr>
                    <w:t>10</w:t>
                  </w:r>
                </w:p>
              </w:tc>
              <w:tc>
                <w:tcPr>
                  <w:tcW w:w="1560" w:type="dxa"/>
                  <w:tcBorders>
                    <w:tl2br w:val="nil"/>
                    <w:tr2bl w:val="nil"/>
                  </w:tcBorders>
                  <w:vAlign w:val="center"/>
                </w:tcPr>
                <w:p w:rsidR="00DE0F59" w:rsidRDefault="00DB1CA3" w:rsidP="009D57AC">
                  <w:pPr>
                    <w:pStyle w:val="14"/>
                    <w:spacing w:beforeLines="50" w:after="24"/>
                    <w:textAlignment w:val="baseline"/>
                    <w:rPr>
                      <w:color w:val="FF0000"/>
                      <w:sz w:val="21"/>
                      <w:szCs w:val="21"/>
                    </w:rPr>
                  </w:pPr>
                  <w:r>
                    <w:rPr>
                      <w:sz w:val="21"/>
                      <w:szCs w:val="21"/>
                    </w:rPr>
                    <w:t>1</w:t>
                  </w:r>
                  <w:r>
                    <w:rPr>
                      <w:sz w:val="21"/>
                      <w:szCs w:val="21"/>
                    </w:rPr>
                    <w:t>小时值</w:t>
                  </w:r>
                </w:p>
              </w:tc>
              <w:tc>
                <w:tcPr>
                  <w:tcW w:w="1650" w:type="dxa"/>
                  <w:tcBorders>
                    <w:tl2br w:val="nil"/>
                    <w:tr2bl w:val="nil"/>
                  </w:tcBorders>
                  <w:vAlign w:val="center"/>
                </w:tcPr>
                <w:p w:rsidR="00DE0F59" w:rsidRDefault="00DB1CA3" w:rsidP="009D57AC">
                  <w:pPr>
                    <w:pStyle w:val="14"/>
                    <w:spacing w:beforeLines="50" w:after="24"/>
                    <w:textAlignment w:val="baseline"/>
                    <w:rPr>
                      <w:color w:val="FF0000"/>
                      <w:sz w:val="21"/>
                      <w:szCs w:val="21"/>
                    </w:rPr>
                  </w:pPr>
                  <w:r>
                    <w:rPr>
                      <w:rFonts w:hint="eastAsia"/>
                      <w:sz w:val="21"/>
                      <w:szCs w:val="21"/>
                    </w:rPr>
                    <w:t>450</w:t>
                  </w:r>
                </w:p>
              </w:tc>
              <w:tc>
                <w:tcPr>
                  <w:tcW w:w="4294" w:type="dxa"/>
                  <w:tcBorders>
                    <w:tl2br w:val="nil"/>
                    <w:tr2bl w:val="nil"/>
                  </w:tcBorders>
                  <w:vAlign w:val="center"/>
                </w:tcPr>
                <w:p w:rsidR="00DE0F59" w:rsidRDefault="00DB1CA3" w:rsidP="009D57AC">
                  <w:pPr>
                    <w:pStyle w:val="14"/>
                    <w:spacing w:beforeLines="50" w:after="24"/>
                    <w:textAlignment w:val="baseline"/>
                    <w:rPr>
                      <w:color w:val="FF0000"/>
                      <w:sz w:val="21"/>
                      <w:szCs w:val="21"/>
                    </w:rPr>
                  </w:pPr>
                  <w:r>
                    <w:rPr>
                      <w:sz w:val="21"/>
                      <w:szCs w:val="21"/>
                    </w:rPr>
                    <w:t>《环境空气质量标准》（</w:t>
                  </w:r>
                  <w:r>
                    <w:rPr>
                      <w:sz w:val="21"/>
                      <w:szCs w:val="21"/>
                    </w:rPr>
                    <w:t>GB3095-2012</w:t>
                  </w:r>
                  <w:r>
                    <w:rPr>
                      <w:sz w:val="21"/>
                      <w:szCs w:val="21"/>
                    </w:rPr>
                    <w:t>）中二级标准</w:t>
                  </w:r>
                </w:p>
              </w:tc>
            </w:tr>
          </w:tbl>
          <w:p w:rsidR="00DE0F59" w:rsidRDefault="00DB1CA3">
            <w:pPr>
              <w:spacing w:line="360" w:lineRule="auto"/>
              <w:ind w:firstLineChars="200" w:firstLine="480"/>
              <w:rPr>
                <w:sz w:val="24"/>
              </w:rPr>
            </w:pPr>
            <w:bookmarkStart w:id="41" w:name="OLE_LINK58"/>
            <w:r>
              <w:rPr>
                <w:rFonts w:hint="eastAsia"/>
                <w:sz w:val="24"/>
              </w:rPr>
              <w:t>项目焊接烟尘经移动式焊烟净化器处理后以无组织形式</w:t>
            </w:r>
            <w:r>
              <w:rPr>
                <w:rFonts w:hint="eastAsia"/>
                <w:sz w:val="24"/>
              </w:rPr>
              <w:t>排放</w:t>
            </w:r>
            <w:r>
              <w:rPr>
                <w:rFonts w:hint="eastAsia"/>
                <w:sz w:val="24"/>
              </w:rPr>
              <w:t>，</w:t>
            </w:r>
            <w:r>
              <w:rPr>
                <w:rFonts w:hint="eastAsia"/>
                <w:sz w:val="24"/>
              </w:rPr>
              <w:t>喷漆</w:t>
            </w:r>
            <w:r>
              <w:rPr>
                <w:sz w:val="24"/>
              </w:rPr>
              <w:t>废气经</w:t>
            </w:r>
            <w:r>
              <w:rPr>
                <w:rFonts w:hint="eastAsia"/>
                <w:sz w:val="24"/>
              </w:rPr>
              <w:t>漆雾过滤棉</w:t>
            </w:r>
            <w:r>
              <w:rPr>
                <w:sz w:val="24"/>
              </w:rPr>
              <w:t>+UV</w:t>
            </w:r>
            <w:r>
              <w:rPr>
                <w:sz w:val="24"/>
              </w:rPr>
              <w:t>光氧催化</w:t>
            </w:r>
            <w:r>
              <w:rPr>
                <w:sz w:val="24"/>
              </w:rPr>
              <w:t>+</w:t>
            </w:r>
            <w:r>
              <w:rPr>
                <w:sz w:val="24"/>
              </w:rPr>
              <w:t>活性炭吸附</w:t>
            </w:r>
            <w:r>
              <w:rPr>
                <w:sz w:val="24"/>
              </w:rPr>
              <w:t>+15m</w:t>
            </w:r>
            <w:r>
              <w:rPr>
                <w:sz w:val="24"/>
              </w:rPr>
              <w:t>高</w:t>
            </w:r>
            <w:r>
              <w:rPr>
                <w:rFonts w:hint="eastAsia"/>
                <w:sz w:val="24"/>
              </w:rPr>
              <w:t>1</w:t>
            </w:r>
            <w:r>
              <w:rPr>
                <w:sz w:val="24"/>
              </w:rPr>
              <w:t>#</w:t>
            </w:r>
            <w:r>
              <w:rPr>
                <w:sz w:val="24"/>
              </w:rPr>
              <w:t>排气筒排放</w:t>
            </w:r>
            <w:r>
              <w:rPr>
                <w:rFonts w:hint="eastAsia"/>
                <w:sz w:val="24"/>
              </w:rPr>
              <w:t>，</w:t>
            </w:r>
            <w:r>
              <w:rPr>
                <w:sz w:val="24"/>
              </w:rPr>
              <w:t>根据工程分析污染源核实情况，本项目污染源强见</w:t>
            </w:r>
            <w:r>
              <w:rPr>
                <w:rFonts w:hint="eastAsia"/>
                <w:sz w:val="24"/>
              </w:rPr>
              <w:t>下</w:t>
            </w:r>
            <w:r>
              <w:rPr>
                <w:sz w:val="24"/>
              </w:rPr>
              <w:t>表。</w:t>
            </w:r>
          </w:p>
          <w:p w:rsidR="00DE0F59" w:rsidRDefault="00DB1CA3">
            <w:pPr>
              <w:jc w:val="center"/>
              <w:rPr>
                <w:b/>
                <w:bCs/>
                <w:sz w:val="24"/>
                <w:lang w:val="zh-CN"/>
              </w:rPr>
            </w:pPr>
            <w:r>
              <w:rPr>
                <w:b/>
                <w:bCs/>
                <w:sz w:val="24"/>
                <w:lang w:val="zh-CN"/>
              </w:rPr>
              <w:t>表</w:t>
            </w:r>
            <w:r>
              <w:rPr>
                <w:rFonts w:hint="eastAsia"/>
                <w:b/>
                <w:bCs/>
                <w:sz w:val="24"/>
              </w:rPr>
              <w:t>7-3</w:t>
            </w:r>
            <w:r>
              <w:rPr>
                <w:b/>
                <w:bCs/>
                <w:sz w:val="24"/>
              </w:rPr>
              <w:t xml:space="preserve"> </w:t>
            </w:r>
            <w:r>
              <w:rPr>
                <w:b/>
                <w:bCs/>
                <w:sz w:val="24"/>
                <w:lang w:val="zh-CN"/>
              </w:rPr>
              <w:t xml:space="preserve"> </w:t>
            </w:r>
            <w:r>
              <w:rPr>
                <w:rFonts w:hint="eastAsia"/>
                <w:b/>
                <w:bCs/>
                <w:sz w:val="24"/>
              </w:rPr>
              <w:t xml:space="preserve"> </w:t>
            </w:r>
            <w:r>
              <w:rPr>
                <w:b/>
                <w:bCs/>
                <w:sz w:val="24"/>
                <w:lang w:val="zh-CN"/>
              </w:rPr>
              <w:t xml:space="preserve"> </w:t>
            </w:r>
            <w:r>
              <w:rPr>
                <w:b/>
                <w:bCs/>
                <w:sz w:val="24"/>
                <w:lang w:val="zh-CN"/>
              </w:rPr>
              <w:t>项目运营期废气点源污染源强汇总表</w:t>
            </w:r>
          </w:p>
          <w:tbl>
            <w:tblPr>
              <w:tblW w:w="0" w:type="auto"/>
              <w:jc w:val="center"/>
              <w:tblBorders>
                <w:top w:val="single" w:sz="12" w:space="0" w:color="auto"/>
                <w:bottom w:val="single" w:sz="12" w:space="0" w:color="auto"/>
                <w:insideH w:val="single" w:sz="2" w:space="0" w:color="auto"/>
                <w:insideV w:val="single" w:sz="2" w:space="0" w:color="auto"/>
              </w:tblBorders>
              <w:tblLayout w:type="fixed"/>
              <w:tblCellMar>
                <w:left w:w="0" w:type="dxa"/>
                <w:right w:w="0" w:type="dxa"/>
              </w:tblCellMar>
              <w:tblLook w:val="04A0"/>
            </w:tblPr>
            <w:tblGrid>
              <w:gridCol w:w="1382"/>
              <w:gridCol w:w="1087"/>
              <w:gridCol w:w="810"/>
              <w:gridCol w:w="1170"/>
              <w:gridCol w:w="1005"/>
              <w:gridCol w:w="1340"/>
              <w:gridCol w:w="1260"/>
              <w:gridCol w:w="1237"/>
            </w:tblGrid>
            <w:tr w:rsidR="00DE0F59">
              <w:trPr>
                <w:trHeight w:val="581"/>
                <w:jc w:val="center"/>
              </w:trPr>
              <w:tc>
                <w:tcPr>
                  <w:tcW w:w="1382" w:type="dxa"/>
                  <w:tcBorders>
                    <w:tl2br w:val="nil"/>
                    <w:tr2bl w:val="nil"/>
                  </w:tcBorders>
                  <w:vAlign w:val="center"/>
                </w:tcPr>
                <w:p w:rsidR="00DE0F59" w:rsidRDefault="00DB1CA3">
                  <w:pPr>
                    <w:jc w:val="center"/>
                  </w:pPr>
                  <w:r>
                    <w:t>点源</w:t>
                  </w:r>
                </w:p>
                <w:p w:rsidR="00DE0F59" w:rsidRDefault="00DB1CA3">
                  <w:pPr>
                    <w:jc w:val="center"/>
                  </w:pPr>
                  <w:r>
                    <w:t>名称</w:t>
                  </w:r>
                </w:p>
              </w:tc>
              <w:tc>
                <w:tcPr>
                  <w:tcW w:w="1087" w:type="dxa"/>
                  <w:tcBorders>
                    <w:tl2br w:val="nil"/>
                    <w:tr2bl w:val="nil"/>
                  </w:tcBorders>
                  <w:vAlign w:val="center"/>
                </w:tcPr>
                <w:p w:rsidR="00DE0F59" w:rsidRDefault="00DB1CA3">
                  <w:pPr>
                    <w:jc w:val="center"/>
                  </w:pPr>
                  <w:r>
                    <w:t>污染源位置</w:t>
                  </w:r>
                </w:p>
              </w:tc>
              <w:tc>
                <w:tcPr>
                  <w:tcW w:w="810" w:type="dxa"/>
                  <w:tcBorders>
                    <w:tl2br w:val="nil"/>
                    <w:tr2bl w:val="nil"/>
                  </w:tcBorders>
                  <w:vAlign w:val="center"/>
                </w:tcPr>
                <w:p w:rsidR="00DE0F59" w:rsidRDefault="00DB1CA3">
                  <w:pPr>
                    <w:jc w:val="center"/>
                  </w:pPr>
                  <w:r>
                    <w:t>排气筒</w:t>
                  </w:r>
                </w:p>
                <w:p w:rsidR="00DE0F59" w:rsidRDefault="00DB1CA3">
                  <w:pPr>
                    <w:jc w:val="center"/>
                  </w:pPr>
                  <w:r>
                    <w:t>高度</w:t>
                  </w:r>
                </w:p>
              </w:tc>
              <w:tc>
                <w:tcPr>
                  <w:tcW w:w="1170" w:type="dxa"/>
                  <w:tcBorders>
                    <w:tl2br w:val="nil"/>
                    <w:tr2bl w:val="nil"/>
                  </w:tcBorders>
                  <w:vAlign w:val="center"/>
                </w:tcPr>
                <w:p w:rsidR="00DE0F59" w:rsidRDefault="00DB1CA3">
                  <w:pPr>
                    <w:jc w:val="center"/>
                  </w:pPr>
                  <w:r>
                    <w:t>排气筒</w:t>
                  </w:r>
                </w:p>
                <w:p w:rsidR="00DE0F59" w:rsidRDefault="00DB1CA3">
                  <w:pPr>
                    <w:jc w:val="center"/>
                  </w:pPr>
                  <w:r>
                    <w:t>内径</w:t>
                  </w:r>
                </w:p>
              </w:tc>
              <w:tc>
                <w:tcPr>
                  <w:tcW w:w="1005" w:type="dxa"/>
                  <w:tcBorders>
                    <w:tl2br w:val="nil"/>
                    <w:tr2bl w:val="nil"/>
                  </w:tcBorders>
                  <w:vAlign w:val="center"/>
                </w:tcPr>
                <w:p w:rsidR="00DE0F59" w:rsidRDefault="00DB1CA3">
                  <w:pPr>
                    <w:jc w:val="center"/>
                  </w:pPr>
                  <w:r>
                    <w:t>年排放</w:t>
                  </w:r>
                </w:p>
                <w:p w:rsidR="00DE0F59" w:rsidRDefault="00DB1CA3">
                  <w:pPr>
                    <w:jc w:val="center"/>
                  </w:pPr>
                  <w:r>
                    <w:t>小时数</w:t>
                  </w:r>
                </w:p>
              </w:tc>
              <w:tc>
                <w:tcPr>
                  <w:tcW w:w="1340" w:type="dxa"/>
                  <w:tcBorders>
                    <w:tl2br w:val="nil"/>
                    <w:tr2bl w:val="nil"/>
                  </w:tcBorders>
                  <w:vAlign w:val="center"/>
                </w:tcPr>
                <w:p w:rsidR="00DE0F59" w:rsidRDefault="00DB1CA3">
                  <w:pPr>
                    <w:jc w:val="center"/>
                  </w:pPr>
                  <w:r>
                    <w:t>排气筒排气量</w:t>
                  </w:r>
                </w:p>
              </w:tc>
              <w:tc>
                <w:tcPr>
                  <w:tcW w:w="1260" w:type="dxa"/>
                  <w:tcBorders>
                    <w:tl2br w:val="nil"/>
                    <w:tr2bl w:val="nil"/>
                  </w:tcBorders>
                  <w:vAlign w:val="center"/>
                </w:tcPr>
                <w:p w:rsidR="00DE0F59" w:rsidRDefault="00DB1CA3">
                  <w:pPr>
                    <w:jc w:val="center"/>
                  </w:pPr>
                  <w:r>
                    <w:t>主要污染物</w:t>
                  </w:r>
                </w:p>
              </w:tc>
              <w:tc>
                <w:tcPr>
                  <w:tcW w:w="1237" w:type="dxa"/>
                  <w:tcBorders>
                    <w:tl2br w:val="nil"/>
                    <w:tr2bl w:val="nil"/>
                  </w:tcBorders>
                  <w:vAlign w:val="center"/>
                </w:tcPr>
                <w:p w:rsidR="00DE0F59" w:rsidRDefault="00DB1CA3">
                  <w:pPr>
                    <w:jc w:val="center"/>
                  </w:pPr>
                  <w:r>
                    <w:t>排放速率</w:t>
                  </w:r>
                </w:p>
              </w:tc>
            </w:tr>
            <w:tr w:rsidR="00DE0F59">
              <w:trPr>
                <w:trHeight w:val="62"/>
                <w:jc w:val="center"/>
              </w:trPr>
              <w:tc>
                <w:tcPr>
                  <w:tcW w:w="1382" w:type="dxa"/>
                  <w:tcBorders>
                    <w:tl2br w:val="nil"/>
                    <w:tr2bl w:val="nil"/>
                  </w:tcBorders>
                  <w:vAlign w:val="center"/>
                </w:tcPr>
                <w:p w:rsidR="00DE0F59" w:rsidRDefault="00DB1CA3">
                  <w:pPr>
                    <w:jc w:val="center"/>
                  </w:pPr>
                  <w:r>
                    <w:t>--</w:t>
                  </w:r>
                </w:p>
              </w:tc>
              <w:tc>
                <w:tcPr>
                  <w:tcW w:w="1087" w:type="dxa"/>
                  <w:tcBorders>
                    <w:tl2br w:val="nil"/>
                    <w:tr2bl w:val="nil"/>
                  </w:tcBorders>
                  <w:vAlign w:val="center"/>
                </w:tcPr>
                <w:p w:rsidR="00DE0F59" w:rsidRDefault="00DB1CA3">
                  <w:pPr>
                    <w:jc w:val="center"/>
                  </w:pPr>
                  <w:r>
                    <w:t>--</w:t>
                  </w:r>
                </w:p>
              </w:tc>
              <w:tc>
                <w:tcPr>
                  <w:tcW w:w="810" w:type="dxa"/>
                  <w:tcBorders>
                    <w:tl2br w:val="nil"/>
                    <w:tr2bl w:val="nil"/>
                  </w:tcBorders>
                  <w:vAlign w:val="center"/>
                </w:tcPr>
                <w:p w:rsidR="00DE0F59" w:rsidRDefault="00DB1CA3">
                  <w:pPr>
                    <w:jc w:val="center"/>
                  </w:pPr>
                  <w:r>
                    <w:t>H</w:t>
                  </w:r>
                </w:p>
              </w:tc>
              <w:tc>
                <w:tcPr>
                  <w:tcW w:w="1170" w:type="dxa"/>
                  <w:tcBorders>
                    <w:tl2br w:val="nil"/>
                    <w:tr2bl w:val="nil"/>
                  </w:tcBorders>
                  <w:vAlign w:val="center"/>
                </w:tcPr>
                <w:p w:rsidR="00DE0F59" w:rsidRDefault="00DB1CA3">
                  <w:pPr>
                    <w:jc w:val="center"/>
                  </w:pPr>
                  <w:r>
                    <w:t>M</w:t>
                  </w:r>
                </w:p>
              </w:tc>
              <w:tc>
                <w:tcPr>
                  <w:tcW w:w="1005" w:type="dxa"/>
                  <w:tcBorders>
                    <w:tl2br w:val="nil"/>
                    <w:tr2bl w:val="nil"/>
                  </w:tcBorders>
                  <w:vAlign w:val="center"/>
                </w:tcPr>
                <w:p w:rsidR="00DE0F59" w:rsidRDefault="00DB1CA3">
                  <w:pPr>
                    <w:jc w:val="center"/>
                  </w:pPr>
                  <w:r>
                    <w:t>h</w:t>
                  </w:r>
                </w:p>
              </w:tc>
              <w:tc>
                <w:tcPr>
                  <w:tcW w:w="1340" w:type="dxa"/>
                  <w:tcBorders>
                    <w:tl2br w:val="nil"/>
                    <w:tr2bl w:val="nil"/>
                  </w:tcBorders>
                  <w:vAlign w:val="center"/>
                </w:tcPr>
                <w:p w:rsidR="00DE0F59" w:rsidRDefault="00DB1CA3">
                  <w:pPr>
                    <w:jc w:val="center"/>
                  </w:pPr>
                  <w:r>
                    <w:t>m</w:t>
                  </w:r>
                  <w:r>
                    <w:rPr>
                      <w:vertAlign w:val="superscript"/>
                    </w:rPr>
                    <w:t>3</w:t>
                  </w:r>
                  <w:r>
                    <w:t>/h</w:t>
                  </w:r>
                </w:p>
              </w:tc>
              <w:tc>
                <w:tcPr>
                  <w:tcW w:w="1260" w:type="dxa"/>
                  <w:tcBorders>
                    <w:tl2br w:val="nil"/>
                    <w:tr2bl w:val="nil"/>
                  </w:tcBorders>
                  <w:vAlign w:val="center"/>
                </w:tcPr>
                <w:p w:rsidR="00DE0F59" w:rsidRDefault="00DB1CA3">
                  <w:pPr>
                    <w:jc w:val="center"/>
                  </w:pPr>
                  <w:r>
                    <w:t>--</w:t>
                  </w:r>
                </w:p>
              </w:tc>
              <w:tc>
                <w:tcPr>
                  <w:tcW w:w="1237" w:type="dxa"/>
                  <w:tcBorders>
                    <w:tl2br w:val="nil"/>
                    <w:tr2bl w:val="nil"/>
                  </w:tcBorders>
                  <w:vAlign w:val="center"/>
                </w:tcPr>
                <w:p w:rsidR="00DE0F59" w:rsidRDefault="00DB1CA3">
                  <w:pPr>
                    <w:jc w:val="center"/>
                  </w:pPr>
                  <w:r>
                    <w:t>kg/h</w:t>
                  </w:r>
                </w:p>
              </w:tc>
            </w:tr>
            <w:tr w:rsidR="00DE0F59">
              <w:trPr>
                <w:trHeight w:val="313"/>
                <w:jc w:val="center"/>
              </w:trPr>
              <w:tc>
                <w:tcPr>
                  <w:tcW w:w="1382" w:type="dxa"/>
                  <w:vMerge w:val="restart"/>
                  <w:tcBorders>
                    <w:tl2br w:val="nil"/>
                    <w:tr2bl w:val="nil"/>
                  </w:tcBorders>
                  <w:vAlign w:val="center"/>
                </w:tcPr>
                <w:p w:rsidR="00DE0F59" w:rsidRDefault="00DB1CA3">
                  <w:pPr>
                    <w:jc w:val="center"/>
                  </w:pPr>
                  <w:r>
                    <w:t>喷漆废气</w:t>
                  </w:r>
                </w:p>
              </w:tc>
              <w:tc>
                <w:tcPr>
                  <w:tcW w:w="1087" w:type="dxa"/>
                  <w:vMerge w:val="restart"/>
                  <w:tcBorders>
                    <w:tl2br w:val="nil"/>
                    <w:tr2bl w:val="nil"/>
                  </w:tcBorders>
                  <w:vAlign w:val="center"/>
                </w:tcPr>
                <w:p w:rsidR="00DE0F59" w:rsidRDefault="00DB1CA3">
                  <w:pPr>
                    <w:jc w:val="center"/>
                  </w:pPr>
                  <w:r>
                    <w:t>喷漆</w:t>
                  </w:r>
                  <w:r>
                    <w:rPr>
                      <w:rFonts w:hint="eastAsia"/>
                    </w:rPr>
                    <w:t>房</w:t>
                  </w:r>
                </w:p>
              </w:tc>
              <w:tc>
                <w:tcPr>
                  <w:tcW w:w="810" w:type="dxa"/>
                  <w:vMerge w:val="restart"/>
                  <w:tcBorders>
                    <w:tl2br w:val="nil"/>
                    <w:tr2bl w:val="nil"/>
                  </w:tcBorders>
                  <w:vAlign w:val="center"/>
                </w:tcPr>
                <w:p w:rsidR="00DE0F59" w:rsidRDefault="00DB1CA3">
                  <w:pPr>
                    <w:jc w:val="center"/>
                  </w:pPr>
                  <w:r>
                    <w:t>15</w:t>
                  </w:r>
                </w:p>
              </w:tc>
              <w:tc>
                <w:tcPr>
                  <w:tcW w:w="1170" w:type="dxa"/>
                  <w:vMerge w:val="restart"/>
                  <w:tcBorders>
                    <w:tl2br w:val="nil"/>
                    <w:tr2bl w:val="nil"/>
                  </w:tcBorders>
                  <w:vAlign w:val="center"/>
                </w:tcPr>
                <w:p w:rsidR="00DE0F59" w:rsidRDefault="00DB1CA3">
                  <w:pPr>
                    <w:jc w:val="center"/>
                  </w:pPr>
                  <w:r>
                    <w:t>0.5</w:t>
                  </w:r>
                </w:p>
              </w:tc>
              <w:tc>
                <w:tcPr>
                  <w:tcW w:w="1005" w:type="dxa"/>
                  <w:vMerge w:val="restart"/>
                  <w:tcBorders>
                    <w:tl2br w:val="nil"/>
                    <w:tr2bl w:val="nil"/>
                  </w:tcBorders>
                  <w:vAlign w:val="center"/>
                </w:tcPr>
                <w:p w:rsidR="00DE0F59" w:rsidRDefault="00DB1CA3">
                  <w:pPr>
                    <w:jc w:val="center"/>
                  </w:pPr>
                  <w:r>
                    <w:rPr>
                      <w:rFonts w:hint="eastAsia"/>
                    </w:rPr>
                    <w:t>2400</w:t>
                  </w:r>
                </w:p>
              </w:tc>
              <w:tc>
                <w:tcPr>
                  <w:tcW w:w="1340" w:type="dxa"/>
                  <w:vMerge w:val="restart"/>
                  <w:tcBorders>
                    <w:tl2br w:val="nil"/>
                    <w:tr2bl w:val="nil"/>
                  </w:tcBorders>
                  <w:vAlign w:val="center"/>
                </w:tcPr>
                <w:p w:rsidR="00DE0F59" w:rsidRDefault="00DB1CA3">
                  <w:pPr>
                    <w:jc w:val="center"/>
                  </w:pPr>
                  <w:r>
                    <w:rPr>
                      <w:rFonts w:hint="eastAsia"/>
                    </w:rPr>
                    <w:t>2</w:t>
                  </w:r>
                  <w:r>
                    <w:t>0000</w:t>
                  </w:r>
                </w:p>
              </w:tc>
              <w:tc>
                <w:tcPr>
                  <w:tcW w:w="1260" w:type="dxa"/>
                  <w:tcBorders>
                    <w:tl2br w:val="nil"/>
                    <w:tr2bl w:val="nil"/>
                  </w:tcBorders>
                  <w:vAlign w:val="center"/>
                </w:tcPr>
                <w:p w:rsidR="00DE0F59" w:rsidRDefault="00DB1CA3">
                  <w:pPr>
                    <w:jc w:val="center"/>
                  </w:pPr>
                  <w:r>
                    <w:rPr>
                      <w:szCs w:val="21"/>
                    </w:rPr>
                    <w:t>漆雾</w:t>
                  </w:r>
                </w:p>
              </w:tc>
              <w:tc>
                <w:tcPr>
                  <w:tcW w:w="1237" w:type="dxa"/>
                  <w:tcBorders>
                    <w:tl2br w:val="nil"/>
                    <w:tr2bl w:val="nil"/>
                  </w:tcBorders>
                  <w:vAlign w:val="center"/>
                </w:tcPr>
                <w:p w:rsidR="00DE0F59" w:rsidRDefault="00DB1CA3">
                  <w:pPr>
                    <w:jc w:val="center"/>
                  </w:pPr>
                  <w:r>
                    <w:rPr>
                      <w:rFonts w:hint="eastAsia"/>
                    </w:rPr>
                    <w:t>0.047</w:t>
                  </w:r>
                </w:p>
              </w:tc>
            </w:tr>
            <w:tr w:rsidR="00DE0F59">
              <w:trPr>
                <w:trHeight w:val="313"/>
                <w:jc w:val="center"/>
              </w:trPr>
              <w:tc>
                <w:tcPr>
                  <w:tcW w:w="1382" w:type="dxa"/>
                  <w:vMerge/>
                  <w:tcBorders>
                    <w:tl2br w:val="nil"/>
                    <w:tr2bl w:val="nil"/>
                  </w:tcBorders>
                  <w:vAlign w:val="center"/>
                </w:tcPr>
                <w:p w:rsidR="00DE0F59" w:rsidRDefault="00DE0F59">
                  <w:pPr>
                    <w:jc w:val="center"/>
                  </w:pPr>
                </w:p>
              </w:tc>
              <w:tc>
                <w:tcPr>
                  <w:tcW w:w="1087" w:type="dxa"/>
                  <w:vMerge/>
                  <w:tcBorders>
                    <w:tl2br w:val="nil"/>
                    <w:tr2bl w:val="nil"/>
                  </w:tcBorders>
                  <w:vAlign w:val="center"/>
                </w:tcPr>
                <w:p w:rsidR="00DE0F59" w:rsidRDefault="00DE0F59">
                  <w:pPr>
                    <w:jc w:val="center"/>
                  </w:pPr>
                </w:p>
              </w:tc>
              <w:tc>
                <w:tcPr>
                  <w:tcW w:w="810" w:type="dxa"/>
                  <w:vMerge/>
                  <w:tcBorders>
                    <w:tl2br w:val="nil"/>
                    <w:tr2bl w:val="nil"/>
                  </w:tcBorders>
                  <w:vAlign w:val="center"/>
                </w:tcPr>
                <w:p w:rsidR="00DE0F59" w:rsidRDefault="00DE0F59">
                  <w:pPr>
                    <w:jc w:val="center"/>
                  </w:pPr>
                </w:p>
              </w:tc>
              <w:tc>
                <w:tcPr>
                  <w:tcW w:w="1170" w:type="dxa"/>
                  <w:vMerge/>
                  <w:tcBorders>
                    <w:tl2br w:val="nil"/>
                    <w:tr2bl w:val="nil"/>
                  </w:tcBorders>
                  <w:vAlign w:val="center"/>
                </w:tcPr>
                <w:p w:rsidR="00DE0F59" w:rsidRDefault="00DE0F59">
                  <w:pPr>
                    <w:jc w:val="center"/>
                  </w:pPr>
                </w:p>
              </w:tc>
              <w:tc>
                <w:tcPr>
                  <w:tcW w:w="1005" w:type="dxa"/>
                  <w:vMerge/>
                  <w:tcBorders>
                    <w:tl2br w:val="nil"/>
                    <w:tr2bl w:val="nil"/>
                  </w:tcBorders>
                  <w:vAlign w:val="center"/>
                </w:tcPr>
                <w:p w:rsidR="00DE0F59" w:rsidRDefault="00DE0F59">
                  <w:pPr>
                    <w:jc w:val="center"/>
                  </w:pPr>
                </w:p>
              </w:tc>
              <w:tc>
                <w:tcPr>
                  <w:tcW w:w="1340" w:type="dxa"/>
                  <w:vMerge/>
                  <w:tcBorders>
                    <w:tl2br w:val="nil"/>
                    <w:tr2bl w:val="nil"/>
                  </w:tcBorders>
                  <w:vAlign w:val="center"/>
                </w:tcPr>
                <w:p w:rsidR="00DE0F59" w:rsidRDefault="00DE0F59">
                  <w:pPr>
                    <w:jc w:val="center"/>
                  </w:pPr>
                </w:p>
              </w:tc>
              <w:tc>
                <w:tcPr>
                  <w:tcW w:w="1260" w:type="dxa"/>
                  <w:tcBorders>
                    <w:tl2br w:val="nil"/>
                    <w:tr2bl w:val="nil"/>
                  </w:tcBorders>
                  <w:vAlign w:val="center"/>
                </w:tcPr>
                <w:p w:rsidR="00DE0F59" w:rsidRDefault="00DB1CA3">
                  <w:pPr>
                    <w:jc w:val="center"/>
                  </w:pPr>
                  <w:r>
                    <w:rPr>
                      <w:szCs w:val="21"/>
                    </w:rPr>
                    <w:t>VOCs</w:t>
                  </w:r>
                </w:p>
              </w:tc>
              <w:tc>
                <w:tcPr>
                  <w:tcW w:w="1237" w:type="dxa"/>
                  <w:tcBorders>
                    <w:tl2br w:val="nil"/>
                    <w:tr2bl w:val="nil"/>
                  </w:tcBorders>
                  <w:vAlign w:val="center"/>
                </w:tcPr>
                <w:p w:rsidR="00DE0F59" w:rsidRDefault="00DB1CA3">
                  <w:pPr>
                    <w:jc w:val="center"/>
                  </w:pPr>
                  <w:r>
                    <w:rPr>
                      <w:rFonts w:hint="eastAsia"/>
                    </w:rPr>
                    <w:t>0.17</w:t>
                  </w:r>
                </w:p>
              </w:tc>
            </w:tr>
            <w:tr w:rsidR="00DE0F59">
              <w:trPr>
                <w:trHeight w:val="313"/>
                <w:jc w:val="center"/>
              </w:trPr>
              <w:tc>
                <w:tcPr>
                  <w:tcW w:w="1382" w:type="dxa"/>
                  <w:vMerge/>
                  <w:tcBorders>
                    <w:tl2br w:val="nil"/>
                    <w:tr2bl w:val="nil"/>
                  </w:tcBorders>
                  <w:vAlign w:val="center"/>
                </w:tcPr>
                <w:p w:rsidR="00DE0F59" w:rsidRDefault="00DE0F59">
                  <w:pPr>
                    <w:jc w:val="center"/>
                  </w:pPr>
                </w:p>
              </w:tc>
              <w:tc>
                <w:tcPr>
                  <w:tcW w:w="1087" w:type="dxa"/>
                  <w:vMerge/>
                  <w:tcBorders>
                    <w:tl2br w:val="nil"/>
                    <w:tr2bl w:val="nil"/>
                  </w:tcBorders>
                  <w:vAlign w:val="center"/>
                </w:tcPr>
                <w:p w:rsidR="00DE0F59" w:rsidRDefault="00DE0F59">
                  <w:pPr>
                    <w:jc w:val="center"/>
                  </w:pPr>
                </w:p>
              </w:tc>
              <w:tc>
                <w:tcPr>
                  <w:tcW w:w="810" w:type="dxa"/>
                  <w:vMerge/>
                  <w:tcBorders>
                    <w:tl2br w:val="nil"/>
                    <w:tr2bl w:val="nil"/>
                  </w:tcBorders>
                  <w:vAlign w:val="center"/>
                </w:tcPr>
                <w:p w:rsidR="00DE0F59" w:rsidRDefault="00DE0F59">
                  <w:pPr>
                    <w:jc w:val="center"/>
                  </w:pPr>
                </w:p>
              </w:tc>
              <w:tc>
                <w:tcPr>
                  <w:tcW w:w="1170" w:type="dxa"/>
                  <w:vMerge/>
                  <w:tcBorders>
                    <w:tl2br w:val="nil"/>
                    <w:tr2bl w:val="nil"/>
                  </w:tcBorders>
                  <w:vAlign w:val="center"/>
                </w:tcPr>
                <w:p w:rsidR="00DE0F59" w:rsidRDefault="00DE0F59">
                  <w:pPr>
                    <w:jc w:val="center"/>
                  </w:pPr>
                </w:p>
              </w:tc>
              <w:tc>
                <w:tcPr>
                  <w:tcW w:w="1005" w:type="dxa"/>
                  <w:vMerge/>
                  <w:tcBorders>
                    <w:tl2br w:val="nil"/>
                    <w:tr2bl w:val="nil"/>
                  </w:tcBorders>
                  <w:vAlign w:val="center"/>
                </w:tcPr>
                <w:p w:rsidR="00DE0F59" w:rsidRDefault="00DE0F59">
                  <w:pPr>
                    <w:jc w:val="center"/>
                  </w:pPr>
                </w:p>
              </w:tc>
              <w:tc>
                <w:tcPr>
                  <w:tcW w:w="1340" w:type="dxa"/>
                  <w:vMerge/>
                  <w:tcBorders>
                    <w:tl2br w:val="nil"/>
                    <w:tr2bl w:val="nil"/>
                  </w:tcBorders>
                  <w:vAlign w:val="center"/>
                </w:tcPr>
                <w:p w:rsidR="00DE0F59" w:rsidRDefault="00DE0F59">
                  <w:pPr>
                    <w:jc w:val="center"/>
                  </w:pPr>
                </w:p>
              </w:tc>
              <w:tc>
                <w:tcPr>
                  <w:tcW w:w="1260" w:type="dxa"/>
                  <w:tcBorders>
                    <w:tl2br w:val="nil"/>
                    <w:tr2bl w:val="nil"/>
                  </w:tcBorders>
                  <w:vAlign w:val="center"/>
                </w:tcPr>
                <w:p w:rsidR="00DE0F59" w:rsidRDefault="00DB1CA3">
                  <w:pPr>
                    <w:jc w:val="center"/>
                  </w:pPr>
                  <w:r>
                    <w:rPr>
                      <w:szCs w:val="21"/>
                    </w:rPr>
                    <w:t>二甲苯</w:t>
                  </w:r>
                </w:p>
              </w:tc>
              <w:tc>
                <w:tcPr>
                  <w:tcW w:w="1237" w:type="dxa"/>
                  <w:tcBorders>
                    <w:tl2br w:val="nil"/>
                    <w:tr2bl w:val="nil"/>
                  </w:tcBorders>
                  <w:vAlign w:val="center"/>
                </w:tcPr>
                <w:p w:rsidR="00DE0F59" w:rsidRDefault="00DB1CA3">
                  <w:pPr>
                    <w:jc w:val="center"/>
                  </w:pPr>
                  <w:r>
                    <w:rPr>
                      <w:rFonts w:hint="eastAsia"/>
                    </w:rPr>
                    <w:t>0.022</w:t>
                  </w:r>
                </w:p>
              </w:tc>
            </w:tr>
          </w:tbl>
          <w:p w:rsidR="00DE0F59" w:rsidRDefault="00DB1CA3">
            <w:pPr>
              <w:jc w:val="center"/>
              <w:rPr>
                <w:b/>
                <w:bCs/>
                <w:sz w:val="24"/>
                <w:lang w:val="zh-CN"/>
              </w:rPr>
            </w:pPr>
            <w:r>
              <w:rPr>
                <w:b/>
                <w:bCs/>
                <w:sz w:val="24"/>
                <w:lang w:val="zh-CN"/>
              </w:rPr>
              <w:t>表</w:t>
            </w:r>
            <w:r>
              <w:rPr>
                <w:rFonts w:hint="eastAsia"/>
                <w:b/>
                <w:bCs/>
                <w:sz w:val="24"/>
              </w:rPr>
              <w:t>7-4</w:t>
            </w:r>
            <w:r>
              <w:rPr>
                <w:rFonts w:hint="eastAsia"/>
                <w:b/>
                <w:bCs/>
                <w:sz w:val="24"/>
              </w:rPr>
              <w:t xml:space="preserve"> </w:t>
            </w:r>
            <w:r>
              <w:rPr>
                <w:b/>
                <w:bCs/>
                <w:sz w:val="24"/>
                <w:lang w:val="zh-CN"/>
              </w:rPr>
              <w:t xml:space="preserve">   </w:t>
            </w:r>
            <w:r>
              <w:rPr>
                <w:b/>
                <w:bCs/>
                <w:sz w:val="24"/>
                <w:lang w:val="zh-CN"/>
              </w:rPr>
              <w:t>项目运营期废气面源污染源强汇总表</w:t>
            </w:r>
          </w:p>
          <w:tbl>
            <w:tblPr>
              <w:tblW w:w="9322" w:type="dxa"/>
              <w:tblInd w:w="169" w:type="dxa"/>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tblPr>
            <w:tblGrid>
              <w:gridCol w:w="1007"/>
              <w:gridCol w:w="1275"/>
              <w:gridCol w:w="938"/>
              <w:gridCol w:w="1200"/>
              <w:gridCol w:w="1112"/>
              <w:gridCol w:w="1009"/>
              <w:gridCol w:w="1256"/>
              <w:gridCol w:w="1525"/>
            </w:tblGrid>
            <w:tr w:rsidR="00DE0F59">
              <w:trPr>
                <w:cantSplit/>
                <w:trHeight w:val="343"/>
              </w:trPr>
              <w:tc>
                <w:tcPr>
                  <w:tcW w:w="1007" w:type="dxa"/>
                  <w:vMerge w:val="restart"/>
                  <w:vAlign w:val="center"/>
                </w:tcPr>
                <w:p w:rsidR="00DE0F59" w:rsidRDefault="00DB1CA3">
                  <w:pPr>
                    <w:jc w:val="center"/>
                  </w:pPr>
                  <w:r>
                    <w:t>排放源</w:t>
                  </w:r>
                </w:p>
              </w:tc>
              <w:tc>
                <w:tcPr>
                  <w:tcW w:w="1275" w:type="dxa"/>
                  <w:vMerge w:val="restart"/>
                  <w:vAlign w:val="center"/>
                </w:tcPr>
                <w:p w:rsidR="00DE0F59" w:rsidRDefault="00DB1CA3">
                  <w:pPr>
                    <w:jc w:val="center"/>
                  </w:pPr>
                  <w:r>
                    <w:t>污染源位置</w:t>
                  </w:r>
                </w:p>
              </w:tc>
              <w:tc>
                <w:tcPr>
                  <w:tcW w:w="938" w:type="dxa"/>
                  <w:vMerge w:val="restart"/>
                  <w:vAlign w:val="center"/>
                </w:tcPr>
                <w:p w:rsidR="00DE0F59" w:rsidRDefault="00DB1CA3">
                  <w:pPr>
                    <w:jc w:val="center"/>
                  </w:pPr>
                  <w:r>
                    <w:t>污染因子</w:t>
                  </w:r>
                </w:p>
              </w:tc>
              <w:tc>
                <w:tcPr>
                  <w:tcW w:w="1200" w:type="dxa"/>
                  <w:vMerge w:val="restart"/>
                  <w:vAlign w:val="center"/>
                </w:tcPr>
                <w:p w:rsidR="00DE0F59" w:rsidRDefault="00DB1CA3">
                  <w:pPr>
                    <w:jc w:val="center"/>
                  </w:pPr>
                  <w:r>
                    <w:t>污染物排放源强（</w:t>
                  </w:r>
                  <w:r>
                    <w:t>kg/h</w:t>
                  </w:r>
                  <w:r>
                    <w:t>）</w:t>
                  </w:r>
                </w:p>
              </w:tc>
              <w:tc>
                <w:tcPr>
                  <w:tcW w:w="4902" w:type="dxa"/>
                  <w:gridSpan w:val="4"/>
                  <w:vAlign w:val="center"/>
                </w:tcPr>
                <w:p w:rsidR="00DE0F59" w:rsidRDefault="00DB1CA3">
                  <w:pPr>
                    <w:jc w:val="center"/>
                  </w:pPr>
                  <w:r>
                    <w:t>排放参数</w:t>
                  </w:r>
                </w:p>
              </w:tc>
            </w:tr>
            <w:tr w:rsidR="00DE0F59">
              <w:trPr>
                <w:cantSplit/>
                <w:trHeight w:val="90"/>
              </w:trPr>
              <w:tc>
                <w:tcPr>
                  <w:tcW w:w="1007" w:type="dxa"/>
                  <w:vMerge/>
                  <w:vAlign w:val="center"/>
                </w:tcPr>
                <w:p w:rsidR="00DE0F59" w:rsidRDefault="00DE0F59">
                  <w:pPr>
                    <w:jc w:val="center"/>
                  </w:pPr>
                </w:p>
              </w:tc>
              <w:tc>
                <w:tcPr>
                  <w:tcW w:w="1275" w:type="dxa"/>
                  <w:vMerge/>
                  <w:vAlign w:val="center"/>
                </w:tcPr>
                <w:p w:rsidR="00DE0F59" w:rsidRDefault="00DE0F59">
                  <w:pPr>
                    <w:jc w:val="center"/>
                  </w:pPr>
                </w:p>
              </w:tc>
              <w:tc>
                <w:tcPr>
                  <w:tcW w:w="938" w:type="dxa"/>
                  <w:vMerge/>
                  <w:vAlign w:val="center"/>
                </w:tcPr>
                <w:p w:rsidR="00DE0F59" w:rsidRDefault="00DE0F59">
                  <w:pPr>
                    <w:jc w:val="center"/>
                  </w:pPr>
                </w:p>
              </w:tc>
              <w:tc>
                <w:tcPr>
                  <w:tcW w:w="1200" w:type="dxa"/>
                  <w:vMerge/>
                  <w:vAlign w:val="center"/>
                </w:tcPr>
                <w:p w:rsidR="00DE0F59" w:rsidRDefault="00DE0F59">
                  <w:pPr>
                    <w:jc w:val="center"/>
                  </w:pPr>
                </w:p>
              </w:tc>
              <w:tc>
                <w:tcPr>
                  <w:tcW w:w="1112" w:type="dxa"/>
                  <w:vAlign w:val="center"/>
                </w:tcPr>
                <w:p w:rsidR="00DE0F59" w:rsidRDefault="00DB1CA3">
                  <w:pPr>
                    <w:jc w:val="center"/>
                  </w:pPr>
                  <w:r>
                    <w:t>面源面积</w:t>
                  </w:r>
                  <w:r>
                    <w:t>(m</w:t>
                  </w:r>
                  <w:r>
                    <w:rPr>
                      <w:vertAlign w:val="superscript"/>
                    </w:rPr>
                    <w:t>2</w:t>
                  </w:r>
                  <w:r>
                    <w:t>)</w:t>
                  </w:r>
                </w:p>
              </w:tc>
              <w:tc>
                <w:tcPr>
                  <w:tcW w:w="1009" w:type="dxa"/>
                  <w:vAlign w:val="center"/>
                </w:tcPr>
                <w:p w:rsidR="00DE0F59" w:rsidRDefault="00DB1CA3">
                  <w:pPr>
                    <w:jc w:val="center"/>
                  </w:pPr>
                  <w:r>
                    <w:t>排气温度</w:t>
                  </w:r>
                </w:p>
                <w:p w:rsidR="00DE0F59" w:rsidRDefault="00DB1CA3">
                  <w:pPr>
                    <w:jc w:val="center"/>
                  </w:pPr>
                  <w:r>
                    <w:t>(℃)</w:t>
                  </w:r>
                </w:p>
              </w:tc>
              <w:tc>
                <w:tcPr>
                  <w:tcW w:w="1256" w:type="dxa"/>
                  <w:vAlign w:val="center"/>
                </w:tcPr>
                <w:p w:rsidR="00DE0F59" w:rsidRDefault="00DB1CA3">
                  <w:pPr>
                    <w:jc w:val="center"/>
                  </w:pPr>
                  <w:r>
                    <w:t>与正北夹角</w:t>
                  </w:r>
                </w:p>
                <w:p w:rsidR="00DE0F59" w:rsidRDefault="00DB1CA3">
                  <w:pPr>
                    <w:jc w:val="center"/>
                  </w:pPr>
                  <w:r>
                    <w:t>(°)</w:t>
                  </w:r>
                </w:p>
              </w:tc>
              <w:tc>
                <w:tcPr>
                  <w:tcW w:w="1525" w:type="dxa"/>
                  <w:vAlign w:val="center"/>
                </w:tcPr>
                <w:p w:rsidR="00DE0F59" w:rsidRDefault="00DB1CA3">
                  <w:pPr>
                    <w:jc w:val="center"/>
                  </w:pPr>
                  <w:r>
                    <w:t>初始排放</w:t>
                  </w:r>
                </w:p>
                <w:p w:rsidR="00DE0F59" w:rsidRDefault="00DB1CA3">
                  <w:pPr>
                    <w:jc w:val="center"/>
                  </w:pPr>
                  <w:r>
                    <w:t>高度</w:t>
                  </w:r>
                  <w:r>
                    <w:t>m</w:t>
                  </w:r>
                </w:p>
              </w:tc>
            </w:tr>
            <w:tr w:rsidR="00DE0F59">
              <w:trPr>
                <w:cantSplit/>
                <w:trHeight w:val="90"/>
              </w:trPr>
              <w:tc>
                <w:tcPr>
                  <w:tcW w:w="1007" w:type="dxa"/>
                  <w:vMerge w:val="restart"/>
                  <w:vAlign w:val="center"/>
                </w:tcPr>
                <w:p w:rsidR="00DE0F59" w:rsidRDefault="00DB1CA3">
                  <w:pPr>
                    <w:jc w:val="center"/>
                  </w:pPr>
                  <w:r>
                    <w:t>喷漆废气</w:t>
                  </w:r>
                </w:p>
              </w:tc>
              <w:tc>
                <w:tcPr>
                  <w:tcW w:w="1275" w:type="dxa"/>
                  <w:vMerge w:val="restart"/>
                  <w:vAlign w:val="center"/>
                </w:tcPr>
                <w:p w:rsidR="00DE0F59" w:rsidRDefault="00DB1CA3">
                  <w:pPr>
                    <w:jc w:val="center"/>
                  </w:pPr>
                  <w:r>
                    <w:t>喷漆</w:t>
                  </w:r>
                  <w:r>
                    <w:rPr>
                      <w:rFonts w:hint="eastAsia"/>
                    </w:rPr>
                    <w:t>房</w:t>
                  </w:r>
                </w:p>
              </w:tc>
              <w:tc>
                <w:tcPr>
                  <w:tcW w:w="938" w:type="dxa"/>
                  <w:vAlign w:val="center"/>
                </w:tcPr>
                <w:p w:rsidR="00DE0F59" w:rsidRDefault="00DB1CA3">
                  <w:pPr>
                    <w:jc w:val="center"/>
                  </w:pPr>
                  <w:r>
                    <w:rPr>
                      <w:szCs w:val="21"/>
                    </w:rPr>
                    <w:t>漆雾</w:t>
                  </w:r>
                </w:p>
              </w:tc>
              <w:tc>
                <w:tcPr>
                  <w:tcW w:w="1200" w:type="dxa"/>
                  <w:vAlign w:val="center"/>
                </w:tcPr>
                <w:p w:rsidR="00DE0F59" w:rsidRDefault="00DB1CA3">
                  <w:pPr>
                    <w:jc w:val="center"/>
                    <w:rPr>
                      <w:kern w:val="0"/>
                      <w:szCs w:val="21"/>
                    </w:rPr>
                  </w:pPr>
                  <w:r>
                    <w:rPr>
                      <w:rFonts w:hint="eastAsia"/>
                      <w:szCs w:val="21"/>
                    </w:rPr>
                    <w:t>0.0013</w:t>
                  </w:r>
                </w:p>
              </w:tc>
              <w:tc>
                <w:tcPr>
                  <w:tcW w:w="1112" w:type="dxa"/>
                  <w:vMerge w:val="restart"/>
                  <w:vAlign w:val="center"/>
                </w:tcPr>
                <w:p w:rsidR="00DE0F59" w:rsidRDefault="00DB1CA3">
                  <w:pPr>
                    <w:jc w:val="center"/>
                  </w:pPr>
                  <w:r>
                    <w:rPr>
                      <w:rFonts w:hint="eastAsia"/>
                    </w:rPr>
                    <w:t>44</w:t>
                  </w:r>
                </w:p>
              </w:tc>
              <w:tc>
                <w:tcPr>
                  <w:tcW w:w="1009" w:type="dxa"/>
                  <w:vMerge w:val="restart"/>
                  <w:vAlign w:val="center"/>
                </w:tcPr>
                <w:p w:rsidR="00DE0F59" w:rsidRDefault="00DB1CA3">
                  <w:pPr>
                    <w:jc w:val="center"/>
                  </w:pPr>
                  <w:r>
                    <w:t>25</w:t>
                  </w:r>
                </w:p>
              </w:tc>
              <w:tc>
                <w:tcPr>
                  <w:tcW w:w="1256" w:type="dxa"/>
                  <w:vMerge w:val="restart"/>
                  <w:vAlign w:val="center"/>
                </w:tcPr>
                <w:p w:rsidR="00DE0F59" w:rsidRDefault="00DB1CA3">
                  <w:pPr>
                    <w:jc w:val="center"/>
                  </w:pPr>
                  <w:r>
                    <w:t>0</w:t>
                  </w:r>
                </w:p>
              </w:tc>
              <w:tc>
                <w:tcPr>
                  <w:tcW w:w="1525" w:type="dxa"/>
                  <w:vMerge w:val="restart"/>
                  <w:vAlign w:val="center"/>
                </w:tcPr>
                <w:p w:rsidR="00DE0F59" w:rsidRDefault="00DB1CA3">
                  <w:pPr>
                    <w:jc w:val="center"/>
                  </w:pPr>
                  <w:r>
                    <w:t>5</w:t>
                  </w:r>
                </w:p>
              </w:tc>
            </w:tr>
            <w:tr w:rsidR="00DE0F59">
              <w:trPr>
                <w:cantSplit/>
                <w:trHeight w:val="286"/>
              </w:trPr>
              <w:tc>
                <w:tcPr>
                  <w:tcW w:w="1007" w:type="dxa"/>
                  <w:vMerge/>
                  <w:vAlign w:val="center"/>
                </w:tcPr>
                <w:p w:rsidR="00DE0F59" w:rsidRDefault="00DE0F59">
                  <w:pPr>
                    <w:jc w:val="center"/>
                  </w:pPr>
                </w:p>
              </w:tc>
              <w:tc>
                <w:tcPr>
                  <w:tcW w:w="1275" w:type="dxa"/>
                  <w:vMerge/>
                  <w:vAlign w:val="center"/>
                </w:tcPr>
                <w:p w:rsidR="00DE0F59" w:rsidRDefault="00DE0F59">
                  <w:pPr>
                    <w:jc w:val="center"/>
                  </w:pPr>
                </w:p>
              </w:tc>
              <w:tc>
                <w:tcPr>
                  <w:tcW w:w="938" w:type="dxa"/>
                  <w:vAlign w:val="center"/>
                </w:tcPr>
                <w:p w:rsidR="00DE0F59" w:rsidRDefault="00DB1CA3">
                  <w:pPr>
                    <w:jc w:val="center"/>
                  </w:pPr>
                  <w:r>
                    <w:rPr>
                      <w:szCs w:val="21"/>
                    </w:rPr>
                    <w:t>VOCs</w:t>
                  </w:r>
                </w:p>
              </w:tc>
              <w:tc>
                <w:tcPr>
                  <w:tcW w:w="1200" w:type="dxa"/>
                  <w:vAlign w:val="center"/>
                </w:tcPr>
                <w:p w:rsidR="00DE0F59" w:rsidRDefault="00DB1CA3">
                  <w:pPr>
                    <w:jc w:val="center"/>
                    <w:rPr>
                      <w:kern w:val="0"/>
                      <w:szCs w:val="21"/>
                    </w:rPr>
                  </w:pPr>
                  <w:r>
                    <w:rPr>
                      <w:rFonts w:hint="eastAsia"/>
                      <w:szCs w:val="21"/>
                    </w:rPr>
                    <w:t>0.035</w:t>
                  </w:r>
                </w:p>
              </w:tc>
              <w:tc>
                <w:tcPr>
                  <w:tcW w:w="1112" w:type="dxa"/>
                  <w:vMerge/>
                  <w:vAlign w:val="center"/>
                </w:tcPr>
                <w:p w:rsidR="00DE0F59" w:rsidRDefault="00DE0F59">
                  <w:pPr>
                    <w:jc w:val="center"/>
                  </w:pPr>
                </w:p>
              </w:tc>
              <w:tc>
                <w:tcPr>
                  <w:tcW w:w="1009" w:type="dxa"/>
                  <w:vMerge/>
                  <w:vAlign w:val="center"/>
                </w:tcPr>
                <w:p w:rsidR="00DE0F59" w:rsidRDefault="00DE0F59">
                  <w:pPr>
                    <w:jc w:val="center"/>
                  </w:pPr>
                </w:p>
              </w:tc>
              <w:tc>
                <w:tcPr>
                  <w:tcW w:w="1256" w:type="dxa"/>
                  <w:vMerge/>
                  <w:vAlign w:val="center"/>
                </w:tcPr>
                <w:p w:rsidR="00DE0F59" w:rsidRDefault="00DE0F59">
                  <w:pPr>
                    <w:jc w:val="center"/>
                  </w:pPr>
                </w:p>
              </w:tc>
              <w:tc>
                <w:tcPr>
                  <w:tcW w:w="1525" w:type="dxa"/>
                  <w:vMerge/>
                  <w:vAlign w:val="center"/>
                </w:tcPr>
                <w:p w:rsidR="00DE0F59" w:rsidRDefault="00DE0F59">
                  <w:pPr>
                    <w:jc w:val="center"/>
                  </w:pPr>
                </w:p>
              </w:tc>
            </w:tr>
            <w:tr w:rsidR="00DE0F59">
              <w:trPr>
                <w:cantSplit/>
                <w:trHeight w:val="311"/>
              </w:trPr>
              <w:tc>
                <w:tcPr>
                  <w:tcW w:w="1007" w:type="dxa"/>
                  <w:vMerge/>
                  <w:vAlign w:val="center"/>
                </w:tcPr>
                <w:p w:rsidR="00DE0F59" w:rsidRDefault="00DE0F59">
                  <w:pPr>
                    <w:jc w:val="center"/>
                  </w:pPr>
                </w:p>
              </w:tc>
              <w:tc>
                <w:tcPr>
                  <w:tcW w:w="1275" w:type="dxa"/>
                  <w:vMerge/>
                  <w:vAlign w:val="center"/>
                </w:tcPr>
                <w:p w:rsidR="00DE0F59" w:rsidRDefault="00DE0F59">
                  <w:pPr>
                    <w:jc w:val="center"/>
                  </w:pPr>
                </w:p>
              </w:tc>
              <w:tc>
                <w:tcPr>
                  <w:tcW w:w="938" w:type="dxa"/>
                  <w:vAlign w:val="center"/>
                </w:tcPr>
                <w:p w:rsidR="00DE0F59" w:rsidRDefault="00DB1CA3">
                  <w:pPr>
                    <w:jc w:val="center"/>
                  </w:pPr>
                  <w:r>
                    <w:rPr>
                      <w:szCs w:val="21"/>
                    </w:rPr>
                    <w:t>二甲苯</w:t>
                  </w:r>
                </w:p>
              </w:tc>
              <w:tc>
                <w:tcPr>
                  <w:tcW w:w="1200" w:type="dxa"/>
                  <w:vAlign w:val="center"/>
                </w:tcPr>
                <w:p w:rsidR="00DE0F59" w:rsidRDefault="00DB1CA3">
                  <w:pPr>
                    <w:jc w:val="center"/>
                    <w:rPr>
                      <w:kern w:val="0"/>
                      <w:szCs w:val="21"/>
                    </w:rPr>
                  </w:pPr>
                  <w:r>
                    <w:rPr>
                      <w:rFonts w:hint="eastAsia"/>
                      <w:szCs w:val="21"/>
                    </w:rPr>
                    <w:t>0.0045</w:t>
                  </w:r>
                </w:p>
              </w:tc>
              <w:tc>
                <w:tcPr>
                  <w:tcW w:w="1112" w:type="dxa"/>
                  <w:vMerge/>
                  <w:vAlign w:val="center"/>
                </w:tcPr>
                <w:p w:rsidR="00DE0F59" w:rsidRDefault="00DE0F59">
                  <w:pPr>
                    <w:jc w:val="center"/>
                  </w:pPr>
                </w:p>
              </w:tc>
              <w:tc>
                <w:tcPr>
                  <w:tcW w:w="1009" w:type="dxa"/>
                  <w:vMerge/>
                  <w:vAlign w:val="center"/>
                </w:tcPr>
                <w:p w:rsidR="00DE0F59" w:rsidRDefault="00DE0F59">
                  <w:pPr>
                    <w:jc w:val="center"/>
                  </w:pPr>
                </w:p>
              </w:tc>
              <w:tc>
                <w:tcPr>
                  <w:tcW w:w="1256" w:type="dxa"/>
                  <w:vMerge/>
                  <w:vAlign w:val="center"/>
                </w:tcPr>
                <w:p w:rsidR="00DE0F59" w:rsidRDefault="00DE0F59">
                  <w:pPr>
                    <w:jc w:val="center"/>
                  </w:pPr>
                </w:p>
              </w:tc>
              <w:tc>
                <w:tcPr>
                  <w:tcW w:w="1525" w:type="dxa"/>
                  <w:vMerge/>
                  <w:vAlign w:val="center"/>
                </w:tcPr>
                <w:p w:rsidR="00DE0F59" w:rsidRDefault="00DE0F59">
                  <w:pPr>
                    <w:jc w:val="center"/>
                  </w:pPr>
                </w:p>
              </w:tc>
            </w:tr>
            <w:tr w:rsidR="00DE0F59">
              <w:trPr>
                <w:cantSplit/>
                <w:trHeight w:val="311"/>
              </w:trPr>
              <w:tc>
                <w:tcPr>
                  <w:tcW w:w="1007" w:type="dxa"/>
                  <w:vAlign w:val="center"/>
                </w:tcPr>
                <w:p w:rsidR="00DE0F59" w:rsidRDefault="00DB1CA3">
                  <w:pPr>
                    <w:jc w:val="center"/>
                  </w:pPr>
                  <w:r>
                    <w:rPr>
                      <w:rFonts w:hint="eastAsia"/>
                    </w:rPr>
                    <w:t>焊接烟尘</w:t>
                  </w:r>
                </w:p>
              </w:tc>
              <w:tc>
                <w:tcPr>
                  <w:tcW w:w="1275" w:type="dxa"/>
                  <w:vAlign w:val="center"/>
                </w:tcPr>
                <w:p w:rsidR="00DE0F59" w:rsidRDefault="00DB1CA3">
                  <w:pPr>
                    <w:jc w:val="center"/>
                  </w:pPr>
                  <w:r>
                    <w:rPr>
                      <w:rFonts w:hint="eastAsia"/>
                    </w:rPr>
                    <w:t>生产车间</w:t>
                  </w:r>
                </w:p>
              </w:tc>
              <w:tc>
                <w:tcPr>
                  <w:tcW w:w="938" w:type="dxa"/>
                  <w:vAlign w:val="center"/>
                </w:tcPr>
                <w:p w:rsidR="00DE0F59" w:rsidRDefault="00DB1CA3">
                  <w:pPr>
                    <w:jc w:val="center"/>
                    <w:rPr>
                      <w:szCs w:val="21"/>
                    </w:rPr>
                  </w:pPr>
                  <w:r>
                    <w:rPr>
                      <w:rFonts w:hint="eastAsia"/>
                      <w:szCs w:val="21"/>
                    </w:rPr>
                    <w:t>颗粒物</w:t>
                  </w:r>
                </w:p>
              </w:tc>
              <w:tc>
                <w:tcPr>
                  <w:tcW w:w="1200" w:type="dxa"/>
                  <w:vAlign w:val="center"/>
                </w:tcPr>
                <w:p w:rsidR="00DE0F59" w:rsidRDefault="00DB1CA3">
                  <w:pPr>
                    <w:jc w:val="center"/>
                  </w:pPr>
                  <w:r>
                    <w:rPr>
                      <w:rFonts w:hint="eastAsia"/>
                    </w:rPr>
                    <w:t>0.03</w:t>
                  </w:r>
                </w:p>
              </w:tc>
              <w:tc>
                <w:tcPr>
                  <w:tcW w:w="1112" w:type="dxa"/>
                  <w:vAlign w:val="center"/>
                </w:tcPr>
                <w:p w:rsidR="00DE0F59" w:rsidRDefault="00DB1CA3">
                  <w:pPr>
                    <w:jc w:val="center"/>
                  </w:pPr>
                  <w:r>
                    <w:rPr>
                      <w:rFonts w:hint="eastAsia"/>
                    </w:rPr>
                    <w:t>3000</w:t>
                  </w:r>
                </w:p>
              </w:tc>
              <w:tc>
                <w:tcPr>
                  <w:tcW w:w="1009" w:type="dxa"/>
                  <w:vAlign w:val="center"/>
                </w:tcPr>
                <w:p w:rsidR="00DE0F59" w:rsidRDefault="00DB1CA3">
                  <w:pPr>
                    <w:jc w:val="center"/>
                  </w:pPr>
                  <w:r>
                    <w:rPr>
                      <w:rFonts w:hint="eastAsia"/>
                    </w:rPr>
                    <w:t>25</w:t>
                  </w:r>
                </w:p>
              </w:tc>
              <w:tc>
                <w:tcPr>
                  <w:tcW w:w="1256" w:type="dxa"/>
                  <w:vAlign w:val="center"/>
                </w:tcPr>
                <w:p w:rsidR="00DE0F59" w:rsidRDefault="00DB1CA3">
                  <w:pPr>
                    <w:jc w:val="center"/>
                  </w:pPr>
                  <w:r>
                    <w:rPr>
                      <w:rFonts w:hint="eastAsia"/>
                    </w:rPr>
                    <w:t>0</w:t>
                  </w:r>
                </w:p>
              </w:tc>
              <w:tc>
                <w:tcPr>
                  <w:tcW w:w="1525" w:type="dxa"/>
                  <w:vAlign w:val="center"/>
                </w:tcPr>
                <w:p w:rsidR="00DE0F59" w:rsidRDefault="00DB1CA3">
                  <w:pPr>
                    <w:jc w:val="center"/>
                  </w:pPr>
                  <w:r>
                    <w:rPr>
                      <w:rFonts w:hint="eastAsia"/>
                    </w:rPr>
                    <w:t>5</w:t>
                  </w:r>
                </w:p>
              </w:tc>
            </w:tr>
          </w:tbl>
          <w:p w:rsidR="00DE0F59" w:rsidRDefault="00DB1CA3">
            <w:pPr>
              <w:spacing w:line="360" w:lineRule="auto"/>
              <w:ind w:firstLine="480"/>
              <w:rPr>
                <w:sz w:val="24"/>
              </w:rPr>
            </w:pPr>
            <w:r>
              <w:rPr>
                <w:rFonts w:hint="eastAsia"/>
                <w:sz w:val="24"/>
              </w:rPr>
              <w:t>估算模型</w:t>
            </w:r>
            <w:r>
              <w:rPr>
                <w:sz w:val="24"/>
              </w:rPr>
              <w:t>参数见</w:t>
            </w:r>
            <w:r>
              <w:rPr>
                <w:rFonts w:hint="eastAsia"/>
                <w:sz w:val="24"/>
              </w:rPr>
              <w:t>下</w:t>
            </w:r>
            <w:r>
              <w:rPr>
                <w:sz w:val="24"/>
              </w:rPr>
              <w:t>表。</w:t>
            </w:r>
          </w:p>
          <w:p w:rsidR="00DE0F59" w:rsidRDefault="00DB1CA3">
            <w:pPr>
              <w:pStyle w:val="14"/>
              <w:adjustRightInd w:val="0"/>
              <w:spacing w:beforeLines="0" w:afterLines="0"/>
              <w:textAlignment w:val="baseline"/>
              <w:rPr>
                <w:b/>
                <w:bCs/>
                <w:sz w:val="24"/>
                <w:szCs w:val="24"/>
                <w:lang w:val="zh-CN"/>
              </w:rPr>
            </w:pPr>
            <w:r>
              <w:rPr>
                <w:b/>
                <w:bCs/>
                <w:sz w:val="24"/>
                <w:szCs w:val="24"/>
                <w:lang w:val="zh-CN"/>
              </w:rPr>
              <w:t>表</w:t>
            </w:r>
            <w:r>
              <w:rPr>
                <w:rFonts w:hint="eastAsia"/>
                <w:b/>
                <w:bCs/>
                <w:sz w:val="24"/>
                <w:szCs w:val="24"/>
              </w:rPr>
              <w:t xml:space="preserve">7-5  </w:t>
            </w:r>
            <w:r>
              <w:rPr>
                <w:b/>
                <w:bCs/>
                <w:sz w:val="24"/>
                <w:szCs w:val="24"/>
                <w:lang w:val="zh-CN"/>
              </w:rPr>
              <w:t xml:space="preserve">  </w:t>
            </w:r>
            <w:r>
              <w:rPr>
                <w:rFonts w:hint="eastAsia"/>
                <w:b/>
                <w:bCs/>
                <w:sz w:val="24"/>
                <w:szCs w:val="24"/>
              </w:rPr>
              <w:t>估算模型</w:t>
            </w:r>
            <w:r>
              <w:rPr>
                <w:b/>
                <w:bCs/>
                <w:sz w:val="24"/>
                <w:szCs w:val="24"/>
              </w:rPr>
              <w:t>参数</w:t>
            </w:r>
            <w:r>
              <w:rPr>
                <w:b/>
                <w:bCs/>
                <w:sz w:val="24"/>
                <w:szCs w:val="24"/>
                <w:lang w:val="zh-CN"/>
              </w:rPr>
              <w:t>表</w:t>
            </w:r>
          </w:p>
          <w:tbl>
            <w:tblPr>
              <w:tblStyle w:val="af3"/>
              <w:tblW w:w="8954" w:type="dxa"/>
              <w:jc w:val="center"/>
              <w:tblBorders>
                <w:top w:val="single" w:sz="12" w:space="0" w:color="auto"/>
                <w:left w:val="none" w:sz="0" w:space="0" w:color="auto"/>
                <w:bottom w:val="single" w:sz="12" w:space="0" w:color="auto"/>
                <w:right w:val="none" w:sz="0" w:space="0" w:color="auto"/>
              </w:tblBorders>
              <w:tblLayout w:type="fixed"/>
              <w:tblLook w:val="04A0"/>
            </w:tblPr>
            <w:tblGrid>
              <w:gridCol w:w="2752"/>
              <w:gridCol w:w="3101"/>
              <w:gridCol w:w="3101"/>
            </w:tblGrid>
            <w:tr w:rsidR="00DE0F59">
              <w:trPr>
                <w:jc w:val="center"/>
              </w:trPr>
              <w:tc>
                <w:tcPr>
                  <w:tcW w:w="5853" w:type="dxa"/>
                  <w:gridSpan w:val="2"/>
                  <w:tcBorders>
                    <w:tl2br w:val="nil"/>
                    <w:tr2bl w:val="nil"/>
                  </w:tcBorders>
                  <w:vAlign w:val="center"/>
                </w:tcPr>
                <w:p w:rsidR="00DE0F59" w:rsidRDefault="00DB1CA3" w:rsidP="009D57AC">
                  <w:pPr>
                    <w:pStyle w:val="14"/>
                    <w:adjustRightInd w:val="0"/>
                    <w:spacing w:beforeLines="50" w:afterLines="0"/>
                    <w:textAlignment w:val="baseline"/>
                    <w:rPr>
                      <w:sz w:val="21"/>
                      <w:szCs w:val="21"/>
                      <w:lang w:val="zh-CN"/>
                    </w:rPr>
                  </w:pPr>
                  <w:r>
                    <w:rPr>
                      <w:rFonts w:hint="eastAsia"/>
                      <w:sz w:val="21"/>
                      <w:szCs w:val="21"/>
                      <w:lang w:val="zh-CN"/>
                    </w:rPr>
                    <w:t>参数</w:t>
                  </w:r>
                </w:p>
              </w:tc>
              <w:tc>
                <w:tcPr>
                  <w:tcW w:w="3101" w:type="dxa"/>
                  <w:tcBorders>
                    <w:tl2br w:val="nil"/>
                    <w:tr2bl w:val="nil"/>
                  </w:tcBorders>
                  <w:vAlign w:val="center"/>
                </w:tcPr>
                <w:p w:rsidR="00DE0F59" w:rsidRDefault="00DB1CA3" w:rsidP="009D57AC">
                  <w:pPr>
                    <w:pStyle w:val="14"/>
                    <w:adjustRightInd w:val="0"/>
                    <w:spacing w:beforeLines="50" w:afterLines="0"/>
                    <w:textAlignment w:val="baseline"/>
                    <w:rPr>
                      <w:sz w:val="21"/>
                      <w:szCs w:val="21"/>
                      <w:lang w:val="zh-CN"/>
                    </w:rPr>
                  </w:pPr>
                  <w:r>
                    <w:rPr>
                      <w:rFonts w:hint="eastAsia"/>
                      <w:sz w:val="21"/>
                      <w:szCs w:val="21"/>
                      <w:lang w:val="zh-CN"/>
                    </w:rPr>
                    <w:t>取值</w:t>
                  </w:r>
                </w:p>
              </w:tc>
            </w:tr>
            <w:tr w:rsidR="00DE0F59">
              <w:trPr>
                <w:jc w:val="center"/>
              </w:trPr>
              <w:tc>
                <w:tcPr>
                  <w:tcW w:w="2752" w:type="dxa"/>
                  <w:vMerge w:val="restart"/>
                  <w:tcBorders>
                    <w:tl2br w:val="nil"/>
                    <w:tr2bl w:val="nil"/>
                  </w:tcBorders>
                  <w:vAlign w:val="center"/>
                </w:tcPr>
                <w:p w:rsidR="00DE0F59" w:rsidRDefault="00DB1CA3" w:rsidP="009D57AC">
                  <w:pPr>
                    <w:pStyle w:val="14"/>
                    <w:adjustRightInd w:val="0"/>
                    <w:spacing w:beforeLines="50" w:afterLines="0"/>
                    <w:textAlignment w:val="baseline"/>
                    <w:rPr>
                      <w:sz w:val="21"/>
                      <w:szCs w:val="21"/>
                    </w:rPr>
                  </w:pPr>
                  <w:r>
                    <w:rPr>
                      <w:rFonts w:hint="eastAsia"/>
                      <w:sz w:val="21"/>
                      <w:szCs w:val="21"/>
                      <w:lang w:val="zh-CN"/>
                    </w:rPr>
                    <w:t>城市</w:t>
                  </w:r>
                  <w:r>
                    <w:rPr>
                      <w:rFonts w:hint="eastAsia"/>
                      <w:sz w:val="21"/>
                      <w:szCs w:val="21"/>
                    </w:rPr>
                    <w:t>/</w:t>
                  </w:r>
                  <w:r>
                    <w:rPr>
                      <w:rFonts w:hint="eastAsia"/>
                      <w:sz w:val="21"/>
                      <w:szCs w:val="21"/>
                    </w:rPr>
                    <w:t>农村选项</w:t>
                  </w:r>
                </w:p>
              </w:tc>
              <w:tc>
                <w:tcPr>
                  <w:tcW w:w="3101" w:type="dxa"/>
                  <w:tcBorders>
                    <w:tl2br w:val="nil"/>
                    <w:tr2bl w:val="nil"/>
                  </w:tcBorders>
                  <w:vAlign w:val="center"/>
                </w:tcPr>
                <w:p w:rsidR="00DE0F59" w:rsidRDefault="00DB1CA3" w:rsidP="009D57AC">
                  <w:pPr>
                    <w:pStyle w:val="14"/>
                    <w:adjustRightInd w:val="0"/>
                    <w:spacing w:beforeLines="50" w:afterLines="0"/>
                    <w:textAlignment w:val="baseline"/>
                    <w:rPr>
                      <w:sz w:val="21"/>
                      <w:szCs w:val="21"/>
                      <w:lang w:val="zh-CN"/>
                    </w:rPr>
                  </w:pPr>
                  <w:r>
                    <w:rPr>
                      <w:rFonts w:hint="eastAsia"/>
                      <w:sz w:val="21"/>
                      <w:szCs w:val="21"/>
                      <w:lang w:val="zh-CN"/>
                    </w:rPr>
                    <w:t>城市</w:t>
                  </w:r>
                  <w:r>
                    <w:rPr>
                      <w:rFonts w:hint="eastAsia"/>
                      <w:sz w:val="21"/>
                      <w:szCs w:val="21"/>
                    </w:rPr>
                    <w:t>/</w:t>
                  </w:r>
                  <w:r>
                    <w:rPr>
                      <w:rFonts w:hint="eastAsia"/>
                      <w:sz w:val="21"/>
                      <w:szCs w:val="21"/>
                    </w:rPr>
                    <w:t>农村</w:t>
                  </w:r>
                </w:p>
              </w:tc>
              <w:tc>
                <w:tcPr>
                  <w:tcW w:w="3101" w:type="dxa"/>
                  <w:tcBorders>
                    <w:tl2br w:val="nil"/>
                    <w:tr2bl w:val="nil"/>
                  </w:tcBorders>
                  <w:vAlign w:val="center"/>
                </w:tcPr>
                <w:p w:rsidR="00DE0F59" w:rsidRDefault="00DB1CA3" w:rsidP="009D57AC">
                  <w:pPr>
                    <w:pStyle w:val="14"/>
                    <w:adjustRightInd w:val="0"/>
                    <w:spacing w:beforeLines="50" w:afterLines="0"/>
                    <w:textAlignment w:val="baseline"/>
                    <w:rPr>
                      <w:sz w:val="21"/>
                      <w:szCs w:val="21"/>
                      <w:lang w:val="zh-CN"/>
                    </w:rPr>
                  </w:pPr>
                  <w:r>
                    <w:rPr>
                      <w:rFonts w:hint="eastAsia"/>
                      <w:sz w:val="21"/>
                      <w:szCs w:val="21"/>
                      <w:lang w:val="zh-CN"/>
                    </w:rPr>
                    <w:t>农村</w:t>
                  </w:r>
                </w:p>
              </w:tc>
            </w:tr>
            <w:tr w:rsidR="00DE0F59">
              <w:trPr>
                <w:jc w:val="center"/>
              </w:trPr>
              <w:tc>
                <w:tcPr>
                  <w:tcW w:w="2752" w:type="dxa"/>
                  <w:vMerge/>
                  <w:tcBorders>
                    <w:tl2br w:val="nil"/>
                    <w:tr2bl w:val="nil"/>
                  </w:tcBorders>
                  <w:vAlign w:val="center"/>
                </w:tcPr>
                <w:p w:rsidR="00DE0F59" w:rsidRDefault="00DE0F59" w:rsidP="009D57AC">
                  <w:pPr>
                    <w:pStyle w:val="14"/>
                    <w:adjustRightInd w:val="0"/>
                    <w:spacing w:beforeLines="50" w:afterLines="0"/>
                    <w:textAlignment w:val="baseline"/>
                    <w:rPr>
                      <w:sz w:val="21"/>
                      <w:szCs w:val="21"/>
                      <w:lang w:val="zh-CN"/>
                    </w:rPr>
                  </w:pPr>
                </w:p>
              </w:tc>
              <w:tc>
                <w:tcPr>
                  <w:tcW w:w="3101" w:type="dxa"/>
                  <w:tcBorders>
                    <w:tl2br w:val="nil"/>
                    <w:tr2bl w:val="nil"/>
                  </w:tcBorders>
                  <w:vAlign w:val="center"/>
                </w:tcPr>
                <w:p w:rsidR="00DE0F59" w:rsidRDefault="00DB1CA3" w:rsidP="009D57AC">
                  <w:pPr>
                    <w:pStyle w:val="14"/>
                    <w:adjustRightInd w:val="0"/>
                    <w:spacing w:beforeLines="50" w:afterLines="0"/>
                    <w:textAlignment w:val="baseline"/>
                    <w:rPr>
                      <w:sz w:val="21"/>
                      <w:szCs w:val="21"/>
                    </w:rPr>
                  </w:pPr>
                  <w:r>
                    <w:rPr>
                      <w:rFonts w:hint="eastAsia"/>
                      <w:sz w:val="21"/>
                      <w:szCs w:val="21"/>
                      <w:lang w:val="zh-CN"/>
                    </w:rPr>
                    <w:t>人口数（城市选项时）</w:t>
                  </w:r>
                </w:p>
              </w:tc>
              <w:tc>
                <w:tcPr>
                  <w:tcW w:w="3101" w:type="dxa"/>
                  <w:tcBorders>
                    <w:tl2br w:val="nil"/>
                    <w:tr2bl w:val="nil"/>
                  </w:tcBorders>
                  <w:vAlign w:val="center"/>
                </w:tcPr>
                <w:p w:rsidR="00DE0F59" w:rsidRDefault="00DB1CA3" w:rsidP="009D57AC">
                  <w:pPr>
                    <w:pStyle w:val="14"/>
                    <w:adjustRightInd w:val="0"/>
                    <w:spacing w:beforeLines="50" w:afterLines="0"/>
                    <w:textAlignment w:val="baseline"/>
                    <w:rPr>
                      <w:sz w:val="21"/>
                      <w:szCs w:val="21"/>
                    </w:rPr>
                  </w:pPr>
                  <w:r>
                    <w:rPr>
                      <w:rFonts w:hint="eastAsia"/>
                      <w:sz w:val="21"/>
                      <w:szCs w:val="21"/>
                    </w:rPr>
                    <w:t>--</w:t>
                  </w:r>
                </w:p>
              </w:tc>
            </w:tr>
            <w:tr w:rsidR="00DE0F59">
              <w:trPr>
                <w:jc w:val="center"/>
              </w:trPr>
              <w:tc>
                <w:tcPr>
                  <w:tcW w:w="5853" w:type="dxa"/>
                  <w:gridSpan w:val="2"/>
                  <w:tcBorders>
                    <w:tl2br w:val="nil"/>
                    <w:tr2bl w:val="nil"/>
                  </w:tcBorders>
                  <w:vAlign w:val="center"/>
                </w:tcPr>
                <w:p w:rsidR="00DE0F59" w:rsidRDefault="00DB1CA3" w:rsidP="009D57AC">
                  <w:pPr>
                    <w:pStyle w:val="14"/>
                    <w:adjustRightInd w:val="0"/>
                    <w:spacing w:beforeLines="50" w:afterLines="0"/>
                    <w:textAlignment w:val="baseline"/>
                    <w:rPr>
                      <w:sz w:val="21"/>
                      <w:szCs w:val="21"/>
                    </w:rPr>
                  </w:pPr>
                  <w:r>
                    <w:rPr>
                      <w:rFonts w:hint="eastAsia"/>
                      <w:sz w:val="21"/>
                      <w:szCs w:val="21"/>
                      <w:lang w:val="zh-CN"/>
                    </w:rPr>
                    <w:t>最高环境温度</w:t>
                  </w:r>
                  <w:r>
                    <w:rPr>
                      <w:rFonts w:hint="eastAsia"/>
                      <w:sz w:val="21"/>
                      <w:szCs w:val="21"/>
                    </w:rPr>
                    <w:t>/</w:t>
                  </w:r>
                  <w:r>
                    <w:rPr>
                      <w:rFonts w:hint="eastAsia"/>
                      <w:sz w:val="21"/>
                      <w:szCs w:val="21"/>
                    </w:rPr>
                    <w:t>℃</w:t>
                  </w:r>
                </w:p>
              </w:tc>
              <w:tc>
                <w:tcPr>
                  <w:tcW w:w="3101" w:type="dxa"/>
                  <w:tcBorders>
                    <w:tl2br w:val="nil"/>
                    <w:tr2bl w:val="nil"/>
                  </w:tcBorders>
                  <w:vAlign w:val="center"/>
                </w:tcPr>
                <w:p w:rsidR="00DE0F59" w:rsidRDefault="00DB1CA3" w:rsidP="009D57AC">
                  <w:pPr>
                    <w:pStyle w:val="14"/>
                    <w:adjustRightInd w:val="0"/>
                    <w:spacing w:beforeLines="50" w:afterLines="0"/>
                    <w:textAlignment w:val="baseline"/>
                    <w:rPr>
                      <w:sz w:val="21"/>
                      <w:szCs w:val="21"/>
                    </w:rPr>
                  </w:pPr>
                  <w:r>
                    <w:rPr>
                      <w:rFonts w:hint="eastAsia"/>
                      <w:sz w:val="21"/>
                      <w:szCs w:val="21"/>
                    </w:rPr>
                    <w:t>42</w:t>
                  </w:r>
                </w:p>
              </w:tc>
            </w:tr>
            <w:tr w:rsidR="00DE0F59">
              <w:trPr>
                <w:jc w:val="center"/>
              </w:trPr>
              <w:tc>
                <w:tcPr>
                  <w:tcW w:w="5853" w:type="dxa"/>
                  <w:gridSpan w:val="2"/>
                  <w:tcBorders>
                    <w:tl2br w:val="nil"/>
                    <w:tr2bl w:val="nil"/>
                  </w:tcBorders>
                  <w:vAlign w:val="center"/>
                </w:tcPr>
                <w:p w:rsidR="00DE0F59" w:rsidRDefault="00DB1CA3" w:rsidP="009D57AC">
                  <w:pPr>
                    <w:pStyle w:val="14"/>
                    <w:adjustRightInd w:val="0"/>
                    <w:spacing w:beforeLines="50" w:afterLines="0"/>
                    <w:textAlignment w:val="baseline"/>
                    <w:rPr>
                      <w:sz w:val="21"/>
                      <w:szCs w:val="21"/>
                      <w:lang w:val="zh-CN"/>
                    </w:rPr>
                  </w:pPr>
                  <w:r>
                    <w:rPr>
                      <w:rFonts w:hint="eastAsia"/>
                      <w:sz w:val="21"/>
                      <w:szCs w:val="21"/>
                      <w:lang w:val="zh-CN"/>
                    </w:rPr>
                    <w:t>最低环境温度</w:t>
                  </w:r>
                  <w:r>
                    <w:rPr>
                      <w:rFonts w:hint="eastAsia"/>
                      <w:sz w:val="21"/>
                      <w:szCs w:val="21"/>
                    </w:rPr>
                    <w:t>/</w:t>
                  </w:r>
                  <w:r>
                    <w:rPr>
                      <w:rFonts w:hint="eastAsia"/>
                      <w:sz w:val="21"/>
                      <w:szCs w:val="21"/>
                    </w:rPr>
                    <w:t>℃</w:t>
                  </w:r>
                </w:p>
              </w:tc>
              <w:tc>
                <w:tcPr>
                  <w:tcW w:w="3101" w:type="dxa"/>
                  <w:tcBorders>
                    <w:tl2br w:val="nil"/>
                    <w:tr2bl w:val="nil"/>
                  </w:tcBorders>
                  <w:vAlign w:val="center"/>
                </w:tcPr>
                <w:p w:rsidR="00DE0F59" w:rsidRDefault="00DB1CA3" w:rsidP="009D57AC">
                  <w:pPr>
                    <w:pStyle w:val="14"/>
                    <w:adjustRightInd w:val="0"/>
                    <w:spacing w:beforeLines="50" w:afterLines="0"/>
                    <w:textAlignment w:val="baseline"/>
                    <w:rPr>
                      <w:sz w:val="21"/>
                      <w:szCs w:val="21"/>
                    </w:rPr>
                  </w:pPr>
                  <w:r>
                    <w:rPr>
                      <w:rFonts w:hint="eastAsia"/>
                      <w:sz w:val="21"/>
                      <w:szCs w:val="21"/>
                    </w:rPr>
                    <w:t>-5</w:t>
                  </w:r>
                </w:p>
              </w:tc>
            </w:tr>
            <w:tr w:rsidR="00DE0F59">
              <w:trPr>
                <w:jc w:val="center"/>
              </w:trPr>
              <w:tc>
                <w:tcPr>
                  <w:tcW w:w="5853" w:type="dxa"/>
                  <w:gridSpan w:val="2"/>
                  <w:tcBorders>
                    <w:tl2br w:val="nil"/>
                    <w:tr2bl w:val="nil"/>
                  </w:tcBorders>
                  <w:vAlign w:val="center"/>
                </w:tcPr>
                <w:p w:rsidR="00DE0F59" w:rsidRDefault="00DB1CA3" w:rsidP="009D57AC">
                  <w:pPr>
                    <w:pStyle w:val="14"/>
                    <w:adjustRightInd w:val="0"/>
                    <w:spacing w:beforeLines="50" w:afterLines="0"/>
                    <w:textAlignment w:val="baseline"/>
                    <w:rPr>
                      <w:sz w:val="21"/>
                      <w:szCs w:val="21"/>
                      <w:lang w:val="zh-CN"/>
                    </w:rPr>
                  </w:pPr>
                  <w:r>
                    <w:rPr>
                      <w:rFonts w:hint="eastAsia"/>
                      <w:sz w:val="21"/>
                      <w:szCs w:val="21"/>
                      <w:lang w:val="zh-CN"/>
                    </w:rPr>
                    <w:t>土地利用类型</w:t>
                  </w:r>
                </w:p>
              </w:tc>
              <w:tc>
                <w:tcPr>
                  <w:tcW w:w="3101" w:type="dxa"/>
                  <w:tcBorders>
                    <w:tl2br w:val="nil"/>
                    <w:tr2bl w:val="nil"/>
                  </w:tcBorders>
                  <w:vAlign w:val="center"/>
                </w:tcPr>
                <w:p w:rsidR="00DE0F59" w:rsidRDefault="00DB1CA3" w:rsidP="009D57AC">
                  <w:pPr>
                    <w:pStyle w:val="14"/>
                    <w:adjustRightInd w:val="0"/>
                    <w:spacing w:beforeLines="50" w:afterLines="0"/>
                    <w:textAlignment w:val="baseline"/>
                    <w:rPr>
                      <w:sz w:val="21"/>
                      <w:szCs w:val="21"/>
                      <w:lang w:val="zh-CN"/>
                    </w:rPr>
                  </w:pPr>
                  <w:r>
                    <w:rPr>
                      <w:rFonts w:hint="eastAsia"/>
                      <w:sz w:val="21"/>
                      <w:szCs w:val="21"/>
                      <w:lang w:val="zh-CN"/>
                    </w:rPr>
                    <w:t>工业用地</w:t>
                  </w:r>
                </w:p>
              </w:tc>
            </w:tr>
            <w:tr w:rsidR="00DE0F59">
              <w:trPr>
                <w:trHeight w:val="90"/>
                <w:jc w:val="center"/>
              </w:trPr>
              <w:tc>
                <w:tcPr>
                  <w:tcW w:w="5853" w:type="dxa"/>
                  <w:gridSpan w:val="2"/>
                  <w:tcBorders>
                    <w:tl2br w:val="nil"/>
                    <w:tr2bl w:val="nil"/>
                  </w:tcBorders>
                  <w:vAlign w:val="center"/>
                </w:tcPr>
                <w:p w:rsidR="00DE0F59" w:rsidRDefault="00DB1CA3" w:rsidP="009D57AC">
                  <w:pPr>
                    <w:pStyle w:val="14"/>
                    <w:adjustRightInd w:val="0"/>
                    <w:spacing w:beforeLines="50" w:afterLines="0"/>
                    <w:textAlignment w:val="baseline"/>
                    <w:rPr>
                      <w:sz w:val="21"/>
                      <w:szCs w:val="21"/>
                      <w:lang w:val="zh-CN"/>
                    </w:rPr>
                  </w:pPr>
                  <w:r>
                    <w:rPr>
                      <w:rFonts w:hint="eastAsia"/>
                      <w:sz w:val="21"/>
                      <w:szCs w:val="21"/>
                      <w:lang w:val="zh-CN"/>
                    </w:rPr>
                    <w:t>区域湿度条件</w:t>
                  </w:r>
                </w:p>
              </w:tc>
              <w:tc>
                <w:tcPr>
                  <w:tcW w:w="3101" w:type="dxa"/>
                  <w:tcBorders>
                    <w:tl2br w:val="nil"/>
                    <w:tr2bl w:val="nil"/>
                  </w:tcBorders>
                  <w:vAlign w:val="center"/>
                </w:tcPr>
                <w:p w:rsidR="00DE0F59" w:rsidRDefault="00DB1CA3" w:rsidP="009D57AC">
                  <w:pPr>
                    <w:pStyle w:val="14"/>
                    <w:adjustRightInd w:val="0"/>
                    <w:spacing w:beforeLines="50" w:afterLines="0"/>
                    <w:textAlignment w:val="baseline"/>
                    <w:rPr>
                      <w:sz w:val="21"/>
                      <w:szCs w:val="21"/>
                      <w:lang w:val="zh-CN"/>
                    </w:rPr>
                  </w:pPr>
                  <w:r>
                    <w:rPr>
                      <w:rFonts w:hint="eastAsia"/>
                      <w:sz w:val="21"/>
                      <w:szCs w:val="21"/>
                      <w:lang w:val="zh-CN"/>
                    </w:rPr>
                    <w:t>潮湿气候</w:t>
                  </w:r>
                </w:p>
              </w:tc>
            </w:tr>
            <w:tr w:rsidR="00DE0F59">
              <w:trPr>
                <w:jc w:val="center"/>
              </w:trPr>
              <w:tc>
                <w:tcPr>
                  <w:tcW w:w="2752" w:type="dxa"/>
                  <w:vMerge w:val="restart"/>
                  <w:tcBorders>
                    <w:tl2br w:val="nil"/>
                    <w:tr2bl w:val="nil"/>
                  </w:tcBorders>
                  <w:vAlign w:val="center"/>
                </w:tcPr>
                <w:p w:rsidR="00DE0F59" w:rsidRDefault="00DB1CA3" w:rsidP="009D57AC">
                  <w:pPr>
                    <w:pStyle w:val="14"/>
                    <w:adjustRightInd w:val="0"/>
                    <w:spacing w:beforeLines="50" w:afterLines="0"/>
                    <w:textAlignment w:val="baseline"/>
                    <w:rPr>
                      <w:sz w:val="21"/>
                      <w:szCs w:val="21"/>
                      <w:lang w:val="zh-CN"/>
                    </w:rPr>
                  </w:pPr>
                  <w:r>
                    <w:rPr>
                      <w:rFonts w:hint="eastAsia"/>
                      <w:sz w:val="21"/>
                      <w:szCs w:val="21"/>
                      <w:lang w:val="zh-CN"/>
                    </w:rPr>
                    <w:t>是否考虑地形</w:t>
                  </w:r>
                </w:p>
              </w:tc>
              <w:tc>
                <w:tcPr>
                  <w:tcW w:w="3101" w:type="dxa"/>
                  <w:tcBorders>
                    <w:tl2br w:val="nil"/>
                    <w:tr2bl w:val="nil"/>
                  </w:tcBorders>
                  <w:vAlign w:val="center"/>
                </w:tcPr>
                <w:p w:rsidR="00DE0F59" w:rsidRDefault="00DB1CA3" w:rsidP="009D57AC">
                  <w:pPr>
                    <w:pStyle w:val="14"/>
                    <w:adjustRightInd w:val="0"/>
                    <w:spacing w:beforeLines="50" w:afterLines="0"/>
                    <w:textAlignment w:val="baseline"/>
                    <w:rPr>
                      <w:sz w:val="21"/>
                      <w:szCs w:val="21"/>
                      <w:lang w:val="zh-CN"/>
                    </w:rPr>
                  </w:pPr>
                  <w:r>
                    <w:rPr>
                      <w:rFonts w:hint="eastAsia"/>
                      <w:sz w:val="21"/>
                      <w:szCs w:val="21"/>
                      <w:lang w:val="zh-CN"/>
                    </w:rPr>
                    <w:t>考虑地形</w:t>
                  </w:r>
                </w:p>
              </w:tc>
              <w:tc>
                <w:tcPr>
                  <w:tcW w:w="3101" w:type="dxa"/>
                  <w:tcBorders>
                    <w:tl2br w:val="nil"/>
                    <w:tr2bl w:val="nil"/>
                  </w:tcBorders>
                  <w:vAlign w:val="center"/>
                </w:tcPr>
                <w:p w:rsidR="00DE0F59" w:rsidRDefault="00DB1CA3" w:rsidP="009D57AC">
                  <w:pPr>
                    <w:pStyle w:val="14"/>
                    <w:adjustRightInd w:val="0"/>
                    <w:spacing w:beforeLines="50" w:afterLines="0"/>
                    <w:textAlignment w:val="baseline"/>
                    <w:rPr>
                      <w:sz w:val="21"/>
                      <w:szCs w:val="21"/>
                      <w:lang w:val="zh-CN"/>
                    </w:rPr>
                  </w:pPr>
                  <w:r>
                    <w:rPr>
                      <w:sz w:val="21"/>
                      <w:szCs w:val="21"/>
                      <w:lang w:val="zh-CN"/>
                    </w:rPr>
                    <w:t>否</w:t>
                  </w:r>
                </w:p>
              </w:tc>
            </w:tr>
            <w:tr w:rsidR="00DE0F59">
              <w:trPr>
                <w:jc w:val="center"/>
              </w:trPr>
              <w:tc>
                <w:tcPr>
                  <w:tcW w:w="2752" w:type="dxa"/>
                  <w:vMerge/>
                  <w:tcBorders>
                    <w:tl2br w:val="nil"/>
                    <w:tr2bl w:val="nil"/>
                  </w:tcBorders>
                  <w:vAlign w:val="center"/>
                </w:tcPr>
                <w:p w:rsidR="00DE0F59" w:rsidRDefault="00DE0F59" w:rsidP="009D57AC">
                  <w:pPr>
                    <w:pStyle w:val="14"/>
                    <w:adjustRightInd w:val="0"/>
                    <w:spacing w:beforeLines="50" w:afterLines="0"/>
                    <w:textAlignment w:val="baseline"/>
                    <w:rPr>
                      <w:sz w:val="21"/>
                      <w:szCs w:val="21"/>
                      <w:lang w:val="zh-CN"/>
                    </w:rPr>
                  </w:pPr>
                </w:p>
              </w:tc>
              <w:tc>
                <w:tcPr>
                  <w:tcW w:w="3101" w:type="dxa"/>
                  <w:tcBorders>
                    <w:tl2br w:val="nil"/>
                    <w:tr2bl w:val="nil"/>
                  </w:tcBorders>
                  <w:vAlign w:val="center"/>
                </w:tcPr>
                <w:p w:rsidR="00DE0F59" w:rsidRDefault="00DB1CA3" w:rsidP="009D57AC">
                  <w:pPr>
                    <w:pStyle w:val="14"/>
                    <w:adjustRightInd w:val="0"/>
                    <w:spacing w:beforeLines="50" w:afterLines="0"/>
                    <w:textAlignment w:val="baseline"/>
                    <w:rPr>
                      <w:sz w:val="21"/>
                      <w:szCs w:val="21"/>
                      <w:lang w:val="zh-CN"/>
                    </w:rPr>
                  </w:pPr>
                  <w:r>
                    <w:rPr>
                      <w:rFonts w:hint="eastAsia"/>
                      <w:sz w:val="21"/>
                      <w:szCs w:val="21"/>
                      <w:lang w:val="zh-CN"/>
                    </w:rPr>
                    <w:t>地形数据分辨率</w:t>
                  </w:r>
                </w:p>
              </w:tc>
              <w:tc>
                <w:tcPr>
                  <w:tcW w:w="3101" w:type="dxa"/>
                  <w:tcBorders>
                    <w:tl2br w:val="nil"/>
                    <w:tr2bl w:val="nil"/>
                  </w:tcBorders>
                  <w:vAlign w:val="center"/>
                </w:tcPr>
                <w:p w:rsidR="00DE0F59" w:rsidRDefault="00DB1CA3" w:rsidP="009D57AC">
                  <w:pPr>
                    <w:pStyle w:val="14"/>
                    <w:adjustRightInd w:val="0"/>
                    <w:spacing w:beforeLines="50" w:afterLines="0"/>
                    <w:textAlignment w:val="baseline"/>
                    <w:rPr>
                      <w:sz w:val="21"/>
                      <w:szCs w:val="21"/>
                    </w:rPr>
                  </w:pPr>
                  <w:r>
                    <w:rPr>
                      <w:rFonts w:hint="eastAsia"/>
                      <w:sz w:val="21"/>
                      <w:szCs w:val="21"/>
                    </w:rPr>
                    <w:t>/</w:t>
                  </w:r>
                </w:p>
              </w:tc>
            </w:tr>
            <w:tr w:rsidR="00DE0F59">
              <w:trPr>
                <w:jc w:val="center"/>
              </w:trPr>
              <w:tc>
                <w:tcPr>
                  <w:tcW w:w="2752" w:type="dxa"/>
                  <w:vMerge w:val="restart"/>
                  <w:tcBorders>
                    <w:tl2br w:val="nil"/>
                    <w:tr2bl w:val="nil"/>
                  </w:tcBorders>
                  <w:vAlign w:val="center"/>
                </w:tcPr>
                <w:p w:rsidR="00DE0F59" w:rsidRDefault="00DB1CA3" w:rsidP="009D57AC">
                  <w:pPr>
                    <w:pStyle w:val="14"/>
                    <w:adjustRightInd w:val="0"/>
                    <w:spacing w:beforeLines="50" w:afterLines="0"/>
                    <w:textAlignment w:val="baseline"/>
                    <w:rPr>
                      <w:sz w:val="21"/>
                      <w:szCs w:val="21"/>
                      <w:lang w:val="zh-CN"/>
                    </w:rPr>
                  </w:pPr>
                  <w:r>
                    <w:rPr>
                      <w:rFonts w:hint="eastAsia"/>
                      <w:sz w:val="21"/>
                      <w:szCs w:val="21"/>
                      <w:lang w:val="zh-CN"/>
                    </w:rPr>
                    <w:t>是否考虑岸线熏烟</w:t>
                  </w:r>
                </w:p>
              </w:tc>
              <w:tc>
                <w:tcPr>
                  <w:tcW w:w="3101" w:type="dxa"/>
                  <w:tcBorders>
                    <w:tl2br w:val="nil"/>
                    <w:tr2bl w:val="nil"/>
                  </w:tcBorders>
                  <w:vAlign w:val="center"/>
                </w:tcPr>
                <w:p w:rsidR="00DE0F59" w:rsidRDefault="00DB1CA3" w:rsidP="009D57AC">
                  <w:pPr>
                    <w:pStyle w:val="14"/>
                    <w:adjustRightInd w:val="0"/>
                    <w:spacing w:beforeLines="50" w:afterLines="0"/>
                    <w:textAlignment w:val="baseline"/>
                    <w:rPr>
                      <w:sz w:val="21"/>
                      <w:szCs w:val="21"/>
                      <w:lang w:val="zh-CN"/>
                    </w:rPr>
                  </w:pPr>
                  <w:r>
                    <w:rPr>
                      <w:sz w:val="21"/>
                      <w:szCs w:val="21"/>
                      <w:lang w:val="zh-CN"/>
                    </w:rPr>
                    <w:t>考虑岸线熏烟</w:t>
                  </w:r>
                </w:p>
              </w:tc>
              <w:tc>
                <w:tcPr>
                  <w:tcW w:w="3101" w:type="dxa"/>
                  <w:tcBorders>
                    <w:tl2br w:val="nil"/>
                    <w:tr2bl w:val="nil"/>
                  </w:tcBorders>
                  <w:vAlign w:val="center"/>
                </w:tcPr>
                <w:p w:rsidR="00DE0F59" w:rsidRDefault="00DB1CA3" w:rsidP="009D57AC">
                  <w:pPr>
                    <w:pStyle w:val="14"/>
                    <w:adjustRightInd w:val="0"/>
                    <w:spacing w:beforeLines="50" w:afterLines="0"/>
                    <w:textAlignment w:val="baseline"/>
                    <w:rPr>
                      <w:sz w:val="21"/>
                      <w:szCs w:val="21"/>
                      <w:lang w:val="zh-CN"/>
                    </w:rPr>
                  </w:pPr>
                  <w:r>
                    <w:rPr>
                      <w:rFonts w:hint="eastAsia"/>
                      <w:sz w:val="21"/>
                      <w:szCs w:val="21"/>
                      <w:lang w:val="zh-CN"/>
                    </w:rPr>
                    <w:t>否</w:t>
                  </w:r>
                </w:p>
              </w:tc>
            </w:tr>
            <w:tr w:rsidR="00DE0F59">
              <w:trPr>
                <w:jc w:val="center"/>
              </w:trPr>
              <w:tc>
                <w:tcPr>
                  <w:tcW w:w="2752" w:type="dxa"/>
                  <w:vMerge/>
                  <w:tcBorders>
                    <w:tl2br w:val="nil"/>
                    <w:tr2bl w:val="nil"/>
                  </w:tcBorders>
                  <w:vAlign w:val="center"/>
                </w:tcPr>
                <w:p w:rsidR="00DE0F59" w:rsidRDefault="00DE0F59" w:rsidP="009D57AC">
                  <w:pPr>
                    <w:pStyle w:val="14"/>
                    <w:adjustRightInd w:val="0"/>
                    <w:spacing w:beforeLines="50" w:afterLines="0"/>
                    <w:textAlignment w:val="baseline"/>
                    <w:rPr>
                      <w:sz w:val="21"/>
                      <w:szCs w:val="21"/>
                      <w:lang w:val="zh-CN"/>
                    </w:rPr>
                  </w:pPr>
                </w:p>
              </w:tc>
              <w:tc>
                <w:tcPr>
                  <w:tcW w:w="3101" w:type="dxa"/>
                  <w:tcBorders>
                    <w:tl2br w:val="nil"/>
                    <w:tr2bl w:val="nil"/>
                  </w:tcBorders>
                  <w:vAlign w:val="center"/>
                </w:tcPr>
                <w:p w:rsidR="00DE0F59" w:rsidRDefault="00DB1CA3" w:rsidP="009D57AC">
                  <w:pPr>
                    <w:pStyle w:val="14"/>
                    <w:adjustRightInd w:val="0"/>
                    <w:spacing w:beforeLines="50" w:afterLines="0"/>
                    <w:textAlignment w:val="baseline"/>
                    <w:rPr>
                      <w:sz w:val="21"/>
                      <w:szCs w:val="21"/>
                      <w:lang w:val="zh-CN"/>
                    </w:rPr>
                  </w:pPr>
                  <w:r>
                    <w:rPr>
                      <w:sz w:val="21"/>
                      <w:szCs w:val="21"/>
                      <w:lang w:val="zh-CN"/>
                    </w:rPr>
                    <w:t>岸线距离</w:t>
                  </w:r>
                  <w:r>
                    <w:rPr>
                      <w:sz w:val="21"/>
                      <w:szCs w:val="21"/>
                      <w:lang w:val="zh-CN"/>
                    </w:rPr>
                    <w:t>/km</w:t>
                  </w:r>
                </w:p>
              </w:tc>
              <w:tc>
                <w:tcPr>
                  <w:tcW w:w="3101" w:type="dxa"/>
                  <w:tcBorders>
                    <w:tl2br w:val="nil"/>
                    <w:tr2bl w:val="nil"/>
                  </w:tcBorders>
                  <w:vAlign w:val="center"/>
                </w:tcPr>
                <w:p w:rsidR="00DE0F59" w:rsidRDefault="00DB1CA3" w:rsidP="009D57AC">
                  <w:pPr>
                    <w:pStyle w:val="14"/>
                    <w:adjustRightInd w:val="0"/>
                    <w:spacing w:beforeLines="50" w:afterLines="0"/>
                    <w:textAlignment w:val="baseline"/>
                    <w:rPr>
                      <w:sz w:val="21"/>
                      <w:szCs w:val="21"/>
                    </w:rPr>
                  </w:pPr>
                  <w:r>
                    <w:rPr>
                      <w:rFonts w:hint="eastAsia"/>
                      <w:sz w:val="21"/>
                      <w:szCs w:val="21"/>
                    </w:rPr>
                    <w:t>/</w:t>
                  </w:r>
                </w:p>
              </w:tc>
            </w:tr>
            <w:tr w:rsidR="00DE0F59">
              <w:trPr>
                <w:jc w:val="center"/>
              </w:trPr>
              <w:tc>
                <w:tcPr>
                  <w:tcW w:w="2752" w:type="dxa"/>
                  <w:vMerge/>
                  <w:tcBorders>
                    <w:tl2br w:val="nil"/>
                    <w:tr2bl w:val="nil"/>
                  </w:tcBorders>
                  <w:vAlign w:val="center"/>
                </w:tcPr>
                <w:p w:rsidR="00DE0F59" w:rsidRDefault="00DE0F59" w:rsidP="009D57AC">
                  <w:pPr>
                    <w:pStyle w:val="14"/>
                    <w:adjustRightInd w:val="0"/>
                    <w:spacing w:beforeLines="50" w:afterLines="0"/>
                    <w:textAlignment w:val="baseline"/>
                    <w:rPr>
                      <w:sz w:val="21"/>
                      <w:szCs w:val="21"/>
                      <w:lang w:val="zh-CN"/>
                    </w:rPr>
                  </w:pPr>
                </w:p>
              </w:tc>
              <w:tc>
                <w:tcPr>
                  <w:tcW w:w="3101" w:type="dxa"/>
                  <w:tcBorders>
                    <w:tl2br w:val="nil"/>
                    <w:tr2bl w:val="nil"/>
                  </w:tcBorders>
                  <w:vAlign w:val="center"/>
                </w:tcPr>
                <w:p w:rsidR="00DE0F59" w:rsidRDefault="00DB1CA3" w:rsidP="009D57AC">
                  <w:pPr>
                    <w:pStyle w:val="14"/>
                    <w:adjustRightInd w:val="0"/>
                    <w:spacing w:beforeLines="50" w:afterLines="0"/>
                    <w:textAlignment w:val="baseline"/>
                    <w:rPr>
                      <w:sz w:val="21"/>
                      <w:szCs w:val="21"/>
                    </w:rPr>
                  </w:pPr>
                  <w:r>
                    <w:rPr>
                      <w:sz w:val="21"/>
                      <w:szCs w:val="21"/>
                      <w:lang w:val="zh-CN"/>
                    </w:rPr>
                    <w:t>岸线方向</w:t>
                  </w:r>
                  <w:r>
                    <w:rPr>
                      <w:sz w:val="21"/>
                      <w:szCs w:val="21"/>
                      <w:lang w:val="zh-CN"/>
                    </w:rPr>
                    <w:t>/</w:t>
                  </w:r>
                  <w:r>
                    <w:rPr>
                      <w:rFonts w:hint="eastAsia"/>
                      <w:sz w:val="21"/>
                      <w:szCs w:val="21"/>
                    </w:rPr>
                    <w:t>°</w:t>
                  </w:r>
                </w:p>
              </w:tc>
              <w:tc>
                <w:tcPr>
                  <w:tcW w:w="3101" w:type="dxa"/>
                  <w:tcBorders>
                    <w:tl2br w:val="nil"/>
                    <w:tr2bl w:val="nil"/>
                  </w:tcBorders>
                  <w:vAlign w:val="center"/>
                </w:tcPr>
                <w:p w:rsidR="00DE0F59" w:rsidRDefault="00DB1CA3" w:rsidP="009D57AC">
                  <w:pPr>
                    <w:pStyle w:val="14"/>
                    <w:adjustRightInd w:val="0"/>
                    <w:spacing w:beforeLines="50" w:afterLines="0"/>
                    <w:textAlignment w:val="baseline"/>
                    <w:rPr>
                      <w:sz w:val="21"/>
                      <w:szCs w:val="21"/>
                    </w:rPr>
                  </w:pPr>
                  <w:r>
                    <w:rPr>
                      <w:rFonts w:hint="eastAsia"/>
                      <w:sz w:val="21"/>
                      <w:szCs w:val="21"/>
                    </w:rPr>
                    <w:t>/</w:t>
                  </w:r>
                </w:p>
              </w:tc>
            </w:tr>
          </w:tbl>
          <w:bookmarkEnd w:id="41"/>
          <w:p w:rsidR="00DE0F59" w:rsidRDefault="00DB1CA3">
            <w:pPr>
              <w:adjustRightInd w:val="0"/>
              <w:snapToGrid w:val="0"/>
              <w:spacing w:line="360" w:lineRule="auto"/>
              <w:ind w:firstLineChars="200" w:firstLine="480"/>
              <w:rPr>
                <w:sz w:val="24"/>
              </w:rPr>
            </w:pPr>
            <w:r>
              <w:rPr>
                <w:sz w:val="24"/>
              </w:rPr>
              <w:t>按照导则推荐模式</w:t>
            </w:r>
            <w:r>
              <w:rPr>
                <w:rFonts w:hint="eastAsia"/>
                <w:sz w:val="24"/>
              </w:rPr>
              <w:t>AER</w:t>
            </w:r>
            <w:r>
              <w:rPr>
                <w:sz w:val="24"/>
              </w:rPr>
              <w:t>SCREEN</w:t>
            </w:r>
            <w:r>
              <w:rPr>
                <w:rFonts w:hint="eastAsia"/>
                <w:sz w:val="24"/>
              </w:rPr>
              <w:t>，</w:t>
            </w:r>
            <w:r>
              <w:rPr>
                <w:sz w:val="24"/>
              </w:rPr>
              <w:t>估算结果见下表</w:t>
            </w:r>
            <w:r>
              <w:rPr>
                <w:rFonts w:hint="eastAsia"/>
                <w:sz w:val="24"/>
              </w:rPr>
              <w:t>。</w:t>
            </w:r>
          </w:p>
          <w:p w:rsidR="00DE0F59" w:rsidRDefault="00DB1CA3">
            <w:pPr>
              <w:jc w:val="center"/>
              <w:rPr>
                <w:b/>
                <w:bCs/>
                <w:sz w:val="24"/>
              </w:rPr>
            </w:pPr>
            <w:bookmarkStart w:id="42" w:name="OLE_LINK96"/>
            <w:r>
              <w:rPr>
                <w:b/>
                <w:bCs/>
                <w:sz w:val="24"/>
              </w:rPr>
              <w:lastRenderedPageBreak/>
              <w:t>表</w:t>
            </w:r>
            <w:r>
              <w:rPr>
                <w:rFonts w:hint="eastAsia"/>
                <w:b/>
                <w:bCs/>
                <w:sz w:val="24"/>
              </w:rPr>
              <w:t xml:space="preserve">7-6 </w:t>
            </w:r>
            <w:r>
              <w:rPr>
                <w:b/>
                <w:bCs/>
                <w:sz w:val="24"/>
              </w:rPr>
              <w:t xml:space="preserve"> </w:t>
            </w:r>
            <w:r>
              <w:rPr>
                <w:b/>
                <w:bCs/>
                <w:sz w:val="24"/>
              </w:rPr>
              <w:t xml:space="preserve">   </w:t>
            </w:r>
            <w:r>
              <w:rPr>
                <w:b/>
                <w:bCs/>
                <w:sz w:val="24"/>
              </w:rPr>
              <w:t>有组织排放大气污染物正常排放情况下估算模式预测结果</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031"/>
              <w:gridCol w:w="1530"/>
              <w:gridCol w:w="1125"/>
              <w:gridCol w:w="1440"/>
              <w:gridCol w:w="1230"/>
              <w:gridCol w:w="1440"/>
              <w:gridCol w:w="1216"/>
            </w:tblGrid>
            <w:tr w:rsidR="00DE0F59">
              <w:trPr>
                <w:trHeight w:val="307"/>
                <w:jc w:val="center"/>
              </w:trPr>
              <w:tc>
                <w:tcPr>
                  <w:tcW w:w="1031" w:type="dxa"/>
                  <w:vMerge w:val="restart"/>
                  <w:vAlign w:val="center"/>
                </w:tcPr>
                <w:p w:rsidR="00DE0F59" w:rsidRDefault="00DB1CA3">
                  <w:pPr>
                    <w:jc w:val="center"/>
                  </w:pPr>
                  <w:r>
                    <w:t>距离源中心</w:t>
                  </w:r>
                </w:p>
                <w:p w:rsidR="00DE0F59" w:rsidRDefault="00DB1CA3">
                  <w:pPr>
                    <w:jc w:val="center"/>
                  </w:pPr>
                  <w:r>
                    <w:t>下风向距离</w:t>
                  </w:r>
                  <w:r>
                    <w:t>D</w:t>
                  </w:r>
                  <w:r>
                    <w:t>(</w:t>
                  </w:r>
                  <w:r>
                    <w:t>M</w:t>
                  </w:r>
                  <w:r>
                    <w:t>)</w:t>
                  </w:r>
                </w:p>
              </w:tc>
              <w:tc>
                <w:tcPr>
                  <w:tcW w:w="7981" w:type="dxa"/>
                  <w:gridSpan w:val="6"/>
                  <w:vAlign w:val="center"/>
                </w:tcPr>
                <w:p w:rsidR="00DE0F59" w:rsidRDefault="00DB1CA3">
                  <w:pPr>
                    <w:jc w:val="center"/>
                  </w:pPr>
                  <w:r>
                    <w:rPr>
                      <w:rFonts w:hint="eastAsia"/>
                    </w:rPr>
                    <w:t>喷漆废气</w:t>
                  </w:r>
                </w:p>
              </w:tc>
            </w:tr>
            <w:tr w:rsidR="00DE0F59">
              <w:trPr>
                <w:trHeight w:val="347"/>
                <w:jc w:val="center"/>
              </w:trPr>
              <w:tc>
                <w:tcPr>
                  <w:tcW w:w="1031" w:type="dxa"/>
                  <w:vMerge/>
                  <w:vAlign w:val="center"/>
                </w:tcPr>
                <w:p w:rsidR="00DE0F59" w:rsidRDefault="00DE0F59">
                  <w:pPr>
                    <w:jc w:val="center"/>
                  </w:pPr>
                </w:p>
              </w:tc>
              <w:tc>
                <w:tcPr>
                  <w:tcW w:w="2655" w:type="dxa"/>
                  <w:gridSpan w:val="2"/>
                  <w:vAlign w:val="center"/>
                </w:tcPr>
                <w:p w:rsidR="00DE0F59" w:rsidRDefault="00DB1CA3">
                  <w:pPr>
                    <w:jc w:val="center"/>
                  </w:pPr>
                  <w:r>
                    <w:rPr>
                      <w:rFonts w:hint="eastAsia"/>
                    </w:rPr>
                    <w:t>漆雾</w:t>
                  </w:r>
                </w:p>
              </w:tc>
              <w:tc>
                <w:tcPr>
                  <w:tcW w:w="2670" w:type="dxa"/>
                  <w:gridSpan w:val="2"/>
                  <w:vAlign w:val="center"/>
                </w:tcPr>
                <w:p w:rsidR="00DE0F59" w:rsidRDefault="00DB1CA3">
                  <w:pPr>
                    <w:jc w:val="center"/>
                  </w:pPr>
                  <w:r>
                    <w:t>VOCs</w:t>
                  </w:r>
                </w:p>
              </w:tc>
              <w:tc>
                <w:tcPr>
                  <w:tcW w:w="2656" w:type="dxa"/>
                  <w:gridSpan w:val="2"/>
                  <w:vAlign w:val="center"/>
                </w:tcPr>
                <w:p w:rsidR="00DE0F59" w:rsidRDefault="00DB1CA3">
                  <w:pPr>
                    <w:jc w:val="center"/>
                  </w:pPr>
                  <w:r>
                    <w:rPr>
                      <w:rFonts w:hint="eastAsia"/>
                    </w:rPr>
                    <w:t>二甲苯</w:t>
                  </w:r>
                </w:p>
              </w:tc>
            </w:tr>
            <w:tr w:rsidR="00DE0F59">
              <w:trPr>
                <w:trHeight w:val="589"/>
                <w:jc w:val="center"/>
              </w:trPr>
              <w:tc>
                <w:tcPr>
                  <w:tcW w:w="1031" w:type="dxa"/>
                  <w:vMerge/>
                  <w:vAlign w:val="center"/>
                </w:tcPr>
                <w:p w:rsidR="00DE0F59" w:rsidRDefault="00DE0F59">
                  <w:pPr>
                    <w:jc w:val="center"/>
                  </w:pPr>
                </w:p>
              </w:tc>
              <w:tc>
                <w:tcPr>
                  <w:tcW w:w="1530" w:type="dxa"/>
                  <w:vAlign w:val="center"/>
                </w:tcPr>
                <w:p w:rsidR="00DE0F59" w:rsidRDefault="00DB1CA3">
                  <w:pPr>
                    <w:jc w:val="center"/>
                  </w:pPr>
                  <w:r>
                    <w:t>浓度</w:t>
                  </w:r>
                  <w:r>
                    <w:t>(</w:t>
                  </w:r>
                  <w:r>
                    <w:rPr>
                      <w:bCs/>
                      <w:szCs w:val="21"/>
                    </w:rPr>
                    <w:t>mg/m</w:t>
                  </w:r>
                  <w:r>
                    <w:rPr>
                      <w:bCs/>
                      <w:szCs w:val="21"/>
                      <w:vertAlign w:val="superscript"/>
                    </w:rPr>
                    <w:t>3</w:t>
                  </w:r>
                  <w:r>
                    <w:t>)</w:t>
                  </w:r>
                </w:p>
              </w:tc>
              <w:tc>
                <w:tcPr>
                  <w:tcW w:w="1125" w:type="dxa"/>
                  <w:vAlign w:val="center"/>
                </w:tcPr>
                <w:p w:rsidR="00DE0F59" w:rsidRDefault="00DB1CA3">
                  <w:pPr>
                    <w:jc w:val="center"/>
                  </w:pPr>
                  <w:r>
                    <w:t>占标率</w:t>
                  </w:r>
                  <w:r>
                    <w:t>%</w:t>
                  </w:r>
                </w:p>
              </w:tc>
              <w:tc>
                <w:tcPr>
                  <w:tcW w:w="1440" w:type="dxa"/>
                  <w:vAlign w:val="center"/>
                </w:tcPr>
                <w:p w:rsidR="00DE0F59" w:rsidRDefault="00DB1CA3">
                  <w:pPr>
                    <w:jc w:val="center"/>
                  </w:pPr>
                  <w:r>
                    <w:t>浓度</w:t>
                  </w:r>
                  <w:r>
                    <w:t>(</w:t>
                  </w:r>
                  <w:r>
                    <w:rPr>
                      <w:bCs/>
                      <w:szCs w:val="21"/>
                    </w:rPr>
                    <w:t>mg/m</w:t>
                  </w:r>
                  <w:r>
                    <w:rPr>
                      <w:bCs/>
                      <w:szCs w:val="21"/>
                      <w:vertAlign w:val="superscript"/>
                    </w:rPr>
                    <w:t>3</w:t>
                  </w:r>
                  <w:r>
                    <w:t>)</w:t>
                  </w:r>
                </w:p>
              </w:tc>
              <w:tc>
                <w:tcPr>
                  <w:tcW w:w="1230" w:type="dxa"/>
                  <w:vAlign w:val="center"/>
                </w:tcPr>
                <w:p w:rsidR="00DE0F59" w:rsidRDefault="00DB1CA3">
                  <w:pPr>
                    <w:jc w:val="center"/>
                  </w:pPr>
                  <w:r>
                    <w:t>占标率</w:t>
                  </w:r>
                  <w:r>
                    <w:t>%</w:t>
                  </w:r>
                </w:p>
              </w:tc>
              <w:tc>
                <w:tcPr>
                  <w:tcW w:w="1440" w:type="dxa"/>
                  <w:vAlign w:val="center"/>
                </w:tcPr>
                <w:p w:rsidR="00DE0F59" w:rsidRDefault="00DB1CA3">
                  <w:pPr>
                    <w:jc w:val="center"/>
                  </w:pPr>
                  <w:r>
                    <w:t>浓度</w:t>
                  </w:r>
                  <w:r>
                    <w:t>(</w:t>
                  </w:r>
                  <w:r>
                    <w:rPr>
                      <w:bCs/>
                      <w:szCs w:val="21"/>
                    </w:rPr>
                    <w:t>mg/m</w:t>
                  </w:r>
                  <w:r>
                    <w:rPr>
                      <w:bCs/>
                      <w:szCs w:val="21"/>
                      <w:vertAlign w:val="superscript"/>
                    </w:rPr>
                    <w:t>3</w:t>
                  </w:r>
                  <w:r>
                    <w:t>)</w:t>
                  </w:r>
                </w:p>
              </w:tc>
              <w:tc>
                <w:tcPr>
                  <w:tcW w:w="1216" w:type="dxa"/>
                  <w:vAlign w:val="center"/>
                </w:tcPr>
                <w:p w:rsidR="00DE0F59" w:rsidRDefault="00DB1CA3">
                  <w:pPr>
                    <w:jc w:val="center"/>
                  </w:pPr>
                  <w:r>
                    <w:t>占标率</w:t>
                  </w:r>
                  <w:r>
                    <w:t>%</w:t>
                  </w:r>
                </w:p>
              </w:tc>
            </w:tr>
            <w:tr w:rsidR="00DE0F59">
              <w:trPr>
                <w:trHeight w:val="317"/>
                <w:jc w:val="center"/>
              </w:trPr>
              <w:tc>
                <w:tcPr>
                  <w:tcW w:w="1031" w:type="dxa"/>
                  <w:vAlign w:val="center"/>
                </w:tcPr>
                <w:p w:rsidR="00DE0F59" w:rsidRDefault="00DB1CA3">
                  <w:pPr>
                    <w:jc w:val="center"/>
                  </w:pPr>
                  <w:r>
                    <w:t>100</w:t>
                  </w:r>
                </w:p>
              </w:tc>
              <w:tc>
                <w:tcPr>
                  <w:tcW w:w="1530" w:type="dxa"/>
                  <w:vAlign w:val="center"/>
                </w:tcPr>
                <w:p w:rsidR="00DE0F59" w:rsidRDefault="00DB1CA3">
                  <w:pPr>
                    <w:jc w:val="center"/>
                  </w:pPr>
                  <w:r>
                    <w:rPr>
                      <w:rFonts w:hint="eastAsia"/>
                    </w:rPr>
                    <w:t>0.0001213</w:t>
                  </w:r>
                </w:p>
              </w:tc>
              <w:tc>
                <w:tcPr>
                  <w:tcW w:w="1125" w:type="dxa"/>
                  <w:vAlign w:val="center"/>
                </w:tcPr>
                <w:p w:rsidR="00DE0F59" w:rsidRDefault="00DB1CA3">
                  <w:pPr>
                    <w:jc w:val="center"/>
                  </w:pPr>
                  <w:r>
                    <w:rPr>
                      <w:rFonts w:hint="eastAsia"/>
                    </w:rPr>
                    <w:t>0.01</w:t>
                  </w:r>
                </w:p>
              </w:tc>
              <w:tc>
                <w:tcPr>
                  <w:tcW w:w="1440" w:type="dxa"/>
                  <w:vAlign w:val="center"/>
                </w:tcPr>
                <w:p w:rsidR="00DE0F59" w:rsidRDefault="00DB1CA3">
                  <w:pPr>
                    <w:jc w:val="center"/>
                  </w:pPr>
                  <w:r>
                    <w:rPr>
                      <w:rFonts w:hint="eastAsia"/>
                    </w:rPr>
                    <w:t>0.0004387</w:t>
                  </w:r>
                </w:p>
              </w:tc>
              <w:tc>
                <w:tcPr>
                  <w:tcW w:w="1230" w:type="dxa"/>
                  <w:vAlign w:val="center"/>
                </w:tcPr>
                <w:p w:rsidR="00DE0F59" w:rsidRDefault="00DB1CA3">
                  <w:pPr>
                    <w:jc w:val="center"/>
                  </w:pPr>
                  <w:r>
                    <w:rPr>
                      <w:rFonts w:hint="eastAsia"/>
                    </w:rPr>
                    <w:t>0.07</w:t>
                  </w:r>
                </w:p>
              </w:tc>
              <w:tc>
                <w:tcPr>
                  <w:tcW w:w="1440" w:type="dxa"/>
                  <w:vAlign w:val="center"/>
                </w:tcPr>
                <w:p w:rsidR="00DE0F59" w:rsidRDefault="00DB1CA3">
                  <w:pPr>
                    <w:jc w:val="center"/>
                  </w:pPr>
                  <w:r>
                    <w:rPr>
                      <w:rFonts w:hint="eastAsia"/>
                    </w:rPr>
                    <w:t>5.678E-5</w:t>
                  </w:r>
                </w:p>
              </w:tc>
              <w:tc>
                <w:tcPr>
                  <w:tcW w:w="1216" w:type="dxa"/>
                  <w:vAlign w:val="center"/>
                </w:tcPr>
                <w:p w:rsidR="00DE0F59" w:rsidRDefault="00DB1CA3">
                  <w:pPr>
                    <w:jc w:val="center"/>
                  </w:pPr>
                  <w:r>
                    <w:rPr>
                      <w:rFonts w:hint="eastAsia"/>
                    </w:rPr>
                    <w:t>0.03</w:t>
                  </w:r>
                </w:p>
              </w:tc>
            </w:tr>
            <w:tr w:rsidR="00DE0F59">
              <w:trPr>
                <w:trHeight w:val="317"/>
                <w:jc w:val="center"/>
              </w:trPr>
              <w:tc>
                <w:tcPr>
                  <w:tcW w:w="1031" w:type="dxa"/>
                  <w:vAlign w:val="center"/>
                </w:tcPr>
                <w:p w:rsidR="00DE0F59" w:rsidRDefault="00DB1CA3">
                  <w:pPr>
                    <w:jc w:val="center"/>
                  </w:pPr>
                  <w:r>
                    <w:t>200</w:t>
                  </w:r>
                </w:p>
              </w:tc>
              <w:tc>
                <w:tcPr>
                  <w:tcW w:w="1530" w:type="dxa"/>
                  <w:vAlign w:val="center"/>
                </w:tcPr>
                <w:p w:rsidR="00DE0F59" w:rsidRDefault="00DB1CA3">
                  <w:pPr>
                    <w:jc w:val="center"/>
                  </w:pPr>
                  <w:r>
                    <w:rPr>
                      <w:rFonts w:hint="eastAsia"/>
                    </w:rPr>
                    <w:t>0.0003982</w:t>
                  </w:r>
                </w:p>
              </w:tc>
              <w:tc>
                <w:tcPr>
                  <w:tcW w:w="1125" w:type="dxa"/>
                  <w:vAlign w:val="center"/>
                </w:tcPr>
                <w:p w:rsidR="00DE0F59" w:rsidRDefault="00DB1CA3">
                  <w:pPr>
                    <w:jc w:val="center"/>
                  </w:pPr>
                  <w:r>
                    <w:rPr>
                      <w:rFonts w:hint="eastAsia"/>
                    </w:rPr>
                    <w:t>0.04</w:t>
                  </w:r>
                </w:p>
              </w:tc>
              <w:tc>
                <w:tcPr>
                  <w:tcW w:w="1440" w:type="dxa"/>
                  <w:vAlign w:val="center"/>
                </w:tcPr>
                <w:p w:rsidR="00DE0F59" w:rsidRDefault="00DB1CA3">
                  <w:pPr>
                    <w:jc w:val="center"/>
                  </w:pPr>
                  <w:r>
                    <w:rPr>
                      <w:rFonts w:hint="eastAsia"/>
                    </w:rPr>
                    <w:t>0.00144</w:t>
                  </w:r>
                </w:p>
              </w:tc>
              <w:tc>
                <w:tcPr>
                  <w:tcW w:w="1230" w:type="dxa"/>
                  <w:vAlign w:val="center"/>
                </w:tcPr>
                <w:p w:rsidR="00DE0F59" w:rsidRDefault="00DB1CA3">
                  <w:pPr>
                    <w:jc w:val="center"/>
                  </w:pPr>
                  <w:r>
                    <w:rPr>
                      <w:rFonts w:hint="eastAsia"/>
                    </w:rPr>
                    <w:t>0.24</w:t>
                  </w:r>
                </w:p>
              </w:tc>
              <w:tc>
                <w:tcPr>
                  <w:tcW w:w="1440" w:type="dxa"/>
                  <w:vAlign w:val="center"/>
                </w:tcPr>
                <w:p w:rsidR="00DE0F59" w:rsidRDefault="00DB1CA3">
                  <w:pPr>
                    <w:jc w:val="center"/>
                  </w:pPr>
                  <w:r>
                    <w:rPr>
                      <w:rFonts w:hint="eastAsia"/>
                    </w:rPr>
                    <w:t>0.0001864</w:t>
                  </w:r>
                </w:p>
              </w:tc>
              <w:tc>
                <w:tcPr>
                  <w:tcW w:w="1216" w:type="dxa"/>
                  <w:vAlign w:val="center"/>
                </w:tcPr>
                <w:p w:rsidR="00DE0F59" w:rsidRDefault="00DB1CA3">
                  <w:pPr>
                    <w:jc w:val="center"/>
                  </w:pPr>
                  <w:r>
                    <w:rPr>
                      <w:rFonts w:hint="eastAsia"/>
                    </w:rPr>
                    <w:t>0.09</w:t>
                  </w:r>
                </w:p>
              </w:tc>
            </w:tr>
            <w:tr w:rsidR="00DE0F59">
              <w:trPr>
                <w:trHeight w:val="90"/>
                <w:jc w:val="center"/>
              </w:trPr>
              <w:tc>
                <w:tcPr>
                  <w:tcW w:w="1031" w:type="dxa"/>
                  <w:vAlign w:val="center"/>
                </w:tcPr>
                <w:p w:rsidR="00DE0F59" w:rsidRDefault="00DB1CA3">
                  <w:pPr>
                    <w:jc w:val="center"/>
                  </w:pPr>
                  <w:r>
                    <w:t>300</w:t>
                  </w:r>
                </w:p>
              </w:tc>
              <w:tc>
                <w:tcPr>
                  <w:tcW w:w="1530" w:type="dxa"/>
                  <w:vAlign w:val="center"/>
                </w:tcPr>
                <w:p w:rsidR="00DE0F59" w:rsidRDefault="00DB1CA3">
                  <w:pPr>
                    <w:jc w:val="center"/>
                  </w:pPr>
                  <w:r>
                    <w:rPr>
                      <w:rFonts w:hint="eastAsia"/>
                    </w:rPr>
                    <w:t>0.0004219</w:t>
                  </w:r>
                </w:p>
              </w:tc>
              <w:tc>
                <w:tcPr>
                  <w:tcW w:w="1125" w:type="dxa"/>
                  <w:vAlign w:val="center"/>
                </w:tcPr>
                <w:p w:rsidR="00DE0F59" w:rsidRDefault="00DB1CA3">
                  <w:pPr>
                    <w:jc w:val="center"/>
                  </w:pPr>
                  <w:r>
                    <w:rPr>
                      <w:rFonts w:hint="eastAsia"/>
                    </w:rPr>
                    <w:t>0.05</w:t>
                  </w:r>
                </w:p>
              </w:tc>
              <w:tc>
                <w:tcPr>
                  <w:tcW w:w="1440" w:type="dxa"/>
                  <w:vAlign w:val="center"/>
                </w:tcPr>
                <w:p w:rsidR="00DE0F59" w:rsidRDefault="00DB1CA3">
                  <w:pPr>
                    <w:jc w:val="center"/>
                  </w:pPr>
                  <w:r>
                    <w:rPr>
                      <w:rFonts w:hint="eastAsia"/>
                    </w:rPr>
                    <w:t>0.001526</w:t>
                  </w:r>
                </w:p>
              </w:tc>
              <w:tc>
                <w:tcPr>
                  <w:tcW w:w="1230" w:type="dxa"/>
                  <w:vAlign w:val="center"/>
                </w:tcPr>
                <w:p w:rsidR="00DE0F59" w:rsidRDefault="00DB1CA3">
                  <w:pPr>
                    <w:jc w:val="center"/>
                  </w:pPr>
                  <w:r>
                    <w:rPr>
                      <w:rFonts w:hint="eastAsia"/>
                    </w:rPr>
                    <w:t>0.25</w:t>
                  </w:r>
                </w:p>
              </w:tc>
              <w:tc>
                <w:tcPr>
                  <w:tcW w:w="1440" w:type="dxa"/>
                  <w:vAlign w:val="center"/>
                </w:tcPr>
                <w:p w:rsidR="00DE0F59" w:rsidRDefault="00DB1CA3">
                  <w:pPr>
                    <w:jc w:val="center"/>
                  </w:pPr>
                  <w:r>
                    <w:rPr>
                      <w:rFonts w:hint="eastAsia"/>
                    </w:rPr>
                    <w:t>0.0001975</w:t>
                  </w:r>
                </w:p>
              </w:tc>
              <w:tc>
                <w:tcPr>
                  <w:tcW w:w="1216" w:type="dxa"/>
                  <w:vAlign w:val="center"/>
                </w:tcPr>
                <w:p w:rsidR="00DE0F59" w:rsidRDefault="00DB1CA3">
                  <w:pPr>
                    <w:jc w:val="center"/>
                  </w:pPr>
                  <w:r>
                    <w:rPr>
                      <w:rFonts w:hint="eastAsia"/>
                    </w:rPr>
                    <w:t>0.10</w:t>
                  </w:r>
                </w:p>
              </w:tc>
            </w:tr>
            <w:tr w:rsidR="00DE0F59">
              <w:trPr>
                <w:trHeight w:val="317"/>
                <w:jc w:val="center"/>
              </w:trPr>
              <w:tc>
                <w:tcPr>
                  <w:tcW w:w="1031" w:type="dxa"/>
                  <w:vAlign w:val="center"/>
                </w:tcPr>
                <w:p w:rsidR="00DE0F59" w:rsidRDefault="00DB1CA3">
                  <w:pPr>
                    <w:jc w:val="center"/>
                  </w:pPr>
                  <w:r>
                    <w:t>400</w:t>
                  </w:r>
                </w:p>
              </w:tc>
              <w:tc>
                <w:tcPr>
                  <w:tcW w:w="1530" w:type="dxa"/>
                  <w:vAlign w:val="center"/>
                </w:tcPr>
                <w:p w:rsidR="00DE0F59" w:rsidRDefault="00DB1CA3">
                  <w:pPr>
                    <w:jc w:val="center"/>
                  </w:pPr>
                  <w:r>
                    <w:rPr>
                      <w:rFonts w:hint="eastAsia"/>
                    </w:rPr>
                    <w:t>0.0004077</w:t>
                  </w:r>
                </w:p>
              </w:tc>
              <w:tc>
                <w:tcPr>
                  <w:tcW w:w="1125" w:type="dxa"/>
                  <w:vAlign w:val="center"/>
                </w:tcPr>
                <w:p w:rsidR="00DE0F59" w:rsidRDefault="00DB1CA3">
                  <w:pPr>
                    <w:jc w:val="center"/>
                  </w:pPr>
                  <w:r>
                    <w:rPr>
                      <w:rFonts w:hint="eastAsia"/>
                    </w:rPr>
                    <w:t>0.05</w:t>
                  </w:r>
                </w:p>
              </w:tc>
              <w:tc>
                <w:tcPr>
                  <w:tcW w:w="1440" w:type="dxa"/>
                  <w:vAlign w:val="center"/>
                </w:tcPr>
                <w:p w:rsidR="00DE0F59" w:rsidRDefault="00DB1CA3">
                  <w:pPr>
                    <w:jc w:val="center"/>
                  </w:pPr>
                  <w:r>
                    <w:rPr>
                      <w:rFonts w:hint="eastAsia"/>
                    </w:rPr>
                    <w:t>0.001475</w:t>
                  </w:r>
                </w:p>
              </w:tc>
              <w:tc>
                <w:tcPr>
                  <w:tcW w:w="1230" w:type="dxa"/>
                  <w:vAlign w:val="center"/>
                </w:tcPr>
                <w:p w:rsidR="00DE0F59" w:rsidRDefault="00DB1CA3">
                  <w:pPr>
                    <w:jc w:val="center"/>
                  </w:pPr>
                  <w:r>
                    <w:rPr>
                      <w:rFonts w:hint="eastAsia"/>
                    </w:rPr>
                    <w:t>0.25</w:t>
                  </w:r>
                </w:p>
              </w:tc>
              <w:tc>
                <w:tcPr>
                  <w:tcW w:w="1440" w:type="dxa"/>
                  <w:vAlign w:val="center"/>
                </w:tcPr>
                <w:p w:rsidR="00DE0F59" w:rsidRDefault="00DB1CA3">
                  <w:pPr>
                    <w:jc w:val="center"/>
                  </w:pPr>
                  <w:r>
                    <w:rPr>
                      <w:rFonts w:hint="eastAsia"/>
                    </w:rPr>
                    <w:t>0.0001908</w:t>
                  </w:r>
                </w:p>
              </w:tc>
              <w:tc>
                <w:tcPr>
                  <w:tcW w:w="1216" w:type="dxa"/>
                  <w:vAlign w:val="center"/>
                </w:tcPr>
                <w:p w:rsidR="00DE0F59" w:rsidRDefault="00DB1CA3">
                  <w:pPr>
                    <w:jc w:val="center"/>
                  </w:pPr>
                  <w:r>
                    <w:rPr>
                      <w:rFonts w:hint="eastAsia"/>
                    </w:rPr>
                    <w:t>0.10</w:t>
                  </w:r>
                </w:p>
              </w:tc>
            </w:tr>
            <w:tr w:rsidR="00DE0F59">
              <w:trPr>
                <w:trHeight w:val="317"/>
                <w:jc w:val="center"/>
              </w:trPr>
              <w:tc>
                <w:tcPr>
                  <w:tcW w:w="1031" w:type="dxa"/>
                  <w:vAlign w:val="center"/>
                </w:tcPr>
                <w:p w:rsidR="00DE0F59" w:rsidRDefault="00DB1CA3">
                  <w:pPr>
                    <w:jc w:val="center"/>
                  </w:pPr>
                  <w:r>
                    <w:t>500</w:t>
                  </w:r>
                </w:p>
              </w:tc>
              <w:tc>
                <w:tcPr>
                  <w:tcW w:w="1530" w:type="dxa"/>
                  <w:vAlign w:val="center"/>
                </w:tcPr>
                <w:p w:rsidR="00DE0F59" w:rsidRDefault="00DB1CA3">
                  <w:pPr>
                    <w:jc w:val="center"/>
                  </w:pPr>
                  <w:r>
                    <w:rPr>
                      <w:rFonts w:hint="eastAsia"/>
                    </w:rPr>
                    <w:t>0.0003793</w:t>
                  </w:r>
                </w:p>
              </w:tc>
              <w:tc>
                <w:tcPr>
                  <w:tcW w:w="1125" w:type="dxa"/>
                  <w:vAlign w:val="center"/>
                </w:tcPr>
                <w:p w:rsidR="00DE0F59" w:rsidRDefault="00DB1CA3">
                  <w:pPr>
                    <w:jc w:val="center"/>
                  </w:pPr>
                  <w:r>
                    <w:rPr>
                      <w:rFonts w:hint="eastAsia"/>
                    </w:rPr>
                    <w:t>0.04</w:t>
                  </w:r>
                </w:p>
              </w:tc>
              <w:tc>
                <w:tcPr>
                  <w:tcW w:w="1440" w:type="dxa"/>
                  <w:vAlign w:val="center"/>
                </w:tcPr>
                <w:p w:rsidR="00DE0F59" w:rsidRDefault="00DB1CA3">
                  <w:pPr>
                    <w:jc w:val="center"/>
                  </w:pPr>
                  <w:r>
                    <w:rPr>
                      <w:rFonts w:hint="eastAsia"/>
                    </w:rPr>
                    <w:t>0.001372</w:t>
                  </w:r>
                </w:p>
              </w:tc>
              <w:tc>
                <w:tcPr>
                  <w:tcW w:w="1230" w:type="dxa"/>
                  <w:vAlign w:val="center"/>
                </w:tcPr>
                <w:p w:rsidR="00DE0F59" w:rsidRDefault="00DB1CA3">
                  <w:pPr>
                    <w:jc w:val="center"/>
                  </w:pPr>
                  <w:r>
                    <w:rPr>
                      <w:rFonts w:hint="eastAsia"/>
                    </w:rPr>
                    <w:t>0.23</w:t>
                  </w:r>
                </w:p>
              </w:tc>
              <w:tc>
                <w:tcPr>
                  <w:tcW w:w="1440" w:type="dxa"/>
                  <w:vAlign w:val="center"/>
                </w:tcPr>
                <w:p w:rsidR="00DE0F59" w:rsidRDefault="00DB1CA3">
                  <w:pPr>
                    <w:jc w:val="center"/>
                  </w:pPr>
                  <w:r>
                    <w:rPr>
                      <w:rFonts w:hint="eastAsia"/>
                    </w:rPr>
                    <w:t>0.0001775</w:t>
                  </w:r>
                </w:p>
              </w:tc>
              <w:tc>
                <w:tcPr>
                  <w:tcW w:w="1216" w:type="dxa"/>
                  <w:vAlign w:val="center"/>
                </w:tcPr>
                <w:p w:rsidR="00DE0F59" w:rsidRDefault="00DB1CA3">
                  <w:pPr>
                    <w:jc w:val="center"/>
                  </w:pPr>
                  <w:r>
                    <w:rPr>
                      <w:rFonts w:hint="eastAsia"/>
                    </w:rPr>
                    <w:t>0.09</w:t>
                  </w:r>
                </w:p>
              </w:tc>
            </w:tr>
            <w:tr w:rsidR="00DE0F59">
              <w:trPr>
                <w:trHeight w:val="317"/>
                <w:jc w:val="center"/>
              </w:trPr>
              <w:tc>
                <w:tcPr>
                  <w:tcW w:w="1031" w:type="dxa"/>
                  <w:vAlign w:val="center"/>
                </w:tcPr>
                <w:p w:rsidR="00DE0F59" w:rsidRDefault="00DB1CA3">
                  <w:pPr>
                    <w:jc w:val="center"/>
                  </w:pPr>
                  <w:r>
                    <w:t>600</w:t>
                  </w:r>
                </w:p>
              </w:tc>
              <w:tc>
                <w:tcPr>
                  <w:tcW w:w="1530" w:type="dxa"/>
                  <w:vAlign w:val="center"/>
                </w:tcPr>
                <w:p w:rsidR="00DE0F59" w:rsidRDefault="00DB1CA3">
                  <w:pPr>
                    <w:jc w:val="center"/>
                  </w:pPr>
                  <w:r>
                    <w:rPr>
                      <w:rFonts w:hint="eastAsia"/>
                    </w:rPr>
                    <w:t>0.0003543</w:t>
                  </w:r>
                </w:p>
              </w:tc>
              <w:tc>
                <w:tcPr>
                  <w:tcW w:w="1125" w:type="dxa"/>
                  <w:vAlign w:val="center"/>
                </w:tcPr>
                <w:p w:rsidR="00DE0F59" w:rsidRDefault="00DB1CA3">
                  <w:pPr>
                    <w:jc w:val="center"/>
                  </w:pPr>
                  <w:r>
                    <w:rPr>
                      <w:rFonts w:hint="eastAsia"/>
                    </w:rPr>
                    <w:t>0.04</w:t>
                  </w:r>
                </w:p>
              </w:tc>
              <w:tc>
                <w:tcPr>
                  <w:tcW w:w="1440" w:type="dxa"/>
                  <w:vAlign w:val="center"/>
                </w:tcPr>
                <w:p w:rsidR="00DE0F59" w:rsidRDefault="00DB1CA3">
                  <w:pPr>
                    <w:jc w:val="center"/>
                  </w:pPr>
                  <w:r>
                    <w:rPr>
                      <w:rFonts w:hint="eastAsia"/>
                    </w:rPr>
                    <w:t>0.001282</w:t>
                  </w:r>
                </w:p>
              </w:tc>
              <w:tc>
                <w:tcPr>
                  <w:tcW w:w="1230" w:type="dxa"/>
                  <w:vAlign w:val="center"/>
                </w:tcPr>
                <w:p w:rsidR="00DE0F59" w:rsidRDefault="00DB1CA3">
                  <w:pPr>
                    <w:jc w:val="center"/>
                  </w:pPr>
                  <w:r>
                    <w:rPr>
                      <w:rFonts w:hint="eastAsia"/>
                    </w:rPr>
                    <w:t>0.21</w:t>
                  </w:r>
                </w:p>
              </w:tc>
              <w:tc>
                <w:tcPr>
                  <w:tcW w:w="1440" w:type="dxa"/>
                  <w:vAlign w:val="center"/>
                </w:tcPr>
                <w:p w:rsidR="00DE0F59" w:rsidRDefault="00DB1CA3">
                  <w:pPr>
                    <w:jc w:val="center"/>
                  </w:pPr>
                  <w:r>
                    <w:rPr>
                      <w:rFonts w:hint="eastAsia"/>
                    </w:rPr>
                    <w:t>0.0001659</w:t>
                  </w:r>
                </w:p>
              </w:tc>
              <w:tc>
                <w:tcPr>
                  <w:tcW w:w="1216" w:type="dxa"/>
                  <w:vAlign w:val="center"/>
                </w:tcPr>
                <w:p w:rsidR="00DE0F59" w:rsidRDefault="00DB1CA3">
                  <w:pPr>
                    <w:jc w:val="center"/>
                  </w:pPr>
                  <w:r>
                    <w:rPr>
                      <w:rFonts w:hint="eastAsia"/>
                    </w:rPr>
                    <w:t>0.08</w:t>
                  </w:r>
                </w:p>
              </w:tc>
            </w:tr>
            <w:tr w:rsidR="00DE0F59">
              <w:trPr>
                <w:trHeight w:val="317"/>
                <w:jc w:val="center"/>
              </w:trPr>
              <w:tc>
                <w:tcPr>
                  <w:tcW w:w="1031" w:type="dxa"/>
                  <w:vAlign w:val="center"/>
                </w:tcPr>
                <w:p w:rsidR="00DE0F59" w:rsidRDefault="00DB1CA3">
                  <w:pPr>
                    <w:jc w:val="center"/>
                  </w:pPr>
                  <w:r>
                    <w:t>700</w:t>
                  </w:r>
                </w:p>
              </w:tc>
              <w:tc>
                <w:tcPr>
                  <w:tcW w:w="1530" w:type="dxa"/>
                  <w:vAlign w:val="center"/>
                </w:tcPr>
                <w:p w:rsidR="00DE0F59" w:rsidRDefault="00DB1CA3">
                  <w:pPr>
                    <w:jc w:val="center"/>
                  </w:pPr>
                  <w:r>
                    <w:rPr>
                      <w:rFonts w:hint="eastAsia"/>
                    </w:rPr>
                    <w:t>0.0003444</w:t>
                  </w:r>
                </w:p>
              </w:tc>
              <w:tc>
                <w:tcPr>
                  <w:tcW w:w="1125" w:type="dxa"/>
                  <w:vAlign w:val="center"/>
                </w:tcPr>
                <w:p w:rsidR="00DE0F59" w:rsidRDefault="00DB1CA3">
                  <w:pPr>
                    <w:jc w:val="center"/>
                  </w:pPr>
                  <w:r>
                    <w:rPr>
                      <w:rFonts w:hint="eastAsia"/>
                    </w:rPr>
                    <w:t>0.04</w:t>
                  </w:r>
                </w:p>
              </w:tc>
              <w:tc>
                <w:tcPr>
                  <w:tcW w:w="1440" w:type="dxa"/>
                  <w:vAlign w:val="center"/>
                </w:tcPr>
                <w:p w:rsidR="00DE0F59" w:rsidRDefault="00DB1CA3">
                  <w:pPr>
                    <w:jc w:val="center"/>
                  </w:pPr>
                  <w:r>
                    <w:rPr>
                      <w:rFonts w:hint="eastAsia"/>
                    </w:rPr>
                    <w:t>0.001246</w:t>
                  </w:r>
                </w:p>
              </w:tc>
              <w:tc>
                <w:tcPr>
                  <w:tcW w:w="1230" w:type="dxa"/>
                  <w:vAlign w:val="center"/>
                </w:tcPr>
                <w:p w:rsidR="00DE0F59" w:rsidRDefault="00DB1CA3">
                  <w:pPr>
                    <w:jc w:val="center"/>
                  </w:pPr>
                  <w:r>
                    <w:rPr>
                      <w:rFonts w:hint="eastAsia"/>
                    </w:rPr>
                    <w:t>0.21</w:t>
                  </w:r>
                </w:p>
              </w:tc>
              <w:tc>
                <w:tcPr>
                  <w:tcW w:w="1440" w:type="dxa"/>
                  <w:vAlign w:val="center"/>
                </w:tcPr>
                <w:p w:rsidR="00DE0F59" w:rsidRDefault="00DB1CA3">
                  <w:pPr>
                    <w:jc w:val="center"/>
                  </w:pPr>
                  <w:r>
                    <w:rPr>
                      <w:rFonts w:hint="eastAsia"/>
                    </w:rPr>
                    <w:t>0.0001612</w:t>
                  </w:r>
                </w:p>
              </w:tc>
              <w:tc>
                <w:tcPr>
                  <w:tcW w:w="1216" w:type="dxa"/>
                  <w:vAlign w:val="center"/>
                </w:tcPr>
                <w:p w:rsidR="00DE0F59" w:rsidRDefault="00DB1CA3">
                  <w:pPr>
                    <w:jc w:val="center"/>
                  </w:pPr>
                  <w:r>
                    <w:rPr>
                      <w:rFonts w:hint="eastAsia"/>
                    </w:rPr>
                    <w:t>0.08</w:t>
                  </w:r>
                </w:p>
              </w:tc>
            </w:tr>
            <w:tr w:rsidR="00DE0F59">
              <w:trPr>
                <w:trHeight w:val="317"/>
                <w:jc w:val="center"/>
              </w:trPr>
              <w:tc>
                <w:tcPr>
                  <w:tcW w:w="1031" w:type="dxa"/>
                  <w:vAlign w:val="center"/>
                </w:tcPr>
                <w:p w:rsidR="00DE0F59" w:rsidRDefault="00DB1CA3">
                  <w:pPr>
                    <w:jc w:val="center"/>
                  </w:pPr>
                  <w:r>
                    <w:t>800</w:t>
                  </w:r>
                </w:p>
              </w:tc>
              <w:tc>
                <w:tcPr>
                  <w:tcW w:w="1530" w:type="dxa"/>
                  <w:vAlign w:val="center"/>
                </w:tcPr>
                <w:p w:rsidR="00DE0F59" w:rsidRDefault="00DB1CA3">
                  <w:pPr>
                    <w:jc w:val="center"/>
                  </w:pPr>
                  <w:r>
                    <w:rPr>
                      <w:rFonts w:hint="eastAsia"/>
                    </w:rPr>
                    <w:t>0.0003311</w:t>
                  </w:r>
                </w:p>
              </w:tc>
              <w:tc>
                <w:tcPr>
                  <w:tcW w:w="1125" w:type="dxa"/>
                  <w:vAlign w:val="center"/>
                </w:tcPr>
                <w:p w:rsidR="00DE0F59" w:rsidRDefault="00DB1CA3">
                  <w:pPr>
                    <w:jc w:val="center"/>
                  </w:pPr>
                  <w:r>
                    <w:rPr>
                      <w:rFonts w:hint="eastAsia"/>
                    </w:rPr>
                    <w:t>0.04</w:t>
                  </w:r>
                </w:p>
              </w:tc>
              <w:tc>
                <w:tcPr>
                  <w:tcW w:w="1440" w:type="dxa"/>
                  <w:vAlign w:val="center"/>
                </w:tcPr>
                <w:p w:rsidR="00DE0F59" w:rsidRDefault="00DB1CA3">
                  <w:pPr>
                    <w:jc w:val="center"/>
                  </w:pPr>
                  <w:r>
                    <w:rPr>
                      <w:rFonts w:hint="eastAsia"/>
                    </w:rPr>
                    <w:t>0.001198</w:t>
                  </w:r>
                </w:p>
              </w:tc>
              <w:tc>
                <w:tcPr>
                  <w:tcW w:w="1230" w:type="dxa"/>
                  <w:vAlign w:val="center"/>
                </w:tcPr>
                <w:p w:rsidR="00DE0F59" w:rsidRDefault="00DB1CA3">
                  <w:pPr>
                    <w:jc w:val="center"/>
                  </w:pPr>
                  <w:r>
                    <w:rPr>
                      <w:rFonts w:hint="eastAsia"/>
                    </w:rPr>
                    <w:t>0.20</w:t>
                  </w:r>
                </w:p>
              </w:tc>
              <w:tc>
                <w:tcPr>
                  <w:tcW w:w="1440" w:type="dxa"/>
                  <w:vAlign w:val="center"/>
                </w:tcPr>
                <w:p w:rsidR="00DE0F59" w:rsidRDefault="00DB1CA3">
                  <w:pPr>
                    <w:jc w:val="center"/>
                  </w:pPr>
                  <w:r>
                    <w:rPr>
                      <w:rFonts w:hint="eastAsia"/>
                    </w:rPr>
                    <w:t>0.000155</w:t>
                  </w:r>
                </w:p>
              </w:tc>
              <w:tc>
                <w:tcPr>
                  <w:tcW w:w="1216" w:type="dxa"/>
                  <w:vAlign w:val="center"/>
                </w:tcPr>
                <w:p w:rsidR="00DE0F59" w:rsidRDefault="00DB1CA3">
                  <w:pPr>
                    <w:jc w:val="center"/>
                  </w:pPr>
                  <w:r>
                    <w:rPr>
                      <w:rFonts w:hint="eastAsia"/>
                    </w:rPr>
                    <w:t>0.08</w:t>
                  </w:r>
                </w:p>
              </w:tc>
            </w:tr>
            <w:tr w:rsidR="00DE0F59">
              <w:trPr>
                <w:trHeight w:val="317"/>
                <w:jc w:val="center"/>
              </w:trPr>
              <w:tc>
                <w:tcPr>
                  <w:tcW w:w="1031" w:type="dxa"/>
                  <w:vAlign w:val="center"/>
                </w:tcPr>
                <w:p w:rsidR="00DE0F59" w:rsidRDefault="00DB1CA3">
                  <w:pPr>
                    <w:jc w:val="center"/>
                  </w:pPr>
                  <w:r>
                    <w:t>900</w:t>
                  </w:r>
                </w:p>
              </w:tc>
              <w:tc>
                <w:tcPr>
                  <w:tcW w:w="1530" w:type="dxa"/>
                  <w:vAlign w:val="center"/>
                </w:tcPr>
                <w:p w:rsidR="00DE0F59" w:rsidRDefault="00DB1CA3">
                  <w:pPr>
                    <w:jc w:val="center"/>
                  </w:pPr>
                  <w:r>
                    <w:rPr>
                      <w:rFonts w:hint="eastAsia"/>
                    </w:rPr>
                    <w:t>0.0003176</w:t>
                  </w:r>
                </w:p>
              </w:tc>
              <w:tc>
                <w:tcPr>
                  <w:tcW w:w="1125" w:type="dxa"/>
                  <w:vAlign w:val="center"/>
                </w:tcPr>
                <w:p w:rsidR="00DE0F59" w:rsidRDefault="00DB1CA3">
                  <w:pPr>
                    <w:jc w:val="center"/>
                  </w:pPr>
                  <w:r>
                    <w:rPr>
                      <w:rFonts w:hint="eastAsia"/>
                    </w:rPr>
                    <w:t>0.04</w:t>
                  </w:r>
                </w:p>
              </w:tc>
              <w:tc>
                <w:tcPr>
                  <w:tcW w:w="1440" w:type="dxa"/>
                  <w:vAlign w:val="center"/>
                </w:tcPr>
                <w:p w:rsidR="00DE0F59" w:rsidRDefault="00DB1CA3">
                  <w:pPr>
                    <w:jc w:val="center"/>
                  </w:pPr>
                  <w:r>
                    <w:rPr>
                      <w:rFonts w:hint="eastAsia"/>
                    </w:rPr>
                    <w:t>0.001149</w:t>
                  </w:r>
                </w:p>
              </w:tc>
              <w:tc>
                <w:tcPr>
                  <w:tcW w:w="1230" w:type="dxa"/>
                  <w:vAlign w:val="center"/>
                </w:tcPr>
                <w:p w:rsidR="00DE0F59" w:rsidRDefault="00DB1CA3">
                  <w:pPr>
                    <w:jc w:val="center"/>
                  </w:pPr>
                  <w:r>
                    <w:rPr>
                      <w:rFonts w:hint="eastAsia"/>
                    </w:rPr>
                    <w:t>0.19</w:t>
                  </w:r>
                </w:p>
              </w:tc>
              <w:tc>
                <w:tcPr>
                  <w:tcW w:w="1440" w:type="dxa"/>
                  <w:vAlign w:val="center"/>
                </w:tcPr>
                <w:p w:rsidR="00DE0F59" w:rsidRDefault="00DB1CA3">
                  <w:pPr>
                    <w:jc w:val="center"/>
                  </w:pPr>
                  <w:r>
                    <w:rPr>
                      <w:rFonts w:hint="eastAsia"/>
                    </w:rPr>
                    <w:t>0.0001487</w:t>
                  </w:r>
                </w:p>
              </w:tc>
              <w:tc>
                <w:tcPr>
                  <w:tcW w:w="1216" w:type="dxa"/>
                  <w:vAlign w:val="center"/>
                </w:tcPr>
                <w:p w:rsidR="00DE0F59" w:rsidRDefault="00DB1CA3">
                  <w:pPr>
                    <w:jc w:val="center"/>
                  </w:pPr>
                  <w:r>
                    <w:rPr>
                      <w:rFonts w:hint="eastAsia"/>
                    </w:rPr>
                    <w:t>0.07</w:t>
                  </w:r>
                </w:p>
              </w:tc>
            </w:tr>
            <w:tr w:rsidR="00DE0F59">
              <w:trPr>
                <w:trHeight w:val="317"/>
                <w:jc w:val="center"/>
              </w:trPr>
              <w:tc>
                <w:tcPr>
                  <w:tcW w:w="1031" w:type="dxa"/>
                  <w:vAlign w:val="center"/>
                </w:tcPr>
                <w:p w:rsidR="00DE0F59" w:rsidRDefault="00DB1CA3">
                  <w:pPr>
                    <w:jc w:val="center"/>
                  </w:pPr>
                  <w:r>
                    <w:t>1000</w:t>
                  </w:r>
                </w:p>
              </w:tc>
              <w:tc>
                <w:tcPr>
                  <w:tcW w:w="1530" w:type="dxa"/>
                  <w:vAlign w:val="center"/>
                </w:tcPr>
                <w:p w:rsidR="00DE0F59" w:rsidRDefault="00DB1CA3">
                  <w:pPr>
                    <w:jc w:val="center"/>
                  </w:pPr>
                  <w:r>
                    <w:rPr>
                      <w:rFonts w:hint="eastAsia"/>
                    </w:rPr>
                    <w:t>0.0003044</w:t>
                  </w:r>
                </w:p>
              </w:tc>
              <w:tc>
                <w:tcPr>
                  <w:tcW w:w="1125" w:type="dxa"/>
                  <w:vAlign w:val="center"/>
                </w:tcPr>
                <w:p w:rsidR="00DE0F59" w:rsidRDefault="00DB1CA3">
                  <w:pPr>
                    <w:jc w:val="center"/>
                  </w:pPr>
                  <w:r>
                    <w:rPr>
                      <w:rFonts w:hint="eastAsia"/>
                    </w:rPr>
                    <w:t>0.03</w:t>
                  </w:r>
                </w:p>
              </w:tc>
              <w:tc>
                <w:tcPr>
                  <w:tcW w:w="1440" w:type="dxa"/>
                  <w:vAlign w:val="center"/>
                </w:tcPr>
                <w:p w:rsidR="00DE0F59" w:rsidRDefault="00DB1CA3">
                  <w:pPr>
                    <w:jc w:val="center"/>
                  </w:pPr>
                  <w:r>
                    <w:rPr>
                      <w:rFonts w:hint="eastAsia"/>
                    </w:rPr>
                    <w:t>0.001101</w:t>
                  </w:r>
                </w:p>
              </w:tc>
              <w:tc>
                <w:tcPr>
                  <w:tcW w:w="1230" w:type="dxa"/>
                  <w:vAlign w:val="center"/>
                </w:tcPr>
                <w:p w:rsidR="00DE0F59" w:rsidRDefault="00DB1CA3">
                  <w:pPr>
                    <w:jc w:val="center"/>
                  </w:pPr>
                  <w:r>
                    <w:rPr>
                      <w:rFonts w:hint="eastAsia"/>
                    </w:rPr>
                    <w:t>0.18</w:t>
                  </w:r>
                </w:p>
              </w:tc>
              <w:tc>
                <w:tcPr>
                  <w:tcW w:w="1440" w:type="dxa"/>
                  <w:vAlign w:val="center"/>
                </w:tcPr>
                <w:p w:rsidR="00DE0F59" w:rsidRDefault="00DB1CA3">
                  <w:pPr>
                    <w:jc w:val="center"/>
                  </w:pPr>
                  <w:r>
                    <w:rPr>
                      <w:rFonts w:hint="eastAsia"/>
                    </w:rPr>
                    <w:t>0.0001425</w:t>
                  </w:r>
                </w:p>
              </w:tc>
              <w:tc>
                <w:tcPr>
                  <w:tcW w:w="1216" w:type="dxa"/>
                  <w:vAlign w:val="center"/>
                </w:tcPr>
                <w:p w:rsidR="00DE0F59" w:rsidRDefault="00DB1CA3">
                  <w:pPr>
                    <w:jc w:val="center"/>
                  </w:pPr>
                  <w:r>
                    <w:rPr>
                      <w:rFonts w:hint="eastAsia"/>
                    </w:rPr>
                    <w:t>0.07</w:t>
                  </w:r>
                </w:p>
              </w:tc>
            </w:tr>
            <w:tr w:rsidR="00DE0F59">
              <w:trPr>
                <w:trHeight w:val="217"/>
                <w:jc w:val="center"/>
              </w:trPr>
              <w:tc>
                <w:tcPr>
                  <w:tcW w:w="1031" w:type="dxa"/>
                  <w:vAlign w:val="center"/>
                </w:tcPr>
                <w:p w:rsidR="00DE0F59" w:rsidRDefault="00DB1CA3">
                  <w:pPr>
                    <w:jc w:val="center"/>
                  </w:pPr>
                  <w:r>
                    <w:t>下风向最大浓度</w:t>
                  </w:r>
                </w:p>
              </w:tc>
              <w:tc>
                <w:tcPr>
                  <w:tcW w:w="1530" w:type="dxa"/>
                  <w:vAlign w:val="center"/>
                </w:tcPr>
                <w:p w:rsidR="00DE0F59" w:rsidRDefault="00DB1CA3">
                  <w:pPr>
                    <w:jc w:val="center"/>
                  </w:pPr>
                  <w:r>
                    <w:rPr>
                      <w:rFonts w:hint="eastAsia"/>
                    </w:rPr>
                    <w:t>0.0004219</w:t>
                  </w:r>
                </w:p>
              </w:tc>
              <w:tc>
                <w:tcPr>
                  <w:tcW w:w="1125" w:type="dxa"/>
                  <w:vAlign w:val="center"/>
                </w:tcPr>
                <w:p w:rsidR="00DE0F59" w:rsidRDefault="00DB1CA3">
                  <w:pPr>
                    <w:jc w:val="center"/>
                  </w:pPr>
                  <w:r>
                    <w:rPr>
                      <w:rFonts w:hint="eastAsia"/>
                    </w:rPr>
                    <w:t>0.05</w:t>
                  </w:r>
                </w:p>
              </w:tc>
              <w:tc>
                <w:tcPr>
                  <w:tcW w:w="1440" w:type="dxa"/>
                  <w:vAlign w:val="center"/>
                </w:tcPr>
                <w:p w:rsidR="00DE0F59" w:rsidRDefault="00DB1CA3">
                  <w:pPr>
                    <w:jc w:val="center"/>
                  </w:pPr>
                  <w:r>
                    <w:rPr>
                      <w:rFonts w:hint="eastAsia"/>
                    </w:rPr>
                    <w:t>0.001526</w:t>
                  </w:r>
                </w:p>
              </w:tc>
              <w:tc>
                <w:tcPr>
                  <w:tcW w:w="1230" w:type="dxa"/>
                  <w:vAlign w:val="center"/>
                </w:tcPr>
                <w:p w:rsidR="00DE0F59" w:rsidRDefault="00DB1CA3">
                  <w:pPr>
                    <w:jc w:val="center"/>
                  </w:pPr>
                  <w:r>
                    <w:rPr>
                      <w:rFonts w:hint="eastAsia"/>
                    </w:rPr>
                    <w:t>0.25</w:t>
                  </w:r>
                </w:p>
              </w:tc>
              <w:tc>
                <w:tcPr>
                  <w:tcW w:w="1440" w:type="dxa"/>
                  <w:vAlign w:val="center"/>
                </w:tcPr>
                <w:p w:rsidR="00DE0F59" w:rsidRDefault="00DB1CA3">
                  <w:pPr>
                    <w:jc w:val="center"/>
                  </w:pPr>
                  <w:r>
                    <w:t>0.0001975</w:t>
                  </w:r>
                </w:p>
              </w:tc>
              <w:tc>
                <w:tcPr>
                  <w:tcW w:w="1216" w:type="dxa"/>
                  <w:vAlign w:val="center"/>
                </w:tcPr>
                <w:p w:rsidR="00DE0F59" w:rsidRDefault="00DB1CA3">
                  <w:pPr>
                    <w:jc w:val="center"/>
                  </w:pPr>
                  <w:r>
                    <w:rPr>
                      <w:rFonts w:hint="eastAsia"/>
                    </w:rPr>
                    <w:t>0.10</w:t>
                  </w:r>
                </w:p>
              </w:tc>
            </w:tr>
            <w:tr w:rsidR="00DE0F59">
              <w:trPr>
                <w:trHeight w:val="70"/>
                <w:jc w:val="center"/>
              </w:trPr>
              <w:tc>
                <w:tcPr>
                  <w:tcW w:w="1031" w:type="dxa"/>
                  <w:vAlign w:val="center"/>
                </w:tcPr>
                <w:p w:rsidR="00DE0F59" w:rsidRDefault="00DB1CA3">
                  <w:pPr>
                    <w:jc w:val="center"/>
                  </w:pPr>
                  <w:r>
                    <w:t>下风向最大浓度</w:t>
                  </w:r>
                </w:p>
                <w:p w:rsidR="00DE0F59" w:rsidRDefault="00DB1CA3">
                  <w:pPr>
                    <w:jc w:val="center"/>
                  </w:pPr>
                  <w:r>
                    <w:t>距源距离</w:t>
                  </w:r>
                  <w:r>
                    <w:t>m</w:t>
                  </w:r>
                </w:p>
              </w:tc>
              <w:tc>
                <w:tcPr>
                  <w:tcW w:w="2655" w:type="dxa"/>
                  <w:gridSpan w:val="2"/>
                  <w:vAlign w:val="center"/>
                </w:tcPr>
                <w:p w:rsidR="00DE0F59" w:rsidRDefault="00DB1CA3">
                  <w:pPr>
                    <w:jc w:val="center"/>
                  </w:pPr>
                  <w:r>
                    <w:rPr>
                      <w:rFonts w:hint="eastAsia"/>
                    </w:rPr>
                    <w:t>300</w:t>
                  </w:r>
                </w:p>
              </w:tc>
              <w:tc>
                <w:tcPr>
                  <w:tcW w:w="2670" w:type="dxa"/>
                  <w:gridSpan w:val="2"/>
                  <w:vAlign w:val="center"/>
                </w:tcPr>
                <w:p w:rsidR="00DE0F59" w:rsidRDefault="00DB1CA3">
                  <w:pPr>
                    <w:jc w:val="center"/>
                  </w:pPr>
                  <w:r>
                    <w:rPr>
                      <w:rFonts w:hint="eastAsia"/>
                    </w:rPr>
                    <w:t>300</w:t>
                  </w:r>
                </w:p>
              </w:tc>
              <w:tc>
                <w:tcPr>
                  <w:tcW w:w="2656" w:type="dxa"/>
                  <w:gridSpan w:val="2"/>
                  <w:vAlign w:val="center"/>
                </w:tcPr>
                <w:p w:rsidR="00DE0F59" w:rsidRDefault="00DB1CA3">
                  <w:pPr>
                    <w:jc w:val="center"/>
                  </w:pPr>
                  <w:r>
                    <w:rPr>
                      <w:rFonts w:hint="eastAsia"/>
                    </w:rPr>
                    <w:t>300</w:t>
                  </w:r>
                </w:p>
              </w:tc>
            </w:tr>
            <w:tr w:rsidR="00DE0F59">
              <w:trPr>
                <w:trHeight w:val="70"/>
                <w:jc w:val="center"/>
              </w:trPr>
              <w:tc>
                <w:tcPr>
                  <w:tcW w:w="1031" w:type="dxa"/>
                  <w:vAlign w:val="center"/>
                </w:tcPr>
                <w:p w:rsidR="00DE0F59" w:rsidRDefault="00DB1CA3">
                  <w:pPr>
                    <w:jc w:val="center"/>
                  </w:pPr>
                  <w:r>
                    <w:t>评价等级</w:t>
                  </w:r>
                </w:p>
              </w:tc>
              <w:tc>
                <w:tcPr>
                  <w:tcW w:w="2655" w:type="dxa"/>
                  <w:gridSpan w:val="2"/>
                  <w:vAlign w:val="center"/>
                </w:tcPr>
                <w:p w:rsidR="00DE0F59" w:rsidRDefault="00DB1CA3">
                  <w:pPr>
                    <w:jc w:val="center"/>
                  </w:pPr>
                  <w:r>
                    <w:t>三级</w:t>
                  </w:r>
                </w:p>
              </w:tc>
              <w:tc>
                <w:tcPr>
                  <w:tcW w:w="2670" w:type="dxa"/>
                  <w:gridSpan w:val="2"/>
                  <w:vAlign w:val="center"/>
                </w:tcPr>
                <w:p w:rsidR="00DE0F59" w:rsidRDefault="00DB1CA3">
                  <w:pPr>
                    <w:jc w:val="center"/>
                  </w:pPr>
                  <w:r>
                    <w:rPr>
                      <w:rFonts w:hint="eastAsia"/>
                    </w:rPr>
                    <w:t>三级</w:t>
                  </w:r>
                </w:p>
              </w:tc>
              <w:tc>
                <w:tcPr>
                  <w:tcW w:w="2656" w:type="dxa"/>
                  <w:gridSpan w:val="2"/>
                  <w:vAlign w:val="center"/>
                </w:tcPr>
                <w:p w:rsidR="00DE0F59" w:rsidRDefault="00DB1CA3">
                  <w:pPr>
                    <w:jc w:val="center"/>
                  </w:pPr>
                  <w:r>
                    <w:t>三级</w:t>
                  </w:r>
                </w:p>
              </w:tc>
            </w:tr>
          </w:tbl>
          <w:p w:rsidR="00DE0F59" w:rsidRDefault="00DB1CA3">
            <w:pPr>
              <w:jc w:val="center"/>
              <w:rPr>
                <w:b/>
                <w:bCs/>
                <w:sz w:val="24"/>
              </w:rPr>
            </w:pPr>
            <w:r>
              <w:rPr>
                <w:b/>
                <w:bCs/>
                <w:sz w:val="24"/>
              </w:rPr>
              <w:t>表</w:t>
            </w:r>
            <w:r>
              <w:rPr>
                <w:rFonts w:hint="eastAsia"/>
                <w:b/>
                <w:bCs/>
                <w:sz w:val="24"/>
              </w:rPr>
              <w:t>7-7</w:t>
            </w:r>
            <w:r>
              <w:rPr>
                <w:b/>
                <w:bCs/>
                <w:sz w:val="24"/>
              </w:rPr>
              <w:t xml:space="preserve"> </w:t>
            </w:r>
            <w:r>
              <w:rPr>
                <w:b/>
                <w:bCs/>
                <w:sz w:val="24"/>
              </w:rPr>
              <w:t xml:space="preserve">   </w:t>
            </w:r>
            <w:r>
              <w:rPr>
                <w:b/>
                <w:bCs/>
                <w:sz w:val="24"/>
              </w:rPr>
              <w:t>无</w:t>
            </w:r>
            <w:r>
              <w:rPr>
                <w:b/>
                <w:bCs/>
                <w:sz w:val="24"/>
              </w:rPr>
              <w:t>组织排放大气污染物正常排放情况下估算模式预测结果</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060"/>
              <w:gridCol w:w="1125"/>
              <w:gridCol w:w="840"/>
              <w:gridCol w:w="1140"/>
              <w:gridCol w:w="870"/>
              <w:gridCol w:w="1140"/>
              <w:gridCol w:w="795"/>
              <w:gridCol w:w="1142"/>
              <w:gridCol w:w="951"/>
            </w:tblGrid>
            <w:tr w:rsidR="00DE0F59">
              <w:trPr>
                <w:trHeight w:val="307"/>
                <w:jc w:val="center"/>
              </w:trPr>
              <w:tc>
                <w:tcPr>
                  <w:tcW w:w="1060" w:type="dxa"/>
                  <w:vMerge w:val="restart"/>
                  <w:vAlign w:val="center"/>
                </w:tcPr>
                <w:p w:rsidR="00DE0F59" w:rsidRDefault="00DB1CA3">
                  <w:pPr>
                    <w:jc w:val="center"/>
                  </w:pPr>
                  <w:r>
                    <w:t>距离源中心</w:t>
                  </w:r>
                </w:p>
                <w:p w:rsidR="00DE0F59" w:rsidRDefault="00DB1CA3">
                  <w:pPr>
                    <w:jc w:val="center"/>
                  </w:pPr>
                  <w:r>
                    <w:t>下风向距离</w:t>
                  </w:r>
                  <w:r>
                    <w:t>D</w:t>
                  </w:r>
                  <w:r>
                    <w:t>(</w:t>
                  </w:r>
                  <w:r>
                    <w:t>M</w:t>
                  </w:r>
                  <w:r>
                    <w:t>)</w:t>
                  </w:r>
                </w:p>
              </w:tc>
              <w:tc>
                <w:tcPr>
                  <w:tcW w:w="5910" w:type="dxa"/>
                  <w:gridSpan w:val="6"/>
                  <w:vAlign w:val="center"/>
                </w:tcPr>
                <w:p w:rsidR="00DE0F59" w:rsidRDefault="00DB1CA3">
                  <w:pPr>
                    <w:jc w:val="center"/>
                  </w:pPr>
                  <w:r>
                    <w:rPr>
                      <w:rFonts w:hint="eastAsia"/>
                    </w:rPr>
                    <w:t>喷漆废气</w:t>
                  </w:r>
                </w:p>
              </w:tc>
              <w:tc>
                <w:tcPr>
                  <w:tcW w:w="2093" w:type="dxa"/>
                  <w:gridSpan w:val="2"/>
                  <w:vAlign w:val="center"/>
                </w:tcPr>
                <w:p w:rsidR="00DE0F59" w:rsidRDefault="00DB1CA3">
                  <w:pPr>
                    <w:jc w:val="center"/>
                  </w:pPr>
                  <w:r>
                    <w:rPr>
                      <w:rFonts w:hint="eastAsia"/>
                    </w:rPr>
                    <w:t>焊接烟尘</w:t>
                  </w:r>
                </w:p>
              </w:tc>
            </w:tr>
            <w:tr w:rsidR="00DE0F59">
              <w:trPr>
                <w:trHeight w:val="323"/>
                <w:jc w:val="center"/>
              </w:trPr>
              <w:tc>
                <w:tcPr>
                  <w:tcW w:w="1060" w:type="dxa"/>
                  <w:vMerge/>
                  <w:vAlign w:val="center"/>
                </w:tcPr>
                <w:p w:rsidR="00DE0F59" w:rsidRDefault="00DE0F59">
                  <w:pPr>
                    <w:jc w:val="center"/>
                  </w:pPr>
                </w:p>
              </w:tc>
              <w:tc>
                <w:tcPr>
                  <w:tcW w:w="1965" w:type="dxa"/>
                  <w:gridSpan w:val="2"/>
                  <w:vAlign w:val="center"/>
                </w:tcPr>
                <w:p w:rsidR="00DE0F59" w:rsidRDefault="00DB1CA3">
                  <w:pPr>
                    <w:jc w:val="center"/>
                  </w:pPr>
                  <w:r>
                    <w:rPr>
                      <w:rFonts w:hint="eastAsia"/>
                    </w:rPr>
                    <w:t>漆雾</w:t>
                  </w:r>
                </w:p>
              </w:tc>
              <w:tc>
                <w:tcPr>
                  <w:tcW w:w="2010" w:type="dxa"/>
                  <w:gridSpan w:val="2"/>
                  <w:vAlign w:val="center"/>
                </w:tcPr>
                <w:p w:rsidR="00DE0F59" w:rsidRDefault="00DB1CA3">
                  <w:pPr>
                    <w:jc w:val="center"/>
                  </w:pPr>
                  <w:r>
                    <w:rPr>
                      <w:rFonts w:hint="eastAsia"/>
                    </w:rPr>
                    <w:t>T</w:t>
                  </w:r>
                  <w:r>
                    <w:t>VOC</w:t>
                  </w:r>
                </w:p>
              </w:tc>
              <w:tc>
                <w:tcPr>
                  <w:tcW w:w="1935" w:type="dxa"/>
                  <w:gridSpan w:val="2"/>
                  <w:vAlign w:val="center"/>
                </w:tcPr>
                <w:p w:rsidR="00DE0F59" w:rsidRDefault="00DB1CA3">
                  <w:pPr>
                    <w:jc w:val="center"/>
                  </w:pPr>
                  <w:r>
                    <w:rPr>
                      <w:rFonts w:hint="eastAsia"/>
                    </w:rPr>
                    <w:t>二甲苯</w:t>
                  </w:r>
                </w:p>
              </w:tc>
              <w:tc>
                <w:tcPr>
                  <w:tcW w:w="2093" w:type="dxa"/>
                  <w:gridSpan w:val="2"/>
                  <w:vAlign w:val="center"/>
                </w:tcPr>
                <w:p w:rsidR="00DE0F59" w:rsidRDefault="00DB1CA3">
                  <w:pPr>
                    <w:jc w:val="center"/>
                  </w:pPr>
                  <w:r>
                    <w:rPr>
                      <w:rFonts w:hint="eastAsia"/>
                    </w:rPr>
                    <w:t>颗粒物</w:t>
                  </w:r>
                </w:p>
              </w:tc>
            </w:tr>
            <w:tr w:rsidR="00DE0F59">
              <w:trPr>
                <w:trHeight w:val="589"/>
                <w:jc w:val="center"/>
              </w:trPr>
              <w:tc>
                <w:tcPr>
                  <w:tcW w:w="1060" w:type="dxa"/>
                  <w:vMerge/>
                  <w:vAlign w:val="center"/>
                </w:tcPr>
                <w:p w:rsidR="00DE0F59" w:rsidRDefault="00DE0F59">
                  <w:pPr>
                    <w:jc w:val="center"/>
                  </w:pPr>
                </w:p>
              </w:tc>
              <w:tc>
                <w:tcPr>
                  <w:tcW w:w="1125" w:type="dxa"/>
                  <w:vAlign w:val="center"/>
                </w:tcPr>
                <w:p w:rsidR="00DE0F59" w:rsidRDefault="00DB1CA3">
                  <w:pPr>
                    <w:jc w:val="center"/>
                  </w:pPr>
                  <w:r>
                    <w:t>浓度</w:t>
                  </w:r>
                  <w:r>
                    <w:t>(</w:t>
                  </w:r>
                  <w:r>
                    <w:rPr>
                      <w:bCs/>
                      <w:szCs w:val="21"/>
                    </w:rPr>
                    <w:t>mg/m</w:t>
                  </w:r>
                  <w:r>
                    <w:rPr>
                      <w:bCs/>
                      <w:szCs w:val="21"/>
                      <w:vertAlign w:val="superscript"/>
                    </w:rPr>
                    <w:t>3</w:t>
                  </w:r>
                  <w:r>
                    <w:t>)</w:t>
                  </w:r>
                </w:p>
              </w:tc>
              <w:tc>
                <w:tcPr>
                  <w:tcW w:w="840" w:type="dxa"/>
                  <w:vAlign w:val="center"/>
                </w:tcPr>
                <w:p w:rsidR="00DE0F59" w:rsidRDefault="00DB1CA3">
                  <w:pPr>
                    <w:jc w:val="center"/>
                  </w:pPr>
                  <w:r>
                    <w:t>占标率</w:t>
                  </w:r>
                  <w:r>
                    <w:t>%</w:t>
                  </w:r>
                </w:p>
              </w:tc>
              <w:tc>
                <w:tcPr>
                  <w:tcW w:w="1140" w:type="dxa"/>
                  <w:vAlign w:val="center"/>
                </w:tcPr>
                <w:p w:rsidR="00DE0F59" w:rsidRDefault="00DB1CA3">
                  <w:pPr>
                    <w:jc w:val="center"/>
                  </w:pPr>
                  <w:r>
                    <w:t>浓度</w:t>
                  </w:r>
                  <w:r>
                    <w:t>(</w:t>
                  </w:r>
                  <w:r>
                    <w:rPr>
                      <w:bCs/>
                      <w:szCs w:val="21"/>
                    </w:rPr>
                    <w:t>mg/m</w:t>
                  </w:r>
                  <w:r>
                    <w:rPr>
                      <w:bCs/>
                      <w:szCs w:val="21"/>
                      <w:vertAlign w:val="superscript"/>
                    </w:rPr>
                    <w:t>3</w:t>
                  </w:r>
                  <w:r>
                    <w:t>)</w:t>
                  </w:r>
                </w:p>
              </w:tc>
              <w:tc>
                <w:tcPr>
                  <w:tcW w:w="870" w:type="dxa"/>
                  <w:vAlign w:val="center"/>
                </w:tcPr>
                <w:p w:rsidR="00DE0F59" w:rsidRDefault="00DB1CA3">
                  <w:pPr>
                    <w:jc w:val="center"/>
                  </w:pPr>
                  <w:r>
                    <w:t>占标率</w:t>
                  </w:r>
                  <w:r>
                    <w:t>%</w:t>
                  </w:r>
                </w:p>
              </w:tc>
              <w:tc>
                <w:tcPr>
                  <w:tcW w:w="1140" w:type="dxa"/>
                  <w:vAlign w:val="center"/>
                </w:tcPr>
                <w:p w:rsidR="00DE0F59" w:rsidRDefault="00DB1CA3">
                  <w:pPr>
                    <w:jc w:val="center"/>
                  </w:pPr>
                  <w:r>
                    <w:t>浓度</w:t>
                  </w:r>
                  <w:r>
                    <w:t>(</w:t>
                  </w:r>
                  <w:r>
                    <w:rPr>
                      <w:bCs/>
                      <w:szCs w:val="21"/>
                    </w:rPr>
                    <w:t>mg/m</w:t>
                  </w:r>
                  <w:r>
                    <w:rPr>
                      <w:bCs/>
                      <w:szCs w:val="21"/>
                      <w:vertAlign w:val="superscript"/>
                    </w:rPr>
                    <w:t>3</w:t>
                  </w:r>
                  <w:r>
                    <w:t>)</w:t>
                  </w:r>
                </w:p>
              </w:tc>
              <w:tc>
                <w:tcPr>
                  <w:tcW w:w="795" w:type="dxa"/>
                  <w:vAlign w:val="center"/>
                </w:tcPr>
                <w:p w:rsidR="00DE0F59" w:rsidRDefault="00DB1CA3">
                  <w:pPr>
                    <w:jc w:val="center"/>
                  </w:pPr>
                  <w:r>
                    <w:t>占标率</w:t>
                  </w:r>
                  <w:r>
                    <w:t>%</w:t>
                  </w:r>
                </w:p>
              </w:tc>
              <w:tc>
                <w:tcPr>
                  <w:tcW w:w="1142" w:type="dxa"/>
                  <w:vAlign w:val="center"/>
                </w:tcPr>
                <w:p w:rsidR="00DE0F59" w:rsidRDefault="00DB1CA3">
                  <w:pPr>
                    <w:jc w:val="center"/>
                  </w:pPr>
                  <w:r>
                    <w:t>浓度</w:t>
                  </w:r>
                  <w:r>
                    <w:t>(</w:t>
                  </w:r>
                  <w:r>
                    <w:rPr>
                      <w:bCs/>
                      <w:szCs w:val="21"/>
                    </w:rPr>
                    <w:t>mg/m</w:t>
                  </w:r>
                  <w:r>
                    <w:rPr>
                      <w:bCs/>
                      <w:szCs w:val="21"/>
                      <w:vertAlign w:val="superscript"/>
                    </w:rPr>
                    <w:t>3</w:t>
                  </w:r>
                  <w:r>
                    <w:t>)</w:t>
                  </w:r>
                </w:p>
              </w:tc>
              <w:tc>
                <w:tcPr>
                  <w:tcW w:w="951" w:type="dxa"/>
                  <w:vAlign w:val="center"/>
                </w:tcPr>
                <w:p w:rsidR="00DE0F59" w:rsidRDefault="00DB1CA3">
                  <w:pPr>
                    <w:jc w:val="center"/>
                  </w:pPr>
                  <w:r>
                    <w:t>占标率</w:t>
                  </w:r>
                  <w:r>
                    <w:t>%</w:t>
                  </w:r>
                </w:p>
              </w:tc>
            </w:tr>
            <w:tr w:rsidR="00DE0F59">
              <w:trPr>
                <w:trHeight w:val="317"/>
                <w:jc w:val="center"/>
              </w:trPr>
              <w:tc>
                <w:tcPr>
                  <w:tcW w:w="1060" w:type="dxa"/>
                  <w:vAlign w:val="center"/>
                </w:tcPr>
                <w:p w:rsidR="00DE0F59" w:rsidRDefault="00DB1CA3">
                  <w:pPr>
                    <w:jc w:val="center"/>
                  </w:pPr>
                  <w:r>
                    <w:t>100</w:t>
                  </w:r>
                </w:p>
              </w:tc>
              <w:tc>
                <w:tcPr>
                  <w:tcW w:w="1125" w:type="dxa"/>
                  <w:vAlign w:val="center"/>
                </w:tcPr>
                <w:p w:rsidR="00DE0F59" w:rsidRDefault="00DB1CA3">
                  <w:pPr>
                    <w:jc w:val="center"/>
                  </w:pPr>
                  <w:r>
                    <w:rPr>
                      <w:rFonts w:hint="eastAsia"/>
                    </w:rPr>
                    <w:t>0.001907</w:t>
                  </w:r>
                </w:p>
              </w:tc>
              <w:tc>
                <w:tcPr>
                  <w:tcW w:w="840" w:type="dxa"/>
                  <w:vAlign w:val="center"/>
                </w:tcPr>
                <w:p w:rsidR="00DE0F59" w:rsidRDefault="00DB1CA3">
                  <w:pPr>
                    <w:jc w:val="center"/>
                  </w:pPr>
                  <w:r>
                    <w:rPr>
                      <w:rFonts w:hint="eastAsia"/>
                    </w:rPr>
                    <w:t>0.21</w:t>
                  </w:r>
                </w:p>
              </w:tc>
              <w:tc>
                <w:tcPr>
                  <w:tcW w:w="1140" w:type="dxa"/>
                  <w:vAlign w:val="center"/>
                </w:tcPr>
                <w:p w:rsidR="00DE0F59" w:rsidRDefault="00DB1CA3">
                  <w:pPr>
                    <w:jc w:val="center"/>
                  </w:pPr>
                  <w:r>
                    <w:rPr>
                      <w:rFonts w:hint="eastAsia"/>
                    </w:rPr>
                    <w:t>0.05135</w:t>
                  </w:r>
                </w:p>
              </w:tc>
              <w:tc>
                <w:tcPr>
                  <w:tcW w:w="870" w:type="dxa"/>
                  <w:vAlign w:val="center"/>
                </w:tcPr>
                <w:p w:rsidR="00DE0F59" w:rsidRDefault="00DB1CA3">
                  <w:pPr>
                    <w:jc w:val="center"/>
                  </w:pPr>
                  <w:r>
                    <w:rPr>
                      <w:rFonts w:hint="eastAsia"/>
                    </w:rPr>
                    <w:t>8.56</w:t>
                  </w:r>
                </w:p>
              </w:tc>
              <w:tc>
                <w:tcPr>
                  <w:tcW w:w="1140" w:type="dxa"/>
                  <w:vAlign w:val="center"/>
                </w:tcPr>
                <w:p w:rsidR="00DE0F59" w:rsidRDefault="00DB1CA3">
                  <w:pPr>
                    <w:jc w:val="center"/>
                  </w:pPr>
                  <w:r>
                    <w:rPr>
                      <w:rFonts w:hint="eastAsia"/>
                    </w:rPr>
                    <w:t>0.006602</w:t>
                  </w:r>
                </w:p>
              </w:tc>
              <w:tc>
                <w:tcPr>
                  <w:tcW w:w="795" w:type="dxa"/>
                  <w:vAlign w:val="center"/>
                </w:tcPr>
                <w:p w:rsidR="00DE0F59" w:rsidRDefault="00DB1CA3">
                  <w:pPr>
                    <w:jc w:val="center"/>
                  </w:pPr>
                  <w:r>
                    <w:rPr>
                      <w:rFonts w:hint="eastAsia"/>
                    </w:rPr>
                    <w:t>3.30</w:t>
                  </w:r>
                </w:p>
              </w:tc>
              <w:tc>
                <w:tcPr>
                  <w:tcW w:w="1142" w:type="dxa"/>
                  <w:vAlign w:val="center"/>
                </w:tcPr>
                <w:p w:rsidR="00DE0F59" w:rsidRDefault="00DB1CA3">
                  <w:pPr>
                    <w:jc w:val="center"/>
                  </w:pPr>
                  <w:r>
                    <w:rPr>
                      <w:rFonts w:hint="eastAsia"/>
                    </w:rPr>
                    <w:t>0.02222</w:t>
                  </w:r>
                </w:p>
              </w:tc>
              <w:tc>
                <w:tcPr>
                  <w:tcW w:w="951" w:type="dxa"/>
                  <w:vAlign w:val="center"/>
                </w:tcPr>
                <w:p w:rsidR="00DE0F59" w:rsidRDefault="00DB1CA3">
                  <w:pPr>
                    <w:jc w:val="center"/>
                  </w:pPr>
                  <w:r>
                    <w:rPr>
                      <w:rFonts w:hint="eastAsia"/>
                    </w:rPr>
                    <w:t>2.47</w:t>
                  </w:r>
                </w:p>
              </w:tc>
            </w:tr>
            <w:tr w:rsidR="00DE0F59">
              <w:trPr>
                <w:trHeight w:val="317"/>
                <w:jc w:val="center"/>
              </w:trPr>
              <w:tc>
                <w:tcPr>
                  <w:tcW w:w="1060" w:type="dxa"/>
                  <w:vAlign w:val="center"/>
                </w:tcPr>
                <w:p w:rsidR="00DE0F59" w:rsidRDefault="00DB1CA3">
                  <w:pPr>
                    <w:jc w:val="center"/>
                  </w:pPr>
                  <w:r>
                    <w:t>200</w:t>
                  </w:r>
                </w:p>
              </w:tc>
              <w:tc>
                <w:tcPr>
                  <w:tcW w:w="1125" w:type="dxa"/>
                  <w:vAlign w:val="center"/>
                </w:tcPr>
                <w:p w:rsidR="00DE0F59" w:rsidRDefault="00DB1CA3">
                  <w:pPr>
                    <w:jc w:val="center"/>
                  </w:pPr>
                  <w:r>
                    <w:rPr>
                      <w:rFonts w:hint="eastAsia"/>
                    </w:rPr>
                    <w:t>0.001699</w:t>
                  </w:r>
                </w:p>
              </w:tc>
              <w:tc>
                <w:tcPr>
                  <w:tcW w:w="840" w:type="dxa"/>
                  <w:vAlign w:val="center"/>
                </w:tcPr>
                <w:p w:rsidR="00DE0F59" w:rsidRDefault="00DB1CA3">
                  <w:pPr>
                    <w:jc w:val="center"/>
                  </w:pPr>
                  <w:r>
                    <w:rPr>
                      <w:rFonts w:hint="eastAsia"/>
                    </w:rPr>
                    <w:t>0.19</w:t>
                  </w:r>
                </w:p>
              </w:tc>
              <w:tc>
                <w:tcPr>
                  <w:tcW w:w="1140" w:type="dxa"/>
                  <w:vAlign w:val="center"/>
                </w:tcPr>
                <w:p w:rsidR="00DE0F59" w:rsidRDefault="00DB1CA3">
                  <w:pPr>
                    <w:jc w:val="center"/>
                  </w:pPr>
                  <w:r>
                    <w:rPr>
                      <w:rFonts w:hint="eastAsia"/>
                    </w:rPr>
                    <w:t>0.04573</w:t>
                  </w:r>
                </w:p>
              </w:tc>
              <w:tc>
                <w:tcPr>
                  <w:tcW w:w="870" w:type="dxa"/>
                  <w:vAlign w:val="center"/>
                </w:tcPr>
                <w:p w:rsidR="00DE0F59" w:rsidRDefault="00DB1CA3">
                  <w:pPr>
                    <w:jc w:val="center"/>
                  </w:pPr>
                  <w:r>
                    <w:rPr>
                      <w:rFonts w:hint="eastAsia"/>
                    </w:rPr>
                    <w:t>7.62</w:t>
                  </w:r>
                </w:p>
              </w:tc>
              <w:tc>
                <w:tcPr>
                  <w:tcW w:w="1140" w:type="dxa"/>
                  <w:vAlign w:val="center"/>
                </w:tcPr>
                <w:p w:rsidR="00DE0F59" w:rsidRDefault="00DB1CA3">
                  <w:pPr>
                    <w:jc w:val="center"/>
                  </w:pPr>
                  <w:r>
                    <w:rPr>
                      <w:rFonts w:hint="eastAsia"/>
                    </w:rPr>
                    <w:t>0.00588</w:t>
                  </w:r>
                </w:p>
              </w:tc>
              <w:tc>
                <w:tcPr>
                  <w:tcW w:w="795" w:type="dxa"/>
                  <w:vAlign w:val="center"/>
                </w:tcPr>
                <w:p w:rsidR="00DE0F59" w:rsidRDefault="00DB1CA3">
                  <w:pPr>
                    <w:jc w:val="center"/>
                  </w:pPr>
                  <w:r>
                    <w:rPr>
                      <w:rFonts w:hint="eastAsia"/>
                    </w:rPr>
                    <w:t>2.94</w:t>
                  </w:r>
                </w:p>
              </w:tc>
              <w:tc>
                <w:tcPr>
                  <w:tcW w:w="1142" w:type="dxa"/>
                  <w:vAlign w:val="center"/>
                </w:tcPr>
                <w:p w:rsidR="00DE0F59" w:rsidRDefault="00DB1CA3">
                  <w:pPr>
                    <w:jc w:val="center"/>
                  </w:pPr>
                  <w:r>
                    <w:rPr>
                      <w:rFonts w:hint="eastAsia"/>
                    </w:rPr>
                    <w:t>0.02361</w:t>
                  </w:r>
                </w:p>
              </w:tc>
              <w:tc>
                <w:tcPr>
                  <w:tcW w:w="951" w:type="dxa"/>
                  <w:vAlign w:val="center"/>
                </w:tcPr>
                <w:p w:rsidR="00DE0F59" w:rsidRDefault="00DB1CA3">
                  <w:pPr>
                    <w:jc w:val="center"/>
                  </w:pPr>
                  <w:r>
                    <w:rPr>
                      <w:rFonts w:hint="eastAsia"/>
                    </w:rPr>
                    <w:t>2.62</w:t>
                  </w:r>
                </w:p>
              </w:tc>
            </w:tr>
            <w:tr w:rsidR="00DE0F59">
              <w:trPr>
                <w:trHeight w:val="90"/>
                <w:jc w:val="center"/>
              </w:trPr>
              <w:tc>
                <w:tcPr>
                  <w:tcW w:w="1060" w:type="dxa"/>
                  <w:vAlign w:val="center"/>
                </w:tcPr>
                <w:p w:rsidR="00DE0F59" w:rsidRDefault="00DB1CA3">
                  <w:pPr>
                    <w:jc w:val="center"/>
                  </w:pPr>
                  <w:r>
                    <w:t>300</w:t>
                  </w:r>
                </w:p>
              </w:tc>
              <w:tc>
                <w:tcPr>
                  <w:tcW w:w="1125" w:type="dxa"/>
                  <w:vAlign w:val="center"/>
                </w:tcPr>
                <w:p w:rsidR="00DE0F59" w:rsidRDefault="00DB1CA3">
                  <w:pPr>
                    <w:jc w:val="center"/>
                  </w:pPr>
                  <w:r>
                    <w:rPr>
                      <w:rFonts w:hint="eastAsia"/>
                    </w:rPr>
                    <w:t>0.001218</w:t>
                  </w:r>
                </w:p>
              </w:tc>
              <w:tc>
                <w:tcPr>
                  <w:tcW w:w="840" w:type="dxa"/>
                  <w:vAlign w:val="center"/>
                </w:tcPr>
                <w:p w:rsidR="00DE0F59" w:rsidRDefault="00DB1CA3">
                  <w:pPr>
                    <w:jc w:val="center"/>
                  </w:pPr>
                  <w:r>
                    <w:rPr>
                      <w:rFonts w:hint="eastAsia"/>
                    </w:rPr>
                    <w:t>0.14</w:t>
                  </w:r>
                </w:p>
              </w:tc>
              <w:tc>
                <w:tcPr>
                  <w:tcW w:w="1140" w:type="dxa"/>
                  <w:vAlign w:val="center"/>
                </w:tcPr>
                <w:p w:rsidR="00DE0F59" w:rsidRDefault="00DB1CA3">
                  <w:pPr>
                    <w:jc w:val="center"/>
                  </w:pPr>
                  <w:r>
                    <w:rPr>
                      <w:rFonts w:hint="eastAsia"/>
                    </w:rPr>
                    <w:t>0.0328</w:t>
                  </w:r>
                </w:p>
              </w:tc>
              <w:tc>
                <w:tcPr>
                  <w:tcW w:w="870" w:type="dxa"/>
                  <w:vAlign w:val="center"/>
                </w:tcPr>
                <w:p w:rsidR="00DE0F59" w:rsidRDefault="00DB1CA3">
                  <w:pPr>
                    <w:jc w:val="center"/>
                  </w:pPr>
                  <w:r>
                    <w:rPr>
                      <w:rFonts w:hint="eastAsia"/>
                    </w:rPr>
                    <w:t>5.47</w:t>
                  </w:r>
                </w:p>
              </w:tc>
              <w:tc>
                <w:tcPr>
                  <w:tcW w:w="1140" w:type="dxa"/>
                  <w:vAlign w:val="center"/>
                </w:tcPr>
                <w:p w:rsidR="00DE0F59" w:rsidRDefault="00DB1CA3">
                  <w:pPr>
                    <w:jc w:val="center"/>
                  </w:pPr>
                  <w:r>
                    <w:rPr>
                      <w:rFonts w:hint="eastAsia"/>
                    </w:rPr>
                    <w:t>0.004217</w:t>
                  </w:r>
                </w:p>
              </w:tc>
              <w:tc>
                <w:tcPr>
                  <w:tcW w:w="795" w:type="dxa"/>
                  <w:vAlign w:val="center"/>
                </w:tcPr>
                <w:p w:rsidR="00DE0F59" w:rsidRDefault="00DB1CA3">
                  <w:pPr>
                    <w:jc w:val="center"/>
                  </w:pPr>
                  <w:r>
                    <w:rPr>
                      <w:rFonts w:hint="eastAsia"/>
                    </w:rPr>
                    <w:t>2.11</w:t>
                  </w:r>
                </w:p>
              </w:tc>
              <w:tc>
                <w:tcPr>
                  <w:tcW w:w="1142" w:type="dxa"/>
                  <w:vAlign w:val="center"/>
                </w:tcPr>
                <w:p w:rsidR="00DE0F59" w:rsidRDefault="00DB1CA3">
                  <w:pPr>
                    <w:jc w:val="center"/>
                  </w:pPr>
                  <w:r>
                    <w:rPr>
                      <w:rFonts w:hint="eastAsia"/>
                    </w:rPr>
                    <w:t>0.02166</w:t>
                  </w:r>
                </w:p>
              </w:tc>
              <w:tc>
                <w:tcPr>
                  <w:tcW w:w="951" w:type="dxa"/>
                  <w:vAlign w:val="center"/>
                </w:tcPr>
                <w:p w:rsidR="00DE0F59" w:rsidRDefault="00DB1CA3">
                  <w:pPr>
                    <w:jc w:val="center"/>
                  </w:pPr>
                  <w:r>
                    <w:rPr>
                      <w:rFonts w:hint="eastAsia"/>
                    </w:rPr>
                    <w:t>2.41</w:t>
                  </w:r>
                </w:p>
              </w:tc>
            </w:tr>
            <w:tr w:rsidR="00DE0F59">
              <w:trPr>
                <w:trHeight w:val="317"/>
                <w:jc w:val="center"/>
              </w:trPr>
              <w:tc>
                <w:tcPr>
                  <w:tcW w:w="1060" w:type="dxa"/>
                  <w:vAlign w:val="center"/>
                </w:tcPr>
                <w:p w:rsidR="00DE0F59" w:rsidRDefault="00DB1CA3">
                  <w:pPr>
                    <w:jc w:val="center"/>
                  </w:pPr>
                  <w:r>
                    <w:t>400</w:t>
                  </w:r>
                </w:p>
              </w:tc>
              <w:tc>
                <w:tcPr>
                  <w:tcW w:w="1125" w:type="dxa"/>
                  <w:vAlign w:val="center"/>
                </w:tcPr>
                <w:p w:rsidR="00DE0F59" w:rsidRDefault="00DB1CA3">
                  <w:pPr>
                    <w:jc w:val="center"/>
                  </w:pPr>
                  <w:r>
                    <w:rPr>
                      <w:rFonts w:hint="eastAsia"/>
                    </w:rPr>
                    <w:t>0.0008622</w:t>
                  </w:r>
                </w:p>
              </w:tc>
              <w:tc>
                <w:tcPr>
                  <w:tcW w:w="840" w:type="dxa"/>
                  <w:vAlign w:val="center"/>
                </w:tcPr>
                <w:p w:rsidR="00DE0F59" w:rsidRDefault="00DB1CA3">
                  <w:pPr>
                    <w:jc w:val="center"/>
                  </w:pPr>
                  <w:r>
                    <w:rPr>
                      <w:rFonts w:hint="eastAsia"/>
                    </w:rPr>
                    <w:t>0.10</w:t>
                  </w:r>
                </w:p>
              </w:tc>
              <w:tc>
                <w:tcPr>
                  <w:tcW w:w="1140" w:type="dxa"/>
                  <w:vAlign w:val="center"/>
                </w:tcPr>
                <w:p w:rsidR="00DE0F59" w:rsidRDefault="00DB1CA3">
                  <w:pPr>
                    <w:jc w:val="center"/>
                  </w:pPr>
                  <w:r>
                    <w:rPr>
                      <w:rFonts w:hint="eastAsia"/>
                    </w:rPr>
                    <w:t>0.02321</w:t>
                  </w:r>
                </w:p>
              </w:tc>
              <w:tc>
                <w:tcPr>
                  <w:tcW w:w="870" w:type="dxa"/>
                  <w:vAlign w:val="center"/>
                </w:tcPr>
                <w:p w:rsidR="00DE0F59" w:rsidRDefault="00DB1CA3">
                  <w:pPr>
                    <w:jc w:val="center"/>
                  </w:pPr>
                  <w:r>
                    <w:rPr>
                      <w:rFonts w:hint="eastAsia"/>
                    </w:rPr>
                    <w:t>3.87</w:t>
                  </w:r>
                </w:p>
              </w:tc>
              <w:tc>
                <w:tcPr>
                  <w:tcW w:w="1140" w:type="dxa"/>
                  <w:vAlign w:val="center"/>
                </w:tcPr>
                <w:p w:rsidR="00DE0F59" w:rsidRDefault="00DB1CA3">
                  <w:pPr>
                    <w:jc w:val="center"/>
                  </w:pPr>
                  <w:r>
                    <w:rPr>
                      <w:rFonts w:hint="eastAsia"/>
                    </w:rPr>
                    <w:t>0.002984</w:t>
                  </w:r>
                </w:p>
              </w:tc>
              <w:tc>
                <w:tcPr>
                  <w:tcW w:w="795" w:type="dxa"/>
                  <w:vAlign w:val="center"/>
                </w:tcPr>
                <w:p w:rsidR="00DE0F59" w:rsidRDefault="00DB1CA3">
                  <w:pPr>
                    <w:jc w:val="center"/>
                  </w:pPr>
                  <w:r>
                    <w:rPr>
                      <w:rFonts w:hint="eastAsia"/>
                    </w:rPr>
                    <w:t>1.49</w:t>
                  </w:r>
                </w:p>
              </w:tc>
              <w:tc>
                <w:tcPr>
                  <w:tcW w:w="1142" w:type="dxa"/>
                  <w:vAlign w:val="center"/>
                </w:tcPr>
                <w:p w:rsidR="00DE0F59" w:rsidRDefault="00DB1CA3">
                  <w:pPr>
                    <w:jc w:val="center"/>
                  </w:pPr>
                  <w:r>
                    <w:rPr>
                      <w:rFonts w:hint="eastAsia"/>
                    </w:rPr>
                    <w:t>0.01701</w:t>
                  </w:r>
                </w:p>
              </w:tc>
              <w:tc>
                <w:tcPr>
                  <w:tcW w:w="951" w:type="dxa"/>
                  <w:vAlign w:val="center"/>
                </w:tcPr>
                <w:p w:rsidR="00DE0F59" w:rsidRDefault="00DB1CA3">
                  <w:pPr>
                    <w:jc w:val="center"/>
                  </w:pPr>
                  <w:r>
                    <w:rPr>
                      <w:rFonts w:hint="eastAsia"/>
                    </w:rPr>
                    <w:t>1.89</w:t>
                  </w:r>
                </w:p>
              </w:tc>
            </w:tr>
            <w:tr w:rsidR="00DE0F59">
              <w:trPr>
                <w:trHeight w:val="317"/>
                <w:jc w:val="center"/>
              </w:trPr>
              <w:tc>
                <w:tcPr>
                  <w:tcW w:w="1060" w:type="dxa"/>
                  <w:vAlign w:val="center"/>
                </w:tcPr>
                <w:p w:rsidR="00DE0F59" w:rsidRDefault="00DB1CA3">
                  <w:pPr>
                    <w:jc w:val="center"/>
                  </w:pPr>
                  <w:r>
                    <w:t>500</w:t>
                  </w:r>
                </w:p>
              </w:tc>
              <w:tc>
                <w:tcPr>
                  <w:tcW w:w="1125" w:type="dxa"/>
                  <w:vAlign w:val="center"/>
                </w:tcPr>
                <w:p w:rsidR="00DE0F59" w:rsidRDefault="00DB1CA3">
                  <w:pPr>
                    <w:jc w:val="center"/>
                  </w:pPr>
                  <w:r>
                    <w:rPr>
                      <w:rFonts w:hint="eastAsia"/>
                    </w:rPr>
                    <w:t>0.0006359</w:t>
                  </w:r>
                </w:p>
              </w:tc>
              <w:tc>
                <w:tcPr>
                  <w:tcW w:w="840" w:type="dxa"/>
                  <w:vAlign w:val="center"/>
                </w:tcPr>
                <w:p w:rsidR="00DE0F59" w:rsidRDefault="00DB1CA3">
                  <w:pPr>
                    <w:jc w:val="center"/>
                  </w:pPr>
                  <w:r>
                    <w:rPr>
                      <w:rFonts w:hint="eastAsia"/>
                    </w:rPr>
                    <w:t>0.07</w:t>
                  </w:r>
                </w:p>
              </w:tc>
              <w:tc>
                <w:tcPr>
                  <w:tcW w:w="1140" w:type="dxa"/>
                  <w:vAlign w:val="center"/>
                </w:tcPr>
                <w:p w:rsidR="00DE0F59" w:rsidRDefault="00DB1CA3">
                  <w:pPr>
                    <w:jc w:val="center"/>
                  </w:pPr>
                  <w:r>
                    <w:rPr>
                      <w:rFonts w:hint="eastAsia"/>
                    </w:rPr>
                    <w:t>0.01712</w:t>
                  </w:r>
                </w:p>
              </w:tc>
              <w:tc>
                <w:tcPr>
                  <w:tcW w:w="870" w:type="dxa"/>
                  <w:vAlign w:val="center"/>
                </w:tcPr>
                <w:p w:rsidR="00DE0F59" w:rsidRDefault="00DB1CA3">
                  <w:pPr>
                    <w:jc w:val="center"/>
                  </w:pPr>
                  <w:r>
                    <w:rPr>
                      <w:rFonts w:hint="eastAsia"/>
                    </w:rPr>
                    <w:t>2.85</w:t>
                  </w:r>
                </w:p>
              </w:tc>
              <w:tc>
                <w:tcPr>
                  <w:tcW w:w="1140" w:type="dxa"/>
                  <w:vAlign w:val="center"/>
                </w:tcPr>
                <w:p w:rsidR="00DE0F59" w:rsidRDefault="00DB1CA3">
                  <w:pPr>
                    <w:jc w:val="center"/>
                  </w:pPr>
                  <w:r>
                    <w:rPr>
                      <w:rFonts w:hint="eastAsia"/>
                    </w:rPr>
                    <w:t>0.002201</w:t>
                  </w:r>
                </w:p>
              </w:tc>
              <w:tc>
                <w:tcPr>
                  <w:tcW w:w="795" w:type="dxa"/>
                  <w:vAlign w:val="center"/>
                </w:tcPr>
                <w:p w:rsidR="00DE0F59" w:rsidRDefault="00DB1CA3">
                  <w:pPr>
                    <w:jc w:val="center"/>
                  </w:pPr>
                  <w:r>
                    <w:rPr>
                      <w:rFonts w:hint="eastAsia"/>
                    </w:rPr>
                    <w:t>1.10</w:t>
                  </w:r>
                </w:p>
              </w:tc>
              <w:tc>
                <w:tcPr>
                  <w:tcW w:w="1142" w:type="dxa"/>
                  <w:vAlign w:val="center"/>
                </w:tcPr>
                <w:p w:rsidR="00DE0F59" w:rsidRDefault="00DB1CA3">
                  <w:pPr>
                    <w:jc w:val="center"/>
                  </w:pPr>
                  <w:r>
                    <w:rPr>
                      <w:rFonts w:hint="eastAsia"/>
                    </w:rPr>
                    <w:t>0.01322</w:t>
                  </w:r>
                </w:p>
              </w:tc>
              <w:tc>
                <w:tcPr>
                  <w:tcW w:w="951" w:type="dxa"/>
                  <w:vAlign w:val="center"/>
                </w:tcPr>
                <w:p w:rsidR="00DE0F59" w:rsidRDefault="00DB1CA3">
                  <w:pPr>
                    <w:jc w:val="center"/>
                  </w:pPr>
                  <w:r>
                    <w:rPr>
                      <w:rFonts w:hint="eastAsia"/>
                    </w:rPr>
                    <w:t>1.47</w:t>
                  </w:r>
                </w:p>
              </w:tc>
            </w:tr>
            <w:tr w:rsidR="00DE0F59">
              <w:trPr>
                <w:trHeight w:val="317"/>
                <w:jc w:val="center"/>
              </w:trPr>
              <w:tc>
                <w:tcPr>
                  <w:tcW w:w="1060" w:type="dxa"/>
                  <w:vAlign w:val="center"/>
                </w:tcPr>
                <w:p w:rsidR="00DE0F59" w:rsidRDefault="00DB1CA3">
                  <w:pPr>
                    <w:jc w:val="center"/>
                  </w:pPr>
                  <w:r>
                    <w:t>600</w:t>
                  </w:r>
                </w:p>
              </w:tc>
              <w:tc>
                <w:tcPr>
                  <w:tcW w:w="1125" w:type="dxa"/>
                  <w:vAlign w:val="center"/>
                </w:tcPr>
                <w:p w:rsidR="00DE0F59" w:rsidRDefault="00DB1CA3">
                  <w:pPr>
                    <w:jc w:val="center"/>
                  </w:pPr>
                  <w:r>
                    <w:rPr>
                      <w:rFonts w:hint="eastAsia"/>
                    </w:rPr>
                    <w:t>0.0004879</w:t>
                  </w:r>
                </w:p>
              </w:tc>
              <w:tc>
                <w:tcPr>
                  <w:tcW w:w="840" w:type="dxa"/>
                  <w:vAlign w:val="center"/>
                </w:tcPr>
                <w:p w:rsidR="00DE0F59" w:rsidRDefault="00DB1CA3">
                  <w:pPr>
                    <w:jc w:val="center"/>
                  </w:pPr>
                  <w:r>
                    <w:rPr>
                      <w:rFonts w:hint="eastAsia"/>
                    </w:rPr>
                    <w:t>0.05</w:t>
                  </w:r>
                </w:p>
              </w:tc>
              <w:tc>
                <w:tcPr>
                  <w:tcW w:w="1140" w:type="dxa"/>
                  <w:vAlign w:val="center"/>
                </w:tcPr>
                <w:p w:rsidR="00DE0F59" w:rsidRDefault="00DB1CA3">
                  <w:pPr>
                    <w:jc w:val="center"/>
                  </w:pPr>
                  <w:r>
                    <w:rPr>
                      <w:rFonts w:hint="eastAsia"/>
                    </w:rPr>
                    <w:t>0.01313</w:t>
                  </w:r>
                </w:p>
              </w:tc>
              <w:tc>
                <w:tcPr>
                  <w:tcW w:w="870" w:type="dxa"/>
                  <w:vAlign w:val="center"/>
                </w:tcPr>
                <w:p w:rsidR="00DE0F59" w:rsidRDefault="00DB1CA3">
                  <w:pPr>
                    <w:jc w:val="center"/>
                  </w:pPr>
                  <w:r>
                    <w:rPr>
                      <w:rFonts w:hint="eastAsia"/>
                    </w:rPr>
                    <w:t>2.19</w:t>
                  </w:r>
                </w:p>
              </w:tc>
              <w:tc>
                <w:tcPr>
                  <w:tcW w:w="1140" w:type="dxa"/>
                  <w:vAlign w:val="center"/>
                </w:tcPr>
                <w:p w:rsidR="00DE0F59" w:rsidRDefault="00DB1CA3">
                  <w:pPr>
                    <w:jc w:val="center"/>
                  </w:pPr>
                  <w:r>
                    <w:rPr>
                      <w:rFonts w:hint="eastAsia"/>
                    </w:rPr>
                    <w:t>0.001689</w:t>
                  </w:r>
                </w:p>
              </w:tc>
              <w:tc>
                <w:tcPr>
                  <w:tcW w:w="795" w:type="dxa"/>
                  <w:vAlign w:val="center"/>
                </w:tcPr>
                <w:p w:rsidR="00DE0F59" w:rsidRDefault="00DB1CA3">
                  <w:pPr>
                    <w:jc w:val="center"/>
                  </w:pPr>
                  <w:r>
                    <w:rPr>
                      <w:rFonts w:hint="eastAsia"/>
                    </w:rPr>
                    <w:t>0.84</w:t>
                  </w:r>
                </w:p>
              </w:tc>
              <w:tc>
                <w:tcPr>
                  <w:tcW w:w="1142" w:type="dxa"/>
                  <w:vAlign w:val="center"/>
                </w:tcPr>
                <w:p w:rsidR="00DE0F59" w:rsidRDefault="00DB1CA3">
                  <w:pPr>
                    <w:jc w:val="center"/>
                  </w:pPr>
                  <w:r>
                    <w:rPr>
                      <w:rFonts w:hint="eastAsia"/>
                    </w:rPr>
                    <w:t>0.01044</w:t>
                  </w:r>
                </w:p>
              </w:tc>
              <w:tc>
                <w:tcPr>
                  <w:tcW w:w="951" w:type="dxa"/>
                  <w:vAlign w:val="center"/>
                </w:tcPr>
                <w:p w:rsidR="00DE0F59" w:rsidRDefault="00DB1CA3">
                  <w:pPr>
                    <w:jc w:val="center"/>
                  </w:pPr>
                  <w:r>
                    <w:rPr>
                      <w:rFonts w:hint="eastAsia"/>
                    </w:rPr>
                    <w:t>1.16</w:t>
                  </w:r>
                </w:p>
              </w:tc>
            </w:tr>
            <w:tr w:rsidR="00DE0F59">
              <w:trPr>
                <w:trHeight w:val="317"/>
                <w:jc w:val="center"/>
              </w:trPr>
              <w:tc>
                <w:tcPr>
                  <w:tcW w:w="1060" w:type="dxa"/>
                  <w:vAlign w:val="center"/>
                </w:tcPr>
                <w:p w:rsidR="00DE0F59" w:rsidRDefault="00DB1CA3">
                  <w:pPr>
                    <w:jc w:val="center"/>
                  </w:pPr>
                  <w:r>
                    <w:t>700</w:t>
                  </w:r>
                </w:p>
              </w:tc>
              <w:tc>
                <w:tcPr>
                  <w:tcW w:w="1125" w:type="dxa"/>
                  <w:vAlign w:val="center"/>
                </w:tcPr>
                <w:p w:rsidR="00DE0F59" w:rsidRDefault="00DB1CA3">
                  <w:pPr>
                    <w:jc w:val="center"/>
                  </w:pPr>
                  <w:r>
                    <w:rPr>
                      <w:rFonts w:hint="eastAsia"/>
                    </w:rPr>
                    <w:t>0.0003864</w:t>
                  </w:r>
                </w:p>
              </w:tc>
              <w:tc>
                <w:tcPr>
                  <w:tcW w:w="840" w:type="dxa"/>
                  <w:vAlign w:val="center"/>
                </w:tcPr>
                <w:p w:rsidR="00DE0F59" w:rsidRDefault="00DB1CA3">
                  <w:pPr>
                    <w:jc w:val="center"/>
                  </w:pPr>
                  <w:r>
                    <w:rPr>
                      <w:rFonts w:hint="eastAsia"/>
                    </w:rPr>
                    <w:t>0.04</w:t>
                  </w:r>
                </w:p>
              </w:tc>
              <w:tc>
                <w:tcPr>
                  <w:tcW w:w="1140" w:type="dxa"/>
                  <w:vAlign w:val="center"/>
                </w:tcPr>
                <w:p w:rsidR="00DE0F59" w:rsidRDefault="00DB1CA3">
                  <w:pPr>
                    <w:jc w:val="center"/>
                  </w:pPr>
                  <w:r>
                    <w:rPr>
                      <w:rFonts w:hint="eastAsia"/>
                    </w:rPr>
                    <w:t>0.0104</w:t>
                  </w:r>
                </w:p>
              </w:tc>
              <w:tc>
                <w:tcPr>
                  <w:tcW w:w="870" w:type="dxa"/>
                  <w:vAlign w:val="center"/>
                </w:tcPr>
                <w:p w:rsidR="00DE0F59" w:rsidRDefault="00DB1CA3">
                  <w:pPr>
                    <w:jc w:val="center"/>
                  </w:pPr>
                  <w:r>
                    <w:rPr>
                      <w:rFonts w:hint="eastAsia"/>
                    </w:rPr>
                    <w:t>1.73</w:t>
                  </w:r>
                </w:p>
              </w:tc>
              <w:tc>
                <w:tcPr>
                  <w:tcW w:w="1140" w:type="dxa"/>
                  <w:vAlign w:val="center"/>
                </w:tcPr>
                <w:p w:rsidR="00DE0F59" w:rsidRDefault="00DB1CA3">
                  <w:pPr>
                    <w:jc w:val="center"/>
                  </w:pPr>
                  <w:r>
                    <w:rPr>
                      <w:rFonts w:hint="eastAsia"/>
                    </w:rPr>
                    <w:t>0.001338</w:t>
                  </w:r>
                </w:p>
              </w:tc>
              <w:tc>
                <w:tcPr>
                  <w:tcW w:w="795" w:type="dxa"/>
                  <w:vAlign w:val="center"/>
                </w:tcPr>
                <w:p w:rsidR="00DE0F59" w:rsidRDefault="00DB1CA3">
                  <w:pPr>
                    <w:jc w:val="center"/>
                  </w:pPr>
                  <w:r>
                    <w:rPr>
                      <w:rFonts w:hint="eastAsia"/>
                    </w:rPr>
                    <w:t>0.67</w:t>
                  </w:r>
                </w:p>
              </w:tc>
              <w:tc>
                <w:tcPr>
                  <w:tcW w:w="1142" w:type="dxa"/>
                  <w:vAlign w:val="center"/>
                </w:tcPr>
                <w:p w:rsidR="00DE0F59" w:rsidRDefault="00DB1CA3">
                  <w:pPr>
                    <w:jc w:val="center"/>
                  </w:pPr>
                  <w:r>
                    <w:rPr>
                      <w:rFonts w:hint="eastAsia"/>
                    </w:rPr>
                    <w:t>0.008436</w:t>
                  </w:r>
                </w:p>
              </w:tc>
              <w:tc>
                <w:tcPr>
                  <w:tcW w:w="951" w:type="dxa"/>
                  <w:vAlign w:val="center"/>
                </w:tcPr>
                <w:p w:rsidR="00DE0F59" w:rsidRDefault="00DB1CA3">
                  <w:pPr>
                    <w:jc w:val="center"/>
                  </w:pPr>
                  <w:r>
                    <w:rPr>
                      <w:rFonts w:hint="eastAsia"/>
                    </w:rPr>
                    <w:t>0.94</w:t>
                  </w:r>
                </w:p>
              </w:tc>
            </w:tr>
            <w:tr w:rsidR="00DE0F59">
              <w:trPr>
                <w:trHeight w:val="317"/>
                <w:jc w:val="center"/>
              </w:trPr>
              <w:tc>
                <w:tcPr>
                  <w:tcW w:w="1060" w:type="dxa"/>
                  <w:vAlign w:val="center"/>
                </w:tcPr>
                <w:p w:rsidR="00DE0F59" w:rsidRDefault="00DB1CA3">
                  <w:pPr>
                    <w:jc w:val="center"/>
                  </w:pPr>
                  <w:r>
                    <w:t>800</w:t>
                  </w:r>
                </w:p>
              </w:tc>
              <w:tc>
                <w:tcPr>
                  <w:tcW w:w="1125" w:type="dxa"/>
                  <w:vAlign w:val="center"/>
                </w:tcPr>
                <w:p w:rsidR="00DE0F59" w:rsidRDefault="00DB1CA3">
                  <w:pPr>
                    <w:jc w:val="center"/>
                  </w:pPr>
                  <w:r>
                    <w:rPr>
                      <w:rFonts w:hint="eastAsia"/>
                    </w:rPr>
                    <w:t>0.0003176</w:t>
                  </w:r>
                </w:p>
              </w:tc>
              <w:tc>
                <w:tcPr>
                  <w:tcW w:w="840" w:type="dxa"/>
                  <w:vAlign w:val="center"/>
                </w:tcPr>
                <w:p w:rsidR="00DE0F59" w:rsidRDefault="00DB1CA3">
                  <w:pPr>
                    <w:jc w:val="center"/>
                  </w:pPr>
                  <w:r>
                    <w:rPr>
                      <w:rFonts w:hint="eastAsia"/>
                    </w:rPr>
                    <w:t>0.04</w:t>
                  </w:r>
                </w:p>
              </w:tc>
              <w:tc>
                <w:tcPr>
                  <w:tcW w:w="1140" w:type="dxa"/>
                  <w:vAlign w:val="center"/>
                </w:tcPr>
                <w:p w:rsidR="00DE0F59" w:rsidRDefault="00DB1CA3">
                  <w:pPr>
                    <w:jc w:val="center"/>
                  </w:pPr>
                  <w:r>
                    <w:rPr>
                      <w:rFonts w:hint="eastAsia"/>
                    </w:rPr>
                    <w:t>0.00855</w:t>
                  </w:r>
                </w:p>
              </w:tc>
              <w:tc>
                <w:tcPr>
                  <w:tcW w:w="870" w:type="dxa"/>
                  <w:vAlign w:val="center"/>
                </w:tcPr>
                <w:p w:rsidR="00DE0F59" w:rsidRDefault="00DB1CA3">
                  <w:pPr>
                    <w:jc w:val="center"/>
                  </w:pPr>
                  <w:r>
                    <w:rPr>
                      <w:rFonts w:hint="eastAsia"/>
                    </w:rPr>
                    <w:t>1.43</w:t>
                  </w:r>
                </w:p>
              </w:tc>
              <w:tc>
                <w:tcPr>
                  <w:tcW w:w="1140" w:type="dxa"/>
                  <w:vAlign w:val="center"/>
                </w:tcPr>
                <w:p w:rsidR="00DE0F59" w:rsidRDefault="00DB1CA3">
                  <w:pPr>
                    <w:jc w:val="center"/>
                  </w:pPr>
                  <w:r>
                    <w:rPr>
                      <w:rFonts w:hint="eastAsia"/>
                    </w:rPr>
                    <w:t>0.001099</w:t>
                  </w:r>
                </w:p>
              </w:tc>
              <w:tc>
                <w:tcPr>
                  <w:tcW w:w="795" w:type="dxa"/>
                  <w:vAlign w:val="center"/>
                </w:tcPr>
                <w:p w:rsidR="00DE0F59" w:rsidRDefault="00DB1CA3">
                  <w:pPr>
                    <w:jc w:val="center"/>
                  </w:pPr>
                  <w:r>
                    <w:rPr>
                      <w:rFonts w:hint="eastAsia"/>
                    </w:rPr>
                    <w:t>0.55</w:t>
                  </w:r>
                </w:p>
              </w:tc>
              <w:tc>
                <w:tcPr>
                  <w:tcW w:w="1142" w:type="dxa"/>
                  <w:vAlign w:val="center"/>
                </w:tcPr>
                <w:p w:rsidR="00DE0F59" w:rsidRDefault="00DB1CA3">
                  <w:pPr>
                    <w:jc w:val="center"/>
                  </w:pPr>
                  <w:r>
                    <w:rPr>
                      <w:rFonts w:hint="eastAsia"/>
                    </w:rPr>
                    <w:t>0.007009</w:t>
                  </w:r>
                </w:p>
              </w:tc>
              <w:tc>
                <w:tcPr>
                  <w:tcW w:w="951" w:type="dxa"/>
                  <w:vAlign w:val="center"/>
                </w:tcPr>
                <w:p w:rsidR="00DE0F59" w:rsidRDefault="00DB1CA3">
                  <w:pPr>
                    <w:jc w:val="center"/>
                  </w:pPr>
                  <w:r>
                    <w:rPr>
                      <w:rFonts w:hint="eastAsia"/>
                    </w:rPr>
                    <w:t>0.78</w:t>
                  </w:r>
                </w:p>
              </w:tc>
            </w:tr>
            <w:tr w:rsidR="00DE0F59">
              <w:trPr>
                <w:trHeight w:val="317"/>
                <w:jc w:val="center"/>
              </w:trPr>
              <w:tc>
                <w:tcPr>
                  <w:tcW w:w="1060" w:type="dxa"/>
                  <w:vAlign w:val="center"/>
                </w:tcPr>
                <w:p w:rsidR="00DE0F59" w:rsidRDefault="00DB1CA3">
                  <w:pPr>
                    <w:jc w:val="center"/>
                  </w:pPr>
                  <w:r>
                    <w:t>900</w:t>
                  </w:r>
                </w:p>
              </w:tc>
              <w:tc>
                <w:tcPr>
                  <w:tcW w:w="1125" w:type="dxa"/>
                  <w:vAlign w:val="center"/>
                </w:tcPr>
                <w:p w:rsidR="00DE0F59" w:rsidRDefault="00DB1CA3">
                  <w:pPr>
                    <w:jc w:val="center"/>
                  </w:pPr>
                  <w:r>
                    <w:rPr>
                      <w:rFonts w:hint="eastAsia"/>
                    </w:rPr>
                    <w:t>0.0002665</w:t>
                  </w:r>
                </w:p>
              </w:tc>
              <w:tc>
                <w:tcPr>
                  <w:tcW w:w="840" w:type="dxa"/>
                  <w:vAlign w:val="center"/>
                </w:tcPr>
                <w:p w:rsidR="00DE0F59" w:rsidRDefault="00DB1CA3">
                  <w:pPr>
                    <w:jc w:val="center"/>
                  </w:pPr>
                  <w:r>
                    <w:rPr>
                      <w:rFonts w:hint="eastAsia"/>
                    </w:rPr>
                    <w:t>0.03</w:t>
                  </w:r>
                </w:p>
              </w:tc>
              <w:tc>
                <w:tcPr>
                  <w:tcW w:w="1140" w:type="dxa"/>
                  <w:vAlign w:val="center"/>
                </w:tcPr>
                <w:p w:rsidR="00DE0F59" w:rsidRDefault="00DB1CA3">
                  <w:pPr>
                    <w:jc w:val="center"/>
                  </w:pPr>
                  <w:r>
                    <w:rPr>
                      <w:rFonts w:hint="eastAsia"/>
                    </w:rPr>
                    <w:t>0.007175</w:t>
                  </w:r>
                </w:p>
              </w:tc>
              <w:tc>
                <w:tcPr>
                  <w:tcW w:w="870" w:type="dxa"/>
                  <w:vAlign w:val="center"/>
                </w:tcPr>
                <w:p w:rsidR="00DE0F59" w:rsidRDefault="00DB1CA3">
                  <w:pPr>
                    <w:jc w:val="center"/>
                  </w:pPr>
                  <w:r>
                    <w:rPr>
                      <w:rFonts w:hint="eastAsia"/>
                    </w:rPr>
                    <w:t>1.20</w:t>
                  </w:r>
                </w:p>
              </w:tc>
              <w:tc>
                <w:tcPr>
                  <w:tcW w:w="1140" w:type="dxa"/>
                  <w:vAlign w:val="center"/>
                </w:tcPr>
                <w:p w:rsidR="00DE0F59" w:rsidRDefault="00DB1CA3">
                  <w:pPr>
                    <w:jc w:val="center"/>
                  </w:pPr>
                  <w:r>
                    <w:rPr>
                      <w:rFonts w:hint="eastAsia"/>
                    </w:rPr>
                    <w:t>0.0009225</w:t>
                  </w:r>
                </w:p>
              </w:tc>
              <w:tc>
                <w:tcPr>
                  <w:tcW w:w="795" w:type="dxa"/>
                  <w:vAlign w:val="center"/>
                </w:tcPr>
                <w:p w:rsidR="00DE0F59" w:rsidRDefault="00DB1CA3">
                  <w:pPr>
                    <w:jc w:val="center"/>
                  </w:pPr>
                  <w:r>
                    <w:rPr>
                      <w:rFonts w:hint="eastAsia"/>
                    </w:rPr>
                    <w:t>0.46</w:t>
                  </w:r>
                </w:p>
              </w:tc>
              <w:tc>
                <w:tcPr>
                  <w:tcW w:w="1142" w:type="dxa"/>
                  <w:vAlign w:val="center"/>
                </w:tcPr>
                <w:p w:rsidR="00DE0F59" w:rsidRDefault="00DB1CA3">
                  <w:pPr>
                    <w:jc w:val="center"/>
                  </w:pPr>
                  <w:r>
                    <w:rPr>
                      <w:rFonts w:hint="eastAsia"/>
                    </w:rPr>
                    <w:t>0.005937</w:t>
                  </w:r>
                </w:p>
              </w:tc>
              <w:tc>
                <w:tcPr>
                  <w:tcW w:w="951" w:type="dxa"/>
                  <w:vAlign w:val="center"/>
                </w:tcPr>
                <w:p w:rsidR="00DE0F59" w:rsidRDefault="00DB1CA3">
                  <w:pPr>
                    <w:jc w:val="center"/>
                  </w:pPr>
                  <w:r>
                    <w:rPr>
                      <w:rFonts w:hint="eastAsia"/>
                    </w:rPr>
                    <w:t>0.66</w:t>
                  </w:r>
                </w:p>
              </w:tc>
            </w:tr>
            <w:tr w:rsidR="00DE0F59">
              <w:trPr>
                <w:trHeight w:val="317"/>
                <w:jc w:val="center"/>
              </w:trPr>
              <w:tc>
                <w:tcPr>
                  <w:tcW w:w="1060" w:type="dxa"/>
                  <w:vAlign w:val="center"/>
                </w:tcPr>
                <w:p w:rsidR="00DE0F59" w:rsidRDefault="00DB1CA3">
                  <w:pPr>
                    <w:jc w:val="center"/>
                  </w:pPr>
                  <w:r>
                    <w:t>1000</w:t>
                  </w:r>
                </w:p>
              </w:tc>
              <w:tc>
                <w:tcPr>
                  <w:tcW w:w="1125" w:type="dxa"/>
                  <w:vAlign w:val="center"/>
                </w:tcPr>
                <w:p w:rsidR="00DE0F59" w:rsidRDefault="00DB1CA3">
                  <w:pPr>
                    <w:jc w:val="center"/>
                  </w:pPr>
                  <w:r>
                    <w:rPr>
                      <w:rFonts w:hint="eastAsia"/>
                    </w:rPr>
                    <w:t>0.0002275</w:t>
                  </w:r>
                </w:p>
              </w:tc>
              <w:tc>
                <w:tcPr>
                  <w:tcW w:w="840" w:type="dxa"/>
                  <w:vAlign w:val="center"/>
                </w:tcPr>
                <w:p w:rsidR="00DE0F59" w:rsidRDefault="00DB1CA3">
                  <w:pPr>
                    <w:jc w:val="center"/>
                  </w:pPr>
                  <w:r>
                    <w:rPr>
                      <w:rFonts w:hint="eastAsia"/>
                    </w:rPr>
                    <w:t>0.03</w:t>
                  </w:r>
                </w:p>
              </w:tc>
              <w:tc>
                <w:tcPr>
                  <w:tcW w:w="1140" w:type="dxa"/>
                  <w:vAlign w:val="center"/>
                </w:tcPr>
                <w:p w:rsidR="00DE0F59" w:rsidRDefault="00DB1CA3">
                  <w:pPr>
                    <w:jc w:val="center"/>
                  </w:pPr>
                  <w:r>
                    <w:rPr>
                      <w:rFonts w:hint="eastAsia"/>
                    </w:rPr>
                    <w:t>0.006124</w:t>
                  </w:r>
                </w:p>
              </w:tc>
              <w:tc>
                <w:tcPr>
                  <w:tcW w:w="870" w:type="dxa"/>
                  <w:vAlign w:val="center"/>
                </w:tcPr>
                <w:p w:rsidR="00DE0F59" w:rsidRDefault="00DB1CA3">
                  <w:pPr>
                    <w:jc w:val="center"/>
                  </w:pPr>
                  <w:r>
                    <w:rPr>
                      <w:rFonts w:hint="eastAsia"/>
                    </w:rPr>
                    <w:t>1.02</w:t>
                  </w:r>
                </w:p>
              </w:tc>
              <w:tc>
                <w:tcPr>
                  <w:tcW w:w="1140" w:type="dxa"/>
                  <w:vAlign w:val="center"/>
                </w:tcPr>
                <w:p w:rsidR="00DE0F59" w:rsidRDefault="00DB1CA3">
                  <w:pPr>
                    <w:jc w:val="center"/>
                  </w:pPr>
                  <w:r>
                    <w:rPr>
                      <w:rFonts w:hint="eastAsia"/>
                    </w:rPr>
                    <w:t>0.0007874</w:t>
                  </w:r>
                </w:p>
              </w:tc>
              <w:tc>
                <w:tcPr>
                  <w:tcW w:w="795" w:type="dxa"/>
                  <w:vAlign w:val="center"/>
                </w:tcPr>
                <w:p w:rsidR="00DE0F59" w:rsidRDefault="00DB1CA3">
                  <w:pPr>
                    <w:jc w:val="center"/>
                  </w:pPr>
                  <w:r>
                    <w:rPr>
                      <w:rFonts w:hint="eastAsia"/>
                    </w:rPr>
                    <w:t>0.39</w:t>
                  </w:r>
                </w:p>
              </w:tc>
              <w:tc>
                <w:tcPr>
                  <w:tcW w:w="1142" w:type="dxa"/>
                  <w:vAlign w:val="center"/>
                </w:tcPr>
                <w:p w:rsidR="00DE0F59" w:rsidRDefault="00DB1CA3">
                  <w:pPr>
                    <w:jc w:val="center"/>
                  </w:pPr>
                  <w:r>
                    <w:rPr>
                      <w:rFonts w:hint="eastAsia"/>
                    </w:rPr>
                    <w:t>0.005101</w:t>
                  </w:r>
                </w:p>
              </w:tc>
              <w:tc>
                <w:tcPr>
                  <w:tcW w:w="951" w:type="dxa"/>
                  <w:vAlign w:val="center"/>
                </w:tcPr>
                <w:p w:rsidR="00DE0F59" w:rsidRDefault="00DB1CA3">
                  <w:pPr>
                    <w:jc w:val="center"/>
                  </w:pPr>
                  <w:r>
                    <w:rPr>
                      <w:rFonts w:hint="eastAsia"/>
                    </w:rPr>
                    <w:t>0.57</w:t>
                  </w:r>
                </w:p>
              </w:tc>
            </w:tr>
            <w:tr w:rsidR="00DE0F59">
              <w:trPr>
                <w:trHeight w:val="217"/>
                <w:jc w:val="center"/>
              </w:trPr>
              <w:tc>
                <w:tcPr>
                  <w:tcW w:w="1060" w:type="dxa"/>
                  <w:vAlign w:val="center"/>
                </w:tcPr>
                <w:p w:rsidR="00DE0F59" w:rsidRDefault="00DB1CA3">
                  <w:pPr>
                    <w:jc w:val="center"/>
                  </w:pPr>
                  <w:r>
                    <w:t>下风向最大浓度</w:t>
                  </w:r>
                </w:p>
              </w:tc>
              <w:tc>
                <w:tcPr>
                  <w:tcW w:w="1125" w:type="dxa"/>
                  <w:vAlign w:val="center"/>
                </w:tcPr>
                <w:p w:rsidR="00DE0F59" w:rsidRDefault="00DB1CA3">
                  <w:pPr>
                    <w:jc w:val="center"/>
                  </w:pPr>
                  <w:r>
                    <w:rPr>
                      <w:rFonts w:hint="eastAsia"/>
                    </w:rPr>
                    <w:t>0.001907</w:t>
                  </w:r>
                </w:p>
              </w:tc>
              <w:tc>
                <w:tcPr>
                  <w:tcW w:w="840" w:type="dxa"/>
                  <w:vAlign w:val="center"/>
                </w:tcPr>
                <w:p w:rsidR="00DE0F59" w:rsidRDefault="00DB1CA3">
                  <w:pPr>
                    <w:jc w:val="center"/>
                  </w:pPr>
                  <w:r>
                    <w:rPr>
                      <w:rFonts w:hint="eastAsia"/>
                    </w:rPr>
                    <w:t>0.21</w:t>
                  </w:r>
                </w:p>
              </w:tc>
              <w:tc>
                <w:tcPr>
                  <w:tcW w:w="1140" w:type="dxa"/>
                  <w:vAlign w:val="center"/>
                </w:tcPr>
                <w:p w:rsidR="00DE0F59" w:rsidRDefault="00DB1CA3">
                  <w:pPr>
                    <w:jc w:val="center"/>
                  </w:pPr>
                  <w:r>
                    <w:rPr>
                      <w:rFonts w:hint="eastAsia"/>
                    </w:rPr>
                    <w:t>0.05135</w:t>
                  </w:r>
                </w:p>
              </w:tc>
              <w:tc>
                <w:tcPr>
                  <w:tcW w:w="870" w:type="dxa"/>
                  <w:vAlign w:val="center"/>
                </w:tcPr>
                <w:p w:rsidR="00DE0F59" w:rsidRDefault="00DB1CA3">
                  <w:pPr>
                    <w:jc w:val="center"/>
                  </w:pPr>
                  <w:r>
                    <w:rPr>
                      <w:rFonts w:hint="eastAsia"/>
                    </w:rPr>
                    <w:t>8.56</w:t>
                  </w:r>
                </w:p>
              </w:tc>
              <w:tc>
                <w:tcPr>
                  <w:tcW w:w="1140" w:type="dxa"/>
                  <w:vAlign w:val="center"/>
                </w:tcPr>
                <w:p w:rsidR="00DE0F59" w:rsidRDefault="00DB1CA3">
                  <w:pPr>
                    <w:jc w:val="center"/>
                  </w:pPr>
                  <w:r>
                    <w:rPr>
                      <w:rFonts w:hint="eastAsia"/>
                    </w:rPr>
                    <w:t>0.006602</w:t>
                  </w:r>
                </w:p>
              </w:tc>
              <w:tc>
                <w:tcPr>
                  <w:tcW w:w="795" w:type="dxa"/>
                  <w:vAlign w:val="center"/>
                </w:tcPr>
                <w:p w:rsidR="00DE0F59" w:rsidRDefault="00DB1CA3">
                  <w:pPr>
                    <w:jc w:val="center"/>
                  </w:pPr>
                  <w:r>
                    <w:rPr>
                      <w:rFonts w:hint="eastAsia"/>
                    </w:rPr>
                    <w:t>3.30</w:t>
                  </w:r>
                </w:p>
              </w:tc>
              <w:tc>
                <w:tcPr>
                  <w:tcW w:w="1142" w:type="dxa"/>
                  <w:vAlign w:val="center"/>
                </w:tcPr>
                <w:p w:rsidR="00DE0F59" w:rsidRDefault="00DB1CA3">
                  <w:pPr>
                    <w:jc w:val="center"/>
                  </w:pPr>
                  <w:r>
                    <w:rPr>
                      <w:rFonts w:hint="eastAsia"/>
                    </w:rPr>
                    <w:t>0.02394</w:t>
                  </w:r>
                </w:p>
              </w:tc>
              <w:tc>
                <w:tcPr>
                  <w:tcW w:w="951" w:type="dxa"/>
                  <w:vAlign w:val="center"/>
                </w:tcPr>
                <w:p w:rsidR="00DE0F59" w:rsidRDefault="00DB1CA3">
                  <w:pPr>
                    <w:jc w:val="center"/>
                  </w:pPr>
                  <w:r>
                    <w:rPr>
                      <w:rFonts w:hint="eastAsia"/>
                    </w:rPr>
                    <w:t>2.66</w:t>
                  </w:r>
                </w:p>
              </w:tc>
            </w:tr>
            <w:tr w:rsidR="00DE0F59">
              <w:trPr>
                <w:trHeight w:val="70"/>
                <w:jc w:val="center"/>
              </w:trPr>
              <w:tc>
                <w:tcPr>
                  <w:tcW w:w="1060" w:type="dxa"/>
                  <w:vAlign w:val="center"/>
                </w:tcPr>
                <w:p w:rsidR="00DE0F59" w:rsidRDefault="00DB1CA3">
                  <w:pPr>
                    <w:jc w:val="center"/>
                  </w:pPr>
                  <w:r>
                    <w:lastRenderedPageBreak/>
                    <w:t>下风向最大浓度</w:t>
                  </w:r>
                </w:p>
                <w:p w:rsidR="00DE0F59" w:rsidRDefault="00DB1CA3">
                  <w:pPr>
                    <w:jc w:val="center"/>
                  </w:pPr>
                  <w:r>
                    <w:t>距源距离</w:t>
                  </w:r>
                  <w:r>
                    <w:t>m</w:t>
                  </w:r>
                </w:p>
              </w:tc>
              <w:tc>
                <w:tcPr>
                  <w:tcW w:w="1965" w:type="dxa"/>
                  <w:gridSpan w:val="2"/>
                  <w:vAlign w:val="center"/>
                </w:tcPr>
                <w:p w:rsidR="00DE0F59" w:rsidRDefault="00DB1CA3">
                  <w:pPr>
                    <w:jc w:val="center"/>
                  </w:pPr>
                  <w:r>
                    <w:rPr>
                      <w:rFonts w:hint="eastAsia"/>
                    </w:rPr>
                    <w:t>100</w:t>
                  </w:r>
                </w:p>
              </w:tc>
              <w:tc>
                <w:tcPr>
                  <w:tcW w:w="2010" w:type="dxa"/>
                  <w:gridSpan w:val="2"/>
                  <w:vAlign w:val="center"/>
                </w:tcPr>
                <w:p w:rsidR="00DE0F59" w:rsidRDefault="00DB1CA3">
                  <w:pPr>
                    <w:jc w:val="center"/>
                  </w:pPr>
                  <w:r>
                    <w:rPr>
                      <w:rFonts w:hint="eastAsia"/>
                    </w:rPr>
                    <w:t>27</w:t>
                  </w:r>
                </w:p>
              </w:tc>
              <w:tc>
                <w:tcPr>
                  <w:tcW w:w="1935" w:type="dxa"/>
                  <w:gridSpan w:val="2"/>
                  <w:vAlign w:val="center"/>
                </w:tcPr>
                <w:p w:rsidR="00DE0F59" w:rsidRDefault="00DB1CA3">
                  <w:pPr>
                    <w:jc w:val="center"/>
                  </w:pPr>
                  <w:r>
                    <w:t>28</w:t>
                  </w:r>
                </w:p>
              </w:tc>
              <w:tc>
                <w:tcPr>
                  <w:tcW w:w="2093" w:type="dxa"/>
                  <w:gridSpan w:val="2"/>
                  <w:vAlign w:val="center"/>
                </w:tcPr>
                <w:p w:rsidR="00DE0F59" w:rsidRDefault="00DB1CA3">
                  <w:pPr>
                    <w:jc w:val="center"/>
                  </w:pPr>
                  <w:r>
                    <w:rPr>
                      <w:rFonts w:hint="eastAsia"/>
                    </w:rPr>
                    <w:t>222</w:t>
                  </w:r>
                </w:p>
              </w:tc>
            </w:tr>
            <w:tr w:rsidR="00DE0F59">
              <w:trPr>
                <w:trHeight w:val="70"/>
                <w:jc w:val="center"/>
              </w:trPr>
              <w:tc>
                <w:tcPr>
                  <w:tcW w:w="1060" w:type="dxa"/>
                  <w:vAlign w:val="center"/>
                </w:tcPr>
                <w:p w:rsidR="00DE0F59" w:rsidRDefault="00DB1CA3">
                  <w:pPr>
                    <w:jc w:val="center"/>
                  </w:pPr>
                  <w:r>
                    <w:t>评价等级</w:t>
                  </w:r>
                </w:p>
              </w:tc>
              <w:tc>
                <w:tcPr>
                  <w:tcW w:w="1965" w:type="dxa"/>
                  <w:gridSpan w:val="2"/>
                  <w:vAlign w:val="center"/>
                </w:tcPr>
                <w:p w:rsidR="00DE0F59" w:rsidRDefault="00DB1CA3">
                  <w:pPr>
                    <w:jc w:val="center"/>
                  </w:pPr>
                  <w:r>
                    <w:rPr>
                      <w:rFonts w:hint="eastAsia"/>
                    </w:rPr>
                    <w:t>三级</w:t>
                  </w:r>
                </w:p>
              </w:tc>
              <w:tc>
                <w:tcPr>
                  <w:tcW w:w="2010" w:type="dxa"/>
                  <w:gridSpan w:val="2"/>
                  <w:vAlign w:val="center"/>
                </w:tcPr>
                <w:p w:rsidR="00DE0F59" w:rsidRDefault="00DB1CA3">
                  <w:pPr>
                    <w:jc w:val="center"/>
                  </w:pPr>
                  <w:r>
                    <w:rPr>
                      <w:rFonts w:hint="eastAsia"/>
                    </w:rPr>
                    <w:t>二级</w:t>
                  </w:r>
                </w:p>
              </w:tc>
              <w:tc>
                <w:tcPr>
                  <w:tcW w:w="1935" w:type="dxa"/>
                  <w:gridSpan w:val="2"/>
                  <w:vAlign w:val="center"/>
                </w:tcPr>
                <w:p w:rsidR="00DE0F59" w:rsidRDefault="00DB1CA3">
                  <w:pPr>
                    <w:jc w:val="center"/>
                  </w:pPr>
                  <w:r>
                    <w:t>二级</w:t>
                  </w:r>
                </w:p>
              </w:tc>
              <w:tc>
                <w:tcPr>
                  <w:tcW w:w="2093" w:type="dxa"/>
                  <w:gridSpan w:val="2"/>
                  <w:vAlign w:val="center"/>
                </w:tcPr>
                <w:p w:rsidR="00DE0F59" w:rsidRDefault="00DB1CA3">
                  <w:pPr>
                    <w:jc w:val="center"/>
                  </w:pPr>
                  <w:r>
                    <w:rPr>
                      <w:rFonts w:hint="eastAsia"/>
                    </w:rPr>
                    <w:t>三级</w:t>
                  </w:r>
                </w:p>
              </w:tc>
            </w:tr>
          </w:tbl>
          <w:p w:rsidR="00DE0F59" w:rsidRDefault="00DB1CA3" w:rsidP="009D57AC">
            <w:pPr>
              <w:autoSpaceDE w:val="0"/>
              <w:autoSpaceDN w:val="0"/>
              <w:spacing w:beforeLines="50"/>
              <w:jc w:val="center"/>
              <w:rPr>
                <w:rFonts w:hAnsi="宋体"/>
                <w:b/>
                <w:sz w:val="24"/>
              </w:rPr>
            </w:pPr>
            <w:r>
              <w:rPr>
                <w:rFonts w:hAnsi="宋体"/>
                <w:b/>
                <w:sz w:val="24"/>
              </w:rPr>
              <w:t>表</w:t>
            </w:r>
            <w:r>
              <w:rPr>
                <w:rFonts w:hint="eastAsia"/>
                <w:b/>
                <w:sz w:val="24"/>
              </w:rPr>
              <w:t>7-8</w:t>
            </w:r>
            <w:r>
              <w:rPr>
                <w:rFonts w:hint="eastAsia"/>
                <w:b/>
                <w:sz w:val="24"/>
              </w:rPr>
              <w:t xml:space="preserve"> </w:t>
            </w:r>
            <w:r>
              <w:rPr>
                <w:b/>
                <w:sz w:val="24"/>
              </w:rPr>
              <w:t xml:space="preserve">  </w:t>
            </w:r>
            <w:r>
              <w:rPr>
                <w:rFonts w:hAnsi="宋体"/>
                <w:b/>
                <w:sz w:val="24"/>
              </w:rPr>
              <w:t>项目评价等级判定表</w:t>
            </w:r>
          </w:p>
          <w:tbl>
            <w:tblPr>
              <w:tblW w:w="8975" w:type="dxa"/>
              <w:jc w:val="center"/>
              <w:tblBorders>
                <w:top w:val="single" w:sz="12" w:space="0" w:color="auto"/>
                <w:bottom w:val="single" w:sz="12" w:space="0" w:color="auto"/>
                <w:insideH w:val="single" w:sz="2" w:space="0" w:color="auto"/>
                <w:insideV w:val="single" w:sz="2" w:space="0" w:color="auto"/>
              </w:tblBorders>
              <w:tblLayout w:type="fixed"/>
              <w:tblLook w:val="04A0"/>
            </w:tblPr>
            <w:tblGrid>
              <w:gridCol w:w="2214"/>
              <w:gridCol w:w="2130"/>
              <w:gridCol w:w="2039"/>
              <w:gridCol w:w="2592"/>
            </w:tblGrid>
            <w:tr w:rsidR="00DE0F59">
              <w:trPr>
                <w:trHeight w:val="152"/>
                <w:jc w:val="center"/>
              </w:trPr>
              <w:tc>
                <w:tcPr>
                  <w:tcW w:w="2214" w:type="dxa"/>
                  <w:tcBorders>
                    <w:tl2br w:val="nil"/>
                    <w:tr2bl w:val="nil"/>
                  </w:tcBorders>
                  <w:vAlign w:val="center"/>
                </w:tcPr>
                <w:p w:rsidR="00DE0F59" w:rsidRDefault="00DB1CA3">
                  <w:pPr>
                    <w:pStyle w:val="afc"/>
                    <w:rPr>
                      <w:lang w:val="zh-CN"/>
                    </w:rPr>
                  </w:pPr>
                  <w:r>
                    <w:rPr>
                      <w:lang w:val="zh-CN"/>
                    </w:rPr>
                    <w:t>污染源</w:t>
                  </w:r>
                </w:p>
              </w:tc>
              <w:tc>
                <w:tcPr>
                  <w:tcW w:w="2130" w:type="dxa"/>
                  <w:tcBorders>
                    <w:tl2br w:val="nil"/>
                    <w:tr2bl w:val="nil"/>
                  </w:tcBorders>
                  <w:vAlign w:val="center"/>
                </w:tcPr>
                <w:p w:rsidR="00DE0F59" w:rsidRDefault="00DB1CA3">
                  <w:pPr>
                    <w:pStyle w:val="afc"/>
                    <w:rPr>
                      <w:lang w:val="zh-CN"/>
                    </w:rPr>
                  </w:pPr>
                  <w:r>
                    <w:rPr>
                      <w:lang w:val="zh-CN"/>
                    </w:rPr>
                    <w:t>污染物</w:t>
                  </w:r>
                </w:p>
              </w:tc>
              <w:tc>
                <w:tcPr>
                  <w:tcW w:w="2039" w:type="dxa"/>
                  <w:tcBorders>
                    <w:tl2br w:val="nil"/>
                    <w:tr2bl w:val="nil"/>
                  </w:tcBorders>
                  <w:vAlign w:val="center"/>
                </w:tcPr>
                <w:p w:rsidR="00DE0F59" w:rsidRDefault="00DB1CA3">
                  <w:pPr>
                    <w:pStyle w:val="afc"/>
                    <w:rPr>
                      <w:lang w:val="zh-CN"/>
                    </w:rPr>
                  </w:pPr>
                  <w:r>
                    <w:rPr>
                      <w:lang w:val="zh-CN"/>
                    </w:rPr>
                    <w:t>Pmax</w:t>
                  </w:r>
                </w:p>
              </w:tc>
              <w:tc>
                <w:tcPr>
                  <w:tcW w:w="2592" w:type="dxa"/>
                  <w:tcBorders>
                    <w:tl2br w:val="nil"/>
                    <w:tr2bl w:val="nil"/>
                  </w:tcBorders>
                  <w:vAlign w:val="center"/>
                </w:tcPr>
                <w:p w:rsidR="00DE0F59" w:rsidRDefault="00DB1CA3">
                  <w:pPr>
                    <w:pStyle w:val="afc"/>
                    <w:rPr>
                      <w:lang w:val="zh-CN"/>
                    </w:rPr>
                  </w:pPr>
                  <w:r>
                    <w:rPr>
                      <w:lang w:val="zh-CN"/>
                    </w:rPr>
                    <w:t>判定结果</w:t>
                  </w:r>
                </w:p>
              </w:tc>
            </w:tr>
            <w:tr w:rsidR="00DE0F59">
              <w:trPr>
                <w:trHeight w:val="67"/>
                <w:jc w:val="center"/>
              </w:trPr>
              <w:tc>
                <w:tcPr>
                  <w:tcW w:w="2214" w:type="dxa"/>
                  <w:vMerge w:val="restart"/>
                  <w:tcBorders>
                    <w:top w:val="single" w:sz="4" w:space="0" w:color="auto"/>
                    <w:tl2br w:val="nil"/>
                    <w:tr2bl w:val="nil"/>
                  </w:tcBorders>
                  <w:vAlign w:val="center"/>
                </w:tcPr>
                <w:p w:rsidR="00DE0F59" w:rsidRDefault="00DB1CA3">
                  <w:pPr>
                    <w:jc w:val="center"/>
                    <w:rPr>
                      <w:bCs/>
                      <w:szCs w:val="21"/>
                    </w:rPr>
                  </w:pPr>
                  <w:r>
                    <w:rPr>
                      <w:rFonts w:hint="eastAsia"/>
                      <w:bCs/>
                      <w:szCs w:val="21"/>
                    </w:rPr>
                    <w:t>点源</w:t>
                  </w:r>
                  <w:r>
                    <w:rPr>
                      <w:rFonts w:hint="eastAsia"/>
                      <w:bCs/>
                      <w:szCs w:val="21"/>
                    </w:rPr>
                    <w:t>G</w:t>
                  </w:r>
                  <w:r>
                    <w:rPr>
                      <w:rFonts w:hint="eastAsia"/>
                      <w:bCs/>
                      <w:szCs w:val="21"/>
                    </w:rPr>
                    <w:t>1</w:t>
                  </w:r>
                </w:p>
              </w:tc>
              <w:tc>
                <w:tcPr>
                  <w:tcW w:w="2130" w:type="dxa"/>
                  <w:tcBorders>
                    <w:top w:val="single" w:sz="4" w:space="0" w:color="auto"/>
                    <w:tl2br w:val="nil"/>
                    <w:tr2bl w:val="nil"/>
                  </w:tcBorders>
                  <w:vAlign w:val="center"/>
                </w:tcPr>
                <w:p w:rsidR="00DE0F59" w:rsidRDefault="00DB1CA3">
                  <w:pPr>
                    <w:jc w:val="center"/>
                  </w:pPr>
                  <w:r>
                    <w:rPr>
                      <w:rFonts w:hint="eastAsia"/>
                    </w:rPr>
                    <w:t>颗粒物</w:t>
                  </w:r>
                </w:p>
              </w:tc>
              <w:tc>
                <w:tcPr>
                  <w:tcW w:w="2039" w:type="dxa"/>
                  <w:tcBorders>
                    <w:top w:val="single" w:sz="4" w:space="0" w:color="auto"/>
                    <w:tl2br w:val="nil"/>
                    <w:tr2bl w:val="nil"/>
                  </w:tcBorders>
                  <w:vAlign w:val="center"/>
                </w:tcPr>
                <w:p w:rsidR="00DE0F59" w:rsidRDefault="00DB1CA3">
                  <w:pPr>
                    <w:pStyle w:val="afc"/>
                  </w:pPr>
                  <w:r>
                    <w:rPr>
                      <w:rFonts w:hint="eastAsia"/>
                    </w:rPr>
                    <w:t>0.05%</w:t>
                  </w:r>
                </w:p>
              </w:tc>
              <w:tc>
                <w:tcPr>
                  <w:tcW w:w="2592" w:type="dxa"/>
                  <w:tcBorders>
                    <w:top w:val="single" w:sz="4" w:space="0" w:color="auto"/>
                    <w:tl2br w:val="nil"/>
                    <w:tr2bl w:val="nil"/>
                  </w:tcBorders>
                  <w:vAlign w:val="center"/>
                </w:tcPr>
                <w:p w:rsidR="00DE0F59" w:rsidRDefault="00DB1CA3">
                  <w:pPr>
                    <w:pStyle w:val="afc"/>
                    <w:rPr>
                      <w:lang w:val="zh-CN"/>
                    </w:rPr>
                  </w:pPr>
                  <w:r>
                    <w:rPr>
                      <w:rFonts w:hint="eastAsia"/>
                      <w:lang w:val="zh-CN"/>
                    </w:rPr>
                    <w:t>三级</w:t>
                  </w:r>
                </w:p>
              </w:tc>
            </w:tr>
            <w:tr w:rsidR="00DE0F59">
              <w:trPr>
                <w:trHeight w:val="92"/>
                <w:jc w:val="center"/>
              </w:trPr>
              <w:tc>
                <w:tcPr>
                  <w:tcW w:w="2214" w:type="dxa"/>
                  <w:vMerge/>
                  <w:tcBorders>
                    <w:tl2br w:val="nil"/>
                    <w:tr2bl w:val="nil"/>
                  </w:tcBorders>
                  <w:vAlign w:val="center"/>
                </w:tcPr>
                <w:p w:rsidR="00DE0F59" w:rsidRDefault="00DE0F59">
                  <w:pPr>
                    <w:jc w:val="center"/>
                    <w:rPr>
                      <w:bCs/>
                      <w:szCs w:val="21"/>
                    </w:rPr>
                  </w:pPr>
                </w:p>
              </w:tc>
              <w:tc>
                <w:tcPr>
                  <w:tcW w:w="2130" w:type="dxa"/>
                  <w:tcBorders>
                    <w:bottom w:val="single" w:sz="4" w:space="0" w:color="auto"/>
                    <w:tl2br w:val="nil"/>
                    <w:tr2bl w:val="nil"/>
                  </w:tcBorders>
                  <w:vAlign w:val="center"/>
                </w:tcPr>
                <w:p w:rsidR="00DE0F59" w:rsidRDefault="00DB1CA3">
                  <w:pPr>
                    <w:jc w:val="center"/>
                  </w:pPr>
                  <w:r>
                    <w:rPr>
                      <w:rFonts w:hint="eastAsia"/>
                    </w:rPr>
                    <w:t>VOCs</w:t>
                  </w:r>
                </w:p>
              </w:tc>
              <w:tc>
                <w:tcPr>
                  <w:tcW w:w="2039" w:type="dxa"/>
                  <w:tcBorders>
                    <w:bottom w:val="single" w:sz="4" w:space="0" w:color="auto"/>
                    <w:tl2br w:val="nil"/>
                    <w:tr2bl w:val="nil"/>
                  </w:tcBorders>
                  <w:vAlign w:val="center"/>
                </w:tcPr>
                <w:p w:rsidR="00DE0F59" w:rsidRDefault="00DB1CA3">
                  <w:pPr>
                    <w:pStyle w:val="afc"/>
                  </w:pPr>
                  <w:r>
                    <w:rPr>
                      <w:rFonts w:hint="eastAsia"/>
                    </w:rPr>
                    <w:t>0.25</w:t>
                  </w:r>
                  <w:r>
                    <w:rPr>
                      <w:rFonts w:hint="eastAsia"/>
                    </w:rPr>
                    <w:t>%</w:t>
                  </w:r>
                </w:p>
              </w:tc>
              <w:tc>
                <w:tcPr>
                  <w:tcW w:w="2592" w:type="dxa"/>
                  <w:tcBorders>
                    <w:bottom w:val="single" w:sz="4" w:space="0" w:color="auto"/>
                    <w:tl2br w:val="nil"/>
                    <w:tr2bl w:val="nil"/>
                  </w:tcBorders>
                  <w:vAlign w:val="center"/>
                </w:tcPr>
                <w:p w:rsidR="00DE0F59" w:rsidRDefault="00DB1CA3">
                  <w:pPr>
                    <w:pStyle w:val="afc"/>
                    <w:rPr>
                      <w:lang w:val="zh-CN"/>
                    </w:rPr>
                  </w:pPr>
                  <w:r>
                    <w:rPr>
                      <w:rFonts w:hint="eastAsia"/>
                      <w:lang w:val="zh-CN"/>
                    </w:rPr>
                    <w:t>三级</w:t>
                  </w:r>
                </w:p>
              </w:tc>
            </w:tr>
            <w:tr w:rsidR="00DE0F59">
              <w:trPr>
                <w:trHeight w:val="185"/>
                <w:jc w:val="center"/>
              </w:trPr>
              <w:tc>
                <w:tcPr>
                  <w:tcW w:w="2214" w:type="dxa"/>
                  <w:vMerge/>
                  <w:tcBorders>
                    <w:tl2br w:val="nil"/>
                    <w:tr2bl w:val="nil"/>
                  </w:tcBorders>
                  <w:vAlign w:val="center"/>
                </w:tcPr>
                <w:p w:rsidR="00DE0F59" w:rsidRDefault="00DE0F59">
                  <w:pPr>
                    <w:jc w:val="center"/>
                    <w:rPr>
                      <w:bCs/>
                      <w:szCs w:val="21"/>
                    </w:rPr>
                  </w:pPr>
                </w:p>
              </w:tc>
              <w:tc>
                <w:tcPr>
                  <w:tcW w:w="2130" w:type="dxa"/>
                  <w:tcBorders>
                    <w:top w:val="single" w:sz="4" w:space="0" w:color="auto"/>
                    <w:tl2br w:val="nil"/>
                    <w:tr2bl w:val="nil"/>
                  </w:tcBorders>
                  <w:vAlign w:val="center"/>
                </w:tcPr>
                <w:p w:rsidR="00DE0F59" w:rsidRDefault="00DB1CA3">
                  <w:pPr>
                    <w:jc w:val="center"/>
                  </w:pPr>
                  <w:r>
                    <w:rPr>
                      <w:rFonts w:hint="eastAsia"/>
                    </w:rPr>
                    <w:t>二甲苯</w:t>
                  </w:r>
                </w:p>
              </w:tc>
              <w:tc>
                <w:tcPr>
                  <w:tcW w:w="2039" w:type="dxa"/>
                  <w:tcBorders>
                    <w:top w:val="single" w:sz="4" w:space="0" w:color="auto"/>
                    <w:tl2br w:val="nil"/>
                    <w:tr2bl w:val="nil"/>
                  </w:tcBorders>
                  <w:vAlign w:val="center"/>
                </w:tcPr>
                <w:p w:rsidR="00DE0F59" w:rsidRDefault="00DB1CA3">
                  <w:pPr>
                    <w:pStyle w:val="afc"/>
                  </w:pPr>
                  <w:r>
                    <w:rPr>
                      <w:rFonts w:hint="eastAsia"/>
                    </w:rPr>
                    <w:t>0.10</w:t>
                  </w:r>
                </w:p>
              </w:tc>
              <w:tc>
                <w:tcPr>
                  <w:tcW w:w="2592" w:type="dxa"/>
                  <w:tcBorders>
                    <w:top w:val="single" w:sz="4" w:space="0" w:color="auto"/>
                    <w:tl2br w:val="nil"/>
                    <w:tr2bl w:val="nil"/>
                  </w:tcBorders>
                  <w:vAlign w:val="center"/>
                </w:tcPr>
                <w:p w:rsidR="00DE0F59" w:rsidRDefault="00DB1CA3">
                  <w:pPr>
                    <w:pStyle w:val="afc"/>
                    <w:rPr>
                      <w:lang w:val="zh-CN"/>
                    </w:rPr>
                  </w:pPr>
                  <w:r>
                    <w:rPr>
                      <w:rFonts w:hint="eastAsia"/>
                      <w:lang w:val="zh-CN"/>
                    </w:rPr>
                    <w:t>三级</w:t>
                  </w:r>
                </w:p>
              </w:tc>
            </w:tr>
            <w:tr w:rsidR="00DE0F59">
              <w:trPr>
                <w:trHeight w:val="185"/>
                <w:jc w:val="center"/>
              </w:trPr>
              <w:tc>
                <w:tcPr>
                  <w:tcW w:w="2214" w:type="dxa"/>
                  <w:tcBorders>
                    <w:bottom w:val="single" w:sz="4" w:space="0" w:color="auto"/>
                    <w:tl2br w:val="nil"/>
                    <w:tr2bl w:val="nil"/>
                  </w:tcBorders>
                  <w:vAlign w:val="center"/>
                </w:tcPr>
                <w:p w:rsidR="00DE0F59" w:rsidRDefault="00DB1CA3">
                  <w:pPr>
                    <w:jc w:val="center"/>
                    <w:rPr>
                      <w:lang w:val="zh-CN"/>
                    </w:rPr>
                  </w:pPr>
                  <w:r>
                    <w:rPr>
                      <w:rFonts w:hint="eastAsia"/>
                      <w:lang w:val="zh-CN"/>
                    </w:rPr>
                    <w:t>生产车间</w:t>
                  </w:r>
                  <w:r>
                    <w:rPr>
                      <w:rFonts w:hint="eastAsia"/>
                      <w:lang w:val="zh-CN"/>
                    </w:rPr>
                    <w:t>面源</w:t>
                  </w:r>
                </w:p>
              </w:tc>
              <w:tc>
                <w:tcPr>
                  <w:tcW w:w="2130" w:type="dxa"/>
                  <w:tcBorders>
                    <w:bottom w:val="single" w:sz="4" w:space="0" w:color="auto"/>
                    <w:tl2br w:val="nil"/>
                    <w:tr2bl w:val="nil"/>
                  </w:tcBorders>
                  <w:vAlign w:val="center"/>
                </w:tcPr>
                <w:p w:rsidR="00DE0F59" w:rsidRDefault="00DB1CA3">
                  <w:pPr>
                    <w:jc w:val="center"/>
                    <w:rPr>
                      <w:szCs w:val="21"/>
                    </w:rPr>
                  </w:pPr>
                  <w:r>
                    <w:rPr>
                      <w:rFonts w:hint="eastAsia"/>
                    </w:rPr>
                    <w:t>颗粒物</w:t>
                  </w:r>
                </w:p>
              </w:tc>
              <w:tc>
                <w:tcPr>
                  <w:tcW w:w="2039" w:type="dxa"/>
                  <w:tcBorders>
                    <w:bottom w:val="single" w:sz="4" w:space="0" w:color="auto"/>
                    <w:tl2br w:val="nil"/>
                    <w:tr2bl w:val="nil"/>
                  </w:tcBorders>
                  <w:vAlign w:val="center"/>
                </w:tcPr>
                <w:p w:rsidR="00DE0F59" w:rsidRDefault="00DB1CA3">
                  <w:pPr>
                    <w:pStyle w:val="afc"/>
                  </w:pPr>
                  <w:r>
                    <w:rPr>
                      <w:rFonts w:hint="eastAsia"/>
                    </w:rPr>
                    <w:t>2.66</w:t>
                  </w:r>
                  <w:r>
                    <w:rPr>
                      <w:rFonts w:hint="eastAsia"/>
                    </w:rPr>
                    <w:t>%</w:t>
                  </w:r>
                </w:p>
              </w:tc>
              <w:tc>
                <w:tcPr>
                  <w:tcW w:w="2592" w:type="dxa"/>
                  <w:tcBorders>
                    <w:bottom w:val="single" w:sz="4" w:space="0" w:color="auto"/>
                    <w:tl2br w:val="nil"/>
                    <w:tr2bl w:val="nil"/>
                  </w:tcBorders>
                  <w:vAlign w:val="center"/>
                </w:tcPr>
                <w:p w:rsidR="00DE0F59" w:rsidRDefault="00DB1CA3">
                  <w:pPr>
                    <w:pStyle w:val="afc"/>
                    <w:rPr>
                      <w:lang w:val="zh-CN"/>
                    </w:rPr>
                  </w:pPr>
                  <w:r>
                    <w:rPr>
                      <w:rFonts w:hint="eastAsia"/>
                      <w:lang w:val="zh-CN"/>
                    </w:rPr>
                    <w:t>二级</w:t>
                  </w:r>
                </w:p>
              </w:tc>
            </w:tr>
            <w:tr w:rsidR="00DE0F59">
              <w:trPr>
                <w:trHeight w:val="92"/>
                <w:jc w:val="center"/>
              </w:trPr>
              <w:tc>
                <w:tcPr>
                  <w:tcW w:w="2214" w:type="dxa"/>
                  <w:vMerge w:val="restart"/>
                  <w:tcBorders>
                    <w:top w:val="single" w:sz="4" w:space="0" w:color="auto"/>
                    <w:tl2br w:val="nil"/>
                    <w:tr2bl w:val="nil"/>
                  </w:tcBorders>
                  <w:vAlign w:val="center"/>
                </w:tcPr>
                <w:p w:rsidR="00DE0F59" w:rsidRDefault="00DB1CA3">
                  <w:pPr>
                    <w:jc w:val="center"/>
                    <w:rPr>
                      <w:lang w:val="zh-CN"/>
                    </w:rPr>
                  </w:pPr>
                  <w:r>
                    <w:rPr>
                      <w:rFonts w:hint="eastAsia"/>
                      <w:lang w:val="zh-CN"/>
                    </w:rPr>
                    <w:t>喷漆房面源</w:t>
                  </w:r>
                </w:p>
              </w:tc>
              <w:tc>
                <w:tcPr>
                  <w:tcW w:w="2130" w:type="dxa"/>
                  <w:tcBorders>
                    <w:top w:val="single" w:sz="4" w:space="0" w:color="auto"/>
                    <w:bottom w:val="single" w:sz="4" w:space="0" w:color="auto"/>
                    <w:tl2br w:val="nil"/>
                    <w:tr2bl w:val="nil"/>
                  </w:tcBorders>
                  <w:vAlign w:val="center"/>
                </w:tcPr>
                <w:p w:rsidR="00DE0F59" w:rsidRDefault="00DB1CA3">
                  <w:pPr>
                    <w:jc w:val="center"/>
                  </w:pPr>
                  <w:r>
                    <w:rPr>
                      <w:rFonts w:hint="eastAsia"/>
                    </w:rPr>
                    <w:t>颗粒物</w:t>
                  </w:r>
                </w:p>
              </w:tc>
              <w:tc>
                <w:tcPr>
                  <w:tcW w:w="2039" w:type="dxa"/>
                  <w:tcBorders>
                    <w:top w:val="single" w:sz="4" w:space="0" w:color="auto"/>
                    <w:bottom w:val="single" w:sz="4" w:space="0" w:color="auto"/>
                    <w:tl2br w:val="nil"/>
                    <w:tr2bl w:val="nil"/>
                  </w:tcBorders>
                  <w:vAlign w:val="center"/>
                </w:tcPr>
                <w:p w:rsidR="00DE0F59" w:rsidRDefault="00DB1CA3">
                  <w:pPr>
                    <w:pStyle w:val="afc"/>
                  </w:pPr>
                  <w:r>
                    <w:rPr>
                      <w:rFonts w:hint="eastAsia"/>
                    </w:rPr>
                    <w:t>0.21%</w:t>
                  </w:r>
                </w:p>
              </w:tc>
              <w:tc>
                <w:tcPr>
                  <w:tcW w:w="2592" w:type="dxa"/>
                  <w:tcBorders>
                    <w:top w:val="single" w:sz="4" w:space="0" w:color="auto"/>
                    <w:bottom w:val="single" w:sz="4" w:space="0" w:color="auto"/>
                    <w:tl2br w:val="nil"/>
                    <w:tr2bl w:val="nil"/>
                  </w:tcBorders>
                  <w:vAlign w:val="center"/>
                </w:tcPr>
                <w:p w:rsidR="00DE0F59" w:rsidRDefault="00DB1CA3">
                  <w:pPr>
                    <w:pStyle w:val="afc"/>
                    <w:rPr>
                      <w:lang w:val="zh-CN"/>
                    </w:rPr>
                  </w:pPr>
                  <w:r>
                    <w:rPr>
                      <w:rFonts w:hint="eastAsia"/>
                      <w:lang w:val="zh-CN"/>
                    </w:rPr>
                    <w:t>三级</w:t>
                  </w:r>
                </w:p>
              </w:tc>
            </w:tr>
            <w:tr w:rsidR="00DE0F59">
              <w:trPr>
                <w:trHeight w:val="63"/>
                <w:jc w:val="center"/>
              </w:trPr>
              <w:tc>
                <w:tcPr>
                  <w:tcW w:w="2214" w:type="dxa"/>
                  <w:vMerge/>
                  <w:tcBorders>
                    <w:tl2br w:val="nil"/>
                    <w:tr2bl w:val="nil"/>
                  </w:tcBorders>
                  <w:vAlign w:val="center"/>
                </w:tcPr>
                <w:p w:rsidR="00DE0F59" w:rsidRDefault="00DE0F59">
                  <w:pPr>
                    <w:jc w:val="center"/>
                    <w:rPr>
                      <w:lang w:val="zh-CN"/>
                    </w:rPr>
                  </w:pPr>
                </w:p>
              </w:tc>
              <w:tc>
                <w:tcPr>
                  <w:tcW w:w="2130" w:type="dxa"/>
                  <w:tcBorders>
                    <w:top w:val="single" w:sz="4" w:space="0" w:color="auto"/>
                    <w:tl2br w:val="nil"/>
                    <w:tr2bl w:val="nil"/>
                  </w:tcBorders>
                  <w:vAlign w:val="center"/>
                </w:tcPr>
                <w:p w:rsidR="00DE0F59" w:rsidRDefault="00DB1CA3">
                  <w:pPr>
                    <w:jc w:val="center"/>
                  </w:pPr>
                  <w:r>
                    <w:rPr>
                      <w:rFonts w:hint="eastAsia"/>
                    </w:rPr>
                    <w:t>VOCs</w:t>
                  </w:r>
                </w:p>
              </w:tc>
              <w:tc>
                <w:tcPr>
                  <w:tcW w:w="2039" w:type="dxa"/>
                  <w:tcBorders>
                    <w:top w:val="single" w:sz="4" w:space="0" w:color="auto"/>
                    <w:tl2br w:val="nil"/>
                    <w:tr2bl w:val="nil"/>
                  </w:tcBorders>
                  <w:vAlign w:val="center"/>
                </w:tcPr>
                <w:p w:rsidR="00DE0F59" w:rsidRDefault="00DB1CA3">
                  <w:pPr>
                    <w:pStyle w:val="afc"/>
                  </w:pPr>
                  <w:r>
                    <w:rPr>
                      <w:rFonts w:hint="eastAsia"/>
                    </w:rPr>
                    <w:t>8.56%</w:t>
                  </w:r>
                </w:p>
              </w:tc>
              <w:tc>
                <w:tcPr>
                  <w:tcW w:w="2592" w:type="dxa"/>
                  <w:tcBorders>
                    <w:top w:val="single" w:sz="4" w:space="0" w:color="auto"/>
                    <w:tl2br w:val="nil"/>
                    <w:tr2bl w:val="nil"/>
                  </w:tcBorders>
                  <w:vAlign w:val="center"/>
                </w:tcPr>
                <w:p w:rsidR="00DE0F59" w:rsidRDefault="00DB1CA3">
                  <w:pPr>
                    <w:pStyle w:val="afc"/>
                    <w:rPr>
                      <w:lang w:val="zh-CN"/>
                    </w:rPr>
                  </w:pPr>
                  <w:r>
                    <w:rPr>
                      <w:rFonts w:hint="eastAsia"/>
                      <w:lang w:val="zh-CN"/>
                    </w:rPr>
                    <w:t>二级</w:t>
                  </w:r>
                </w:p>
              </w:tc>
            </w:tr>
            <w:tr w:rsidR="00DE0F59">
              <w:trPr>
                <w:trHeight w:val="196"/>
                <w:jc w:val="center"/>
              </w:trPr>
              <w:tc>
                <w:tcPr>
                  <w:tcW w:w="2214" w:type="dxa"/>
                  <w:vMerge/>
                  <w:tcBorders>
                    <w:tl2br w:val="nil"/>
                    <w:tr2bl w:val="nil"/>
                  </w:tcBorders>
                  <w:vAlign w:val="center"/>
                </w:tcPr>
                <w:p w:rsidR="00DE0F59" w:rsidRDefault="00DE0F59">
                  <w:pPr>
                    <w:jc w:val="center"/>
                    <w:rPr>
                      <w:lang w:val="zh-CN"/>
                    </w:rPr>
                  </w:pPr>
                </w:p>
              </w:tc>
              <w:tc>
                <w:tcPr>
                  <w:tcW w:w="2130" w:type="dxa"/>
                  <w:tcBorders>
                    <w:tl2br w:val="nil"/>
                    <w:tr2bl w:val="nil"/>
                  </w:tcBorders>
                  <w:vAlign w:val="center"/>
                </w:tcPr>
                <w:p w:rsidR="00DE0F59" w:rsidRDefault="00DB1CA3">
                  <w:pPr>
                    <w:jc w:val="center"/>
                  </w:pPr>
                  <w:r>
                    <w:rPr>
                      <w:rFonts w:hint="eastAsia"/>
                    </w:rPr>
                    <w:t>二甲苯</w:t>
                  </w:r>
                </w:p>
              </w:tc>
              <w:tc>
                <w:tcPr>
                  <w:tcW w:w="2039" w:type="dxa"/>
                  <w:tcBorders>
                    <w:tl2br w:val="nil"/>
                    <w:tr2bl w:val="nil"/>
                  </w:tcBorders>
                  <w:vAlign w:val="center"/>
                </w:tcPr>
                <w:p w:rsidR="00DE0F59" w:rsidRDefault="00DB1CA3">
                  <w:pPr>
                    <w:pStyle w:val="afc"/>
                  </w:pPr>
                  <w:r>
                    <w:rPr>
                      <w:rFonts w:hint="eastAsia"/>
                    </w:rPr>
                    <w:t>3.30%</w:t>
                  </w:r>
                </w:p>
              </w:tc>
              <w:tc>
                <w:tcPr>
                  <w:tcW w:w="2592" w:type="dxa"/>
                  <w:tcBorders>
                    <w:tl2br w:val="nil"/>
                    <w:tr2bl w:val="nil"/>
                  </w:tcBorders>
                  <w:vAlign w:val="center"/>
                </w:tcPr>
                <w:p w:rsidR="00DE0F59" w:rsidRDefault="00DB1CA3">
                  <w:pPr>
                    <w:pStyle w:val="afc"/>
                    <w:rPr>
                      <w:lang w:val="zh-CN"/>
                    </w:rPr>
                  </w:pPr>
                  <w:r>
                    <w:rPr>
                      <w:rFonts w:hint="eastAsia"/>
                      <w:lang w:val="zh-CN"/>
                    </w:rPr>
                    <w:t>二级</w:t>
                  </w:r>
                </w:p>
              </w:tc>
            </w:tr>
          </w:tbl>
          <w:bookmarkEnd w:id="42"/>
          <w:p w:rsidR="00DE0F59" w:rsidRDefault="00DB1CA3">
            <w:pPr>
              <w:adjustRightInd w:val="0"/>
              <w:snapToGrid w:val="0"/>
              <w:spacing w:line="360" w:lineRule="auto"/>
              <w:ind w:firstLineChars="200" w:firstLine="480"/>
            </w:pPr>
            <w:r>
              <w:rPr>
                <w:sz w:val="24"/>
              </w:rPr>
              <w:t>由大气污染物预测结果可见，建设项目投产后各污染物排放的最大占标率均</w:t>
            </w:r>
            <w:r>
              <w:rPr>
                <w:sz w:val="24"/>
              </w:rPr>
              <w:t>&lt;10%</w:t>
            </w:r>
            <w:r>
              <w:rPr>
                <w:sz w:val="24"/>
              </w:rPr>
              <w:t>，因此大气环境影响评价工作等级为二级。各污染物下风向最大浓度均小于标准要求，对周围大气环境影响较小，不会改变区域环境空气质量等级。</w:t>
            </w:r>
          </w:p>
          <w:p w:rsidR="00DE0F59" w:rsidRDefault="00DB1CA3">
            <w:pPr>
              <w:spacing w:line="360" w:lineRule="auto"/>
              <w:ind w:firstLine="480"/>
              <w:rPr>
                <w:b/>
                <w:bCs/>
                <w:sz w:val="24"/>
              </w:rPr>
            </w:pPr>
            <w:r>
              <w:rPr>
                <w:b/>
                <w:bCs/>
                <w:sz w:val="24"/>
              </w:rPr>
              <w:t>大气环境防护距离</w:t>
            </w:r>
          </w:p>
          <w:p w:rsidR="00DE0F59" w:rsidRDefault="00DB1CA3">
            <w:pPr>
              <w:spacing w:line="360" w:lineRule="auto"/>
              <w:ind w:leftChars="16" w:left="34" w:firstLineChars="200" w:firstLine="480"/>
              <w:rPr>
                <w:sz w:val="24"/>
              </w:rPr>
            </w:pPr>
            <w:r>
              <w:rPr>
                <w:sz w:val="24"/>
              </w:rPr>
              <w:t>根据</w:t>
            </w:r>
            <w:r>
              <w:rPr>
                <w:sz w:val="24"/>
              </w:rPr>
              <w:t>《环境影响评价技术导则</w:t>
            </w:r>
            <w:r>
              <w:rPr>
                <w:sz w:val="24"/>
              </w:rPr>
              <w:t>-</w:t>
            </w:r>
            <w:r>
              <w:rPr>
                <w:sz w:val="24"/>
              </w:rPr>
              <w:t>大气环境》（</w:t>
            </w:r>
            <w:r>
              <w:rPr>
                <w:sz w:val="24"/>
              </w:rPr>
              <w:t>HJ 2.2-20</w:t>
            </w:r>
            <w:r>
              <w:rPr>
                <w:sz w:val="24"/>
              </w:rPr>
              <w:t>1</w:t>
            </w:r>
            <w:r>
              <w:rPr>
                <w:sz w:val="24"/>
              </w:rPr>
              <w:t>8</w:t>
            </w:r>
            <w:r>
              <w:rPr>
                <w:sz w:val="24"/>
              </w:rPr>
              <w:t>）</w:t>
            </w:r>
            <w:r>
              <w:rPr>
                <w:sz w:val="24"/>
              </w:rPr>
              <w:t>，对于项目厂界浓度满足大气污染物厂界浓度限值，但厂界外大气污染物短期贡献浓度超过环境质量浓度限值的，可以自厂界外设置一定范围的大气环境防护区域，以确保大气环境防护区域外的污染物贡献浓度满足环境质量标准。根据估算模式的预测结果，本项目有组织排放及无组织排放下风向最大落地浓度占标率均小于</w:t>
            </w:r>
            <w:r>
              <w:rPr>
                <w:sz w:val="24"/>
              </w:rPr>
              <w:t xml:space="preserve"> 10%</w:t>
            </w:r>
            <w:r>
              <w:rPr>
                <w:sz w:val="24"/>
              </w:rPr>
              <w:t>，厂界外不存在短期贡献浓度超标点。</w:t>
            </w:r>
          </w:p>
          <w:p w:rsidR="00DE0F59" w:rsidRDefault="00DB1CA3">
            <w:pPr>
              <w:spacing w:line="360" w:lineRule="auto"/>
              <w:ind w:leftChars="16" w:left="34" w:firstLineChars="200" w:firstLine="480"/>
              <w:rPr>
                <w:sz w:val="24"/>
              </w:rPr>
            </w:pPr>
            <w:r>
              <w:rPr>
                <w:sz w:val="24"/>
              </w:rPr>
              <w:t>因此，本项目无需设置大气环境防护距离。</w:t>
            </w:r>
          </w:p>
          <w:p w:rsidR="00DE0F59" w:rsidRDefault="00DB1CA3">
            <w:pPr>
              <w:pStyle w:val="Default1"/>
              <w:spacing w:line="360" w:lineRule="auto"/>
              <w:ind w:firstLineChars="200" w:firstLine="482"/>
              <w:rPr>
                <w:rFonts w:ascii="Times New Roman" w:cs="Times New Roman"/>
                <w:b/>
                <w:bCs/>
                <w:color w:val="auto"/>
              </w:rPr>
            </w:pPr>
            <w:r>
              <w:rPr>
                <w:rFonts w:ascii="Times New Roman" w:cs="Times New Roman" w:hint="eastAsia"/>
                <w:b/>
                <w:bCs/>
                <w:color w:val="auto"/>
              </w:rPr>
              <w:t>1.2</w:t>
            </w:r>
            <w:r>
              <w:rPr>
                <w:rFonts w:ascii="Times New Roman" w:cs="Times New Roman" w:hint="eastAsia"/>
                <w:b/>
                <w:bCs/>
                <w:color w:val="auto"/>
              </w:rPr>
              <w:t>卫生防护距离</w:t>
            </w:r>
          </w:p>
          <w:p w:rsidR="00DE0F59" w:rsidRDefault="00DB1CA3">
            <w:pPr>
              <w:pStyle w:val="afffff"/>
              <w:ind w:firstLine="496"/>
              <w:rPr>
                <w:snapToGrid w:val="0"/>
                <w:spacing w:val="4"/>
              </w:rPr>
            </w:pPr>
            <w:r>
              <w:rPr>
                <w:snapToGrid w:val="0"/>
                <w:spacing w:val="4"/>
              </w:rPr>
              <w:t>根据</w:t>
            </w:r>
            <w:r>
              <w:t>《制定地方大气污染物排放标准的技术方法》（</w:t>
            </w:r>
            <w:r>
              <w:t>GB/T13201-91</w:t>
            </w:r>
            <w:r>
              <w:t>）计算本项目卫生防护距离：</w:t>
            </w:r>
          </w:p>
          <w:p w:rsidR="00DE0F59" w:rsidRDefault="00DE0F59" w:rsidP="009D57AC">
            <w:pPr>
              <w:adjustRightInd w:val="0"/>
              <w:snapToGrid w:val="0"/>
              <w:spacing w:beforeLines="25" w:afterLines="25" w:line="360" w:lineRule="auto"/>
              <w:ind w:firstLineChars="129" w:firstLine="271"/>
              <w:jc w:val="center"/>
              <w:textAlignment w:val="baseline"/>
            </w:pPr>
            <w:r w:rsidRPr="00DE0F59">
              <w:object w:dxaOrig="3019" w:dyaOrig="700">
                <v:shape id="_x0000_i1029" type="#_x0000_t75" style="width:165.5pt;height:38.7pt" o:ole="">
                  <v:imagedata r:id="rId47" o:title=""/>
                </v:shape>
                <o:OLEObject Type="Embed" ProgID="Visio.Drawing.11" ShapeID="_x0000_i1029" DrawAspect="Content" ObjectID="_1810554586" r:id="rId48"/>
              </w:object>
            </w:r>
          </w:p>
          <w:p w:rsidR="00DE0F59" w:rsidRDefault="00DB1CA3">
            <w:pPr>
              <w:spacing w:line="360" w:lineRule="auto"/>
              <w:ind w:firstLineChars="200" w:firstLine="480"/>
              <w:rPr>
                <w:sz w:val="24"/>
              </w:rPr>
            </w:pPr>
            <w:r>
              <w:rPr>
                <w:sz w:val="24"/>
              </w:rPr>
              <w:t>式中：</w:t>
            </w:r>
          </w:p>
          <w:p w:rsidR="00DE0F59" w:rsidRDefault="00DE0F59">
            <w:pPr>
              <w:spacing w:line="360" w:lineRule="auto"/>
              <w:ind w:firstLineChars="200" w:firstLine="480"/>
              <w:rPr>
                <w:sz w:val="24"/>
              </w:rPr>
            </w:pPr>
            <w:r w:rsidRPr="00DE0F59">
              <w:rPr>
                <w:sz w:val="24"/>
              </w:rPr>
              <w:object w:dxaOrig="339" w:dyaOrig="381">
                <v:shape id="_x0000_i1030" type="#_x0000_t75" style="width:16.1pt;height:18.25pt" o:ole="">
                  <v:imagedata r:id="rId49" o:title=""/>
                </v:shape>
                <o:OLEObject Type="Embed" ProgID="Visio.Drawing.11" ShapeID="_x0000_i1030" DrawAspect="Content" ObjectID="_1810554587" r:id="rId50"/>
              </w:object>
            </w:r>
            <w:r w:rsidR="00DB1CA3">
              <w:rPr>
                <w:sz w:val="24"/>
              </w:rPr>
              <w:t>—</w:t>
            </w:r>
            <w:r w:rsidR="00DB1CA3">
              <w:rPr>
                <w:sz w:val="24"/>
              </w:rPr>
              <w:t>污染物的无组织排放源强，</w:t>
            </w:r>
            <w:r w:rsidR="00DB1CA3">
              <w:rPr>
                <w:sz w:val="24"/>
              </w:rPr>
              <w:t>kg/h</w:t>
            </w:r>
            <w:r w:rsidR="00DB1CA3">
              <w:rPr>
                <w:sz w:val="24"/>
              </w:rPr>
              <w:t>；</w:t>
            </w:r>
          </w:p>
          <w:p w:rsidR="00DE0F59" w:rsidRDefault="00DE0F59">
            <w:pPr>
              <w:spacing w:line="360" w:lineRule="auto"/>
              <w:ind w:firstLineChars="200" w:firstLine="480"/>
              <w:rPr>
                <w:sz w:val="24"/>
              </w:rPr>
            </w:pPr>
            <w:r w:rsidRPr="00DE0F59">
              <w:rPr>
                <w:sz w:val="24"/>
              </w:rPr>
              <w:object w:dxaOrig="360" w:dyaOrig="381">
                <v:shape id="_x0000_i1031" type="#_x0000_t75" style="width:17.2pt;height:18.25pt" o:ole="">
                  <v:imagedata r:id="rId51" o:title=""/>
                </v:shape>
                <o:OLEObject Type="Embed" ProgID="Visio.Drawing.11" ShapeID="_x0000_i1031" DrawAspect="Content" ObjectID="_1810554588" r:id="rId52"/>
              </w:object>
            </w:r>
            <w:r w:rsidR="00DB1CA3">
              <w:rPr>
                <w:sz w:val="24"/>
              </w:rPr>
              <w:t>—</w:t>
            </w:r>
            <w:r w:rsidR="00DB1CA3">
              <w:rPr>
                <w:sz w:val="24"/>
              </w:rPr>
              <w:t>污染物的标准浓度限值，</w:t>
            </w:r>
            <w:r w:rsidR="00DB1CA3">
              <w:rPr>
                <w:sz w:val="24"/>
              </w:rPr>
              <w:t>mg/m</w:t>
            </w:r>
            <w:r w:rsidR="00DB1CA3">
              <w:rPr>
                <w:sz w:val="24"/>
                <w:vertAlign w:val="superscript"/>
              </w:rPr>
              <w:t>3</w:t>
            </w:r>
            <w:r w:rsidR="00DB1CA3">
              <w:rPr>
                <w:sz w:val="24"/>
              </w:rPr>
              <w:t>；</w:t>
            </w:r>
          </w:p>
          <w:p w:rsidR="00DE0F59" w:rsidRDefault="00DE0F59">
            <w:pPr>
              <w:spacing w:line="360" w:lineRule="auto"/>
              <w:ind w:firstLineChars="200" w:firstLine="480"/>
              <w:rPr>
                <w:sz w:val="24"/>
              </w:rPr>
            </w:pPr>
            <w:r w:rsidRPr="00DE0F59">
              <w:rPr>
                <w:sz w:val="24"/>
              </w:rPr>
              <w:object w:dxaOrig="237" w:dyaOrig="281">
                <v:shape id="_x0000_i1032" type="#_x0000_t75" style="width:10.75pt;height:12.9pt" o:ole="">
                  <v:imagedata r:id="rId53" o:title=""/>
                </v:shape>
                <o:OLEObject Type="Embed" ProgID="Visio.Drawing.11" ShapeID="_x0000_i1032" DrawAspect="Content" ObjectID="_1810554589" r:id="rId54"/>
              </w:object>
            </w:r>
            <w:r w:rsidR="00DB1CA3">
              <w:rPr>
                <w:sz w:val="24"/>
              </w:rPr>
              <w:t>—</w:t>
            </w:r>
            <w:r w:rsidR="00DB1CA3">
              <w:rPr>
                <w:sz w:val="24"/>
              </w:rPr>
              <w:t>卫生防护距离，</w:t>
            </w:r>
            <w:r w:rsidR="00DB1CA3">
              <w:rPr>
                <w:sz w:val="24"/>
              </w:rPr>
              <w:t>m</w:t>
            </w:r>
            <w:r w:rsidR="00DB1CA3">
              <w:rPr>
                <w:sz w:val="24"/>
              </w:rPr>
              <w:t>；</w:t>
            </w:r>
          </w:p>
          <w:p w:rsidR="00DE0F59" w:rsidRDefault="00DE0F59">
            <w:pPr>
              <w:spacing w:line="360" w:lineRule="auto"/>
              <w:ind w:firstLineChars="200" w:firstLine="480"/>
              <w:rPr>
                <w:sz w:val="24"/>
              </w:rPr>
            </w:pPr>
            <w:r w:rsidRPr="00DE0F59">
              <w:rPr>
                <w:sz w:val="24"/>
              </w:rPr>
              <w:object w:dxaOrig="199" w:dyaOrig="221">
                <v:shape id="_x0000_i1033" type="#_x0000_t75" style="width:8.6pt;height:9.65pt" o:ole="">
                  <v:imagedata r:id="rId55" o:title=""/>
                </v:shape>
                <o:OLEObject Type="Embed" ProgID="Visio.Drawing.11" ShapeID="_x0000_i1033" DrawAspect="Content" ObjectID="_1810554590" r:id="rId56"/>
              </w:object>
            </w:r>
            <w:r w:rsidR="00DB1CA3">
              <w:rPr>
                <w:sz w:val="24"/>
              </w:rPr>
              <w:t>—</w:t>
            </w:r>
            <w:r w:rsidR="00DB1CA3">
              <w:rPr>
                <w:sz w:val="24"/>
              </w:rPr>
              <w:t>生产单元的等效半径，</w:t>
            </w:r>
            <w:r w:rsidR="00DB1CA3">
              <w:rPr>
                <w:sz w:val="24"/>
              </w:rPr>
              <w:t>m</w:t>
            </w:r>
            <w:r w:rsidR="00DB1CA3">
              <w:rPr>
                <w:sz w:val="24"/>
              </w:rPr>
              <w:t>。</w:t>
            </w:r>
          </w:p>
          <w:p w:rsidR="00DE0F59" w:rsidRDefault="00DB1CA3">
            <w:pPr>
              <w:spacing w:line="360" w:lineRule="auto"/>
              <w:ind w:firstLineChars="200" w:firstLine="480"/>
              <w:rPr>
                <w:sz w:val="24"/>
              </w:rPr>
            </w:pPr>
            <w:r>
              <w:rPr>
                <w:sz w:val="24"/>
              </w:rPr>
              <w:lastRenderedPageBreak/>
              <w:t>A</w:t>
            </w:r>
            <w:r>
              <w:rPr>
                <w:sz w:val="24"/>
              </w:rPr>
              <w:t>、</w:t>
            </w:r>
            <w:r>
              <w:rPr>
                <w:sz w:val="24"/>
              </w:rPr>
              <w:t>B</w:t>
            </w:r>
            <w:r>
              <w:rPr>
                <w:sz w:val="24"/>
              </w:rPr>
              <w:t>、</w:t>
            </w:r>
            <w:r>
              <w:rPr>
                <w:sz w:val="24"/>
              </w:rPr>
              <w:t>C</w:t>
            </w:r>
            <w:r>
              <w:rPr>
                <w:sz w:val="24"/>
              </w:rPr>
              <w:t>、</w:t>
            </w:r>
            <w:r>
              <w:rPr>
                <w:sz w:val="24"/>
              </w:rPr>
              <w:t>D—</w:t>
            </w:r>
            <w:r>
              <w:rPr>
                <w:sz w:val="24"/>
              </w:rPr>
              <w:t>计算参数，从</w:t>
            </w:r>
            <w:r>
              <w:rPr>
                <w:sz w:val="24"/>
              </w:rPr>
              <w:t>GB/T13201-91</w:t>
            </w:r>
            <w:r>
              <w:rPr>
                <w:sz w:val="24"/>
              </w:rPr>
              <w:t>中查取。</w:t>
            </w:r>
          </w:p>
          <w:p w:rsidR="00DE0F59" w:rsidRDefault="00DB1CA3">
            <w:pPr>
              <w:spacing w:line="360" w:lineRule="auto"/>
              <w:ind w:firstLineChars="200" w:firstLine="480"/>
              <w:rPr>
                <w:sz w:val="24"/>
              </w:rPr>
            </w:pPr>
            <w:r>
              <w:rPr>
                <w:sz w:val="24"/>
              </w:rPr>
              <w:t>A</w:t>
            </w:r>
            <w:r>
              <w:rPr>
                <w:sz w:val="24"/>
              </w:rPr>
              <w:t>＝</w:t>
            </w:r>
            <w:r>
              <w:rPr>
                <w:rFonts w:hint="eastAsia"/>
                <w:sz w:val="24"/>
              </w:rPr>
              <w:t>47</w:t>
            </w:r>
            <w:r>
              <w:rPr>
                <w:rFonts w:hint="eastAsia"/>
                <w:sz w:val="24"/>
              </w:rPr>
              <w:t>0</w:t>
            </w:r>
            <w:r>
              <w:rPr>
                <w:sz w:val="24"/>
              </w:rPr>
              <w:t>、</w:t>
            </w:r>
            <w:r>
              <w:rPr>
                <w:sz w:val="24"/>
              </w:rPr>
              <w:t>B</w:t>
            </w:r>
            <w:r>
              <w:rPr>
                <w:sz w:val="24"/>
              </w:rPr>
              <w:t>＝</w:t>
            </w:r>
            <w:r>
              <w:rPr>
                <w:sz w:val="24"/>
              </w:rPr>
              <w:t>0.0</w:t>
            </w:r>
            <w:r>
              <w:rPr>
                <w:rFonts w:hint="eastAsia"/>
                <w:sz w:val="24"/>
              </w:rPr>
              <w:t>21</w:t>
            </w:r>
            <w:r>
              <w:rPr>
                <w:sz w:val="24"/>
              </w:rPr>
              <w:t>、</w:t>
            </w:r>
            <w:r>
              <w:rPr>
                <w:sz w:val="24"/>
              </w:rPr>
              <w:t>C</w:t>
            </w:r>
            <w:r>
              <w:rPr>
                <w:sz w:val="24"/>
              </w:rPr>
              <w:t>＝</w:t>
            </w:r>
            <w:r>
              <w:rPr>
                <w:sz w:val="24"/>
              </w:rPr>
              <w:t>1.</w:t>
            </w:r>
            <w:r>
              <w:rPr>
                <w:sz w:val="24"/>
              </w:rPr>
              <w:t>85</w:t>
            </w:r>
            <w:r>
              <w:rPr>
                <w:sz w:val="24"/>
              </w:rPr>
              <w:t>、</w:t>
            </w:r>
            <w:r>
              <w:rPr>
                <w:sz w:val="24"/>
              </w:rPr>
              <w:t>D</w:t>
            </w:r>
            <w:r>
              <w:rPr>
                <w:sz w:val="24"/>
              </w:rPr>
              <w:t>＝</w:t>
            </w:r>
            <w:r>
              <w:rPr>
                <w:sz w:val="24"/>
              </w:rPr>
              <w:t>0.</w:t>
            </w:r>
            <w:r>
              <w:rPr>
                <w:rFonts w:hint="eastAsia"/>
                <w:sz w:val="24"/>
              </w:rPr>
              <w:t>84</w:t>
            </w:r>
          </w:p>
          <w:p w:rsidR="00DE0F59" w:rsidRDefault="00DB1CA3">
            <w:pPr>
              <w:spacing w:line="360" w:lineRule="auto"/>
              <w:ind w:firstLineChars="200" w:firstLine="480"/>
              <w:rPr>
                <w:sz w:val="24"/>
              </w:rPr>
            </w:pPr>
            <w:r>
              <w:rPr>
                <w:sz w:val="24"/>
              </w:rPr>
              <w:t>等效半径</w:t>
            </w:r>
            <w:r>
              <w:rPr>
                <w:sz w:val="24"/>
              </w:rPr>
              <w:t>r</w:t>
            </w:r>
            <w:r>
              <w:rPr>
                <w:sz w:val="24"/>
              </w:rPr>
              <w:t>的计算公式：</w:t>
            </w:r>
            <w:r>
              <w:rPr>
                <w:sz w:val="24"/>
              </w:rPr>
              <w:t xml:space="preserve">   </w:t>
            </w:r>
            <w:r w:rsidR="00DE0F59" w:rsidRPr="00DE0F59">
              <w:rPr>
                <w:sz w:val="24"/>
              </w:rPr>
              <w:object w:dxaOrig="835" w:dyaOrig="713">
                <v:shape id="_x0000_i1034" type="#_x0000_t75" style="width:40.85pt;height:35.45pt" o:ole="">
                  <v:imagedata r:id="rId57" o:title=""/>
                </v:shape>
                <o:OLEObject Type="Embed" ProgID="Visio.Drawing.11" ShapeID="_x0000_i1034" DrawAspect="Content" ObjectID="_1810554591" r:id="rId58"/>
              </w:object>
            </w:r>
          </w:p>
          <w:p w:rsidR="00DE0F59" w:rsidRDefault="00DB1CA3">
            <w:pPr>
              <w:pStyle w:val="Default1"/>
              <w:rPr>
                <w:color w:val="auto"/>
              </w:rPr>
            </w:pPr>
            <w:r>
              <w:rPr>
                <w:noProof/>
              </w:rPr>
              <w:drawing>
                <wp:inline distT="0" distB="0" distL="114300" distR="114300">
                  <wp:extent cx="5899150" cy="2115820"/>
                  <wp:effectExtent l="0" t="0" r="6350" b="1778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59" cstate="print"/>
                          <a:stretch>
                            <a:fillRect/>
                          </a:stretch>
                        </pic:blipFill>
                        <pic:spPr>
                          <a:xfrm>
                            <a:off x="0" y="0"/>
                            <a:ext cx="5899150" cy="2115820"/>
                          </a:xfrm>
                          <a:prstGeom prst="rect">
                            <a:avLst/>
                          </a:prstGeom>
                          <a:noFill/>
                          <a:ln>
                            <a:noFill/>
                          </a:ln>
                        </pic:spPr>
                      </pic:pic>
                    </a:graphicData>
                  </a:graphic>
                </wp:inline>
              </w:drawing>
            </w:r>
          </w:p>
          <w:p w:rsidR="00DE0F59" w:rsidRDefault="00DB1CA3">
            <w:pPr>
              <w:pStyle w:val="Default1"/>
              <w:spacing w:line="360" w:lineRule="auto"/>
              <w:jc w:val="center"/>
              <w:rPr>
                <w:rFonts w:ascii="Times New Roman" w:cs="Times New Roman"/>
                <w:b/>
                <w:bCs/>
                <w:color w:val="auto"/>
              </w:rPr>
            </w:pPr>
            <w:r>
              <w:rPr>
                <w:rFonts w:ascii="Times New Roman" w:cs="Times New Roman"/>
                <w:b/>
                <w:bCs/>
                <w:color w:val="auto"/>
              </w:rPr>
              <w:t>图</w:t>
            </w:r>
            <w:r>
              <w:rPr>
                <w:rFonts w:ascii="Times New Roman" w:cs="Times New Roman" w:hint="eastAsia"/>
                <w:b/>
                <w:bCs/>
                <w:color w:val="auto"/>
              </w:rPr>
              <w:t>2</w:t>
            </w:r>
            <w:r>
              <w:rPr>
                <w:rFonts w:ascii="Times New Roman" w:cs="Times New Roman"/>
                <w:b/>
                <w:bCs/>
                <w:color w:val="auto"/>
              </w:rPr>
              <w:t xml:space="preserve"> </w:t>
            </w:r>
            <w:r>
              <w:rPr>
                <w:rFonts w:ascii="Times New Roman" w:cs="Times New Roman" w:hint="eastAsia"/>
                <w:b/>
                <w:bCs/>
                <w:color w:val="auto"/>
              </w:rPr>
              <w:t>喷漆房颗粒物</w:t>
            </w:r>
            <w:r>
              <w:rPr>
                <w:rFonts w:ascii="Times New Roman" w:cs="Times New Roman"/>
                <w:b/>
                <w:bCs/>
                <w:color w:val="auto"/>
              </w:rPr>
              <w:t>无组织排放卫生防护距离计算结果</w:t>
            </w:r>
          </w:p>
          <w:p w:rsidR="00DE0F59" w:rsidRDefault="00DB1CA3">
            <w:pPr>
              <w:pStyle w:val="Default1"/>
              <w:spacing w:line="360" w:lineRule="auto"/>
              <w:jc w:val="center"/>
              <w:rPr>
                <w:rFonts w:ascii="Times New Roman" w:cs="Times New Roman"/>
                <w:b/>
                <w:bCs/>
                <w:color w:val="auto"/>
              </w:rPr>
            </w:pPr>
            <w:r>
              <w:rPr>
                <w:noProof/>
              </w:rPr>
              <w:drawing>
                <wp:inline distT="0" distB="0" distL="114300" distR="114300">
                  <wp:extent cx="5899785" cy="2108835"/>
                  <wp:effectExtent l="0" t="0" r="5715" b="571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60" cstate="print"/>
                          <a:stretch>
                            <a:fillRect/>
                          </a:stretch>
                        </pic:blipFill>
                        <pic:spPr>
                          <a:xfrm>
                            <a:off x="0" y="0"/>
                            <a:ext cx="5899785" cy="2108835"/>
                          </a:xfrm>
                          <a:prstGeom prst="rect">
                            <a:avLst/>
                          </a:prstGeom>
                          <a:noFill/>
                          <a:ln>
                            <a:noFill/>
                          </a:ln>
                        </pic:spPr>
                      </pic:pic>
                    </a:graphicData>
                  </a:graphic>
                </wp:inline>
              </w:drawing>
            </w:r>
          </w:p>
          <w:p w:rsidR="00DE0F59" w:rsidRDefault="00DB1CA3">
            <w:pPr>
              <w:pStyle w:val="Default1"/>
              <w:spacing w:line="360" w:lineRule="auto"/>
              <w:jc w:val="center"/>
              <w:rPr>
                <w:rFonts w:ascii="Times New Roman" w:cs="Times New Roman"/>
                <w:b/>
                <w:bCs/>
                <w:color w:val="auto"/>
              </w:rPr>
            </w:pPr>
            <w:r>
              <w:rPr>
                <w:rFonts w:ascii="Times New Roman" w:cs="Times New Roman"/>
                <w:b/>
                <w:bCs/>
                <w:color w:val="auto"/>
              </w:rPr>
              <w:t>图</w:t>
            </w:r>
            <w:r>
              <w:rPr>
                <w:rFonts w:ascii="Times New Roman" w:cs="Times New Roman" w:hint="eastAsia"/>
                <w:b/>
                <w:bCs/>
                <w:color w:val="auto"/>
              </w:rPr>
              <w:t>3</w:t>
            </w:r>
            <w:r>
              <w:rPr>
                <w:rFonts w:ascii="Times New Roman" w:cs="Times New Roman"/>
                <w:b/>
                <w:bCs/>
                <w:color w:val="auto"/>
              </w:rPr>
              <w:t xml:space="preserve">   </w:t>
            </w:r>
            <w:r>
              <w:rPr>
                <w:rFonts w:ascii="Times New Roman" w:cs="Times New Roman" w:hint="eastAsia"/>
                <w:b/>
                <w:bCs/>
                <w:color w:val="auto"/>
              </w:rPr>
              <w:t>喷漆房</w:t>
            </w:r>
            <w:r>
              <w:rPr>
                <w:rFonts w:ascii="Times New Roman" w:cs="Times New Roman" w:hint="eastAsia"/>
                <w:b/>
                <w:bCs/>
                <w:color w:val="auto"/>
              </w:rPr>
              <w:t>VOCs</w:t>
            </w:r>
            <w:r>
              <w:rPr>
                <w:rFonts w:ascii="Times New Roman" w:cs="Times New Roman"/>
                <w:b/>
                <w:bCs/>
                <w:color w:val="auto"/>
              </w:rPr>
              <w:t>无组织排放卫生防护距离计算结果</w:t>
            </w:r>
          </w:p>
          <w:p w:rsidR="00DE0F59" w:rsidRDefault="00DB1CA3">
            <w:pPr>
              <w:pStyle w:val="Default1"/>
              <w:spacing w:line="360" w:lineRule="auto"/>
              <w:jc w:val="center"/>
              <w:rPr>
                <w:rFonts w:ascii="Times New Roman" w:cs="Times New Roman"/>
                <w:b/>
                <w:bCs/>
                <w:color w:val="auto"/>
              </w:rPr>
            </w:pPr>
            <w:r>
              <w:rPr>
                <w:noProof/>
              </w:rPr>
              <w:drawing>
                <wp:inline distT="0" distB="0" distL="114300" distR="114300">
                  <wp:extent cx="5906770" cy="2108200"/>
                  <wp:effectExtent l="0" t="0" r="17780" b="635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61" cstate="print"/>
                          <a:stretch>
                            <a:fillRect/>
                          </a:stretch>
                        </pic:blipFill>
                        <pic:spPr>
                          <a:xfrm>
                            <a:off x="0" y="0"/>
                            <a:ext cx="5906770" cy="2108200"/>
                          </a:xfrm>
                          <a:prstGeom prst="rect">
                            <a:avLst/>
                          </a:prstGeom>
                          <a:noFill/>
                          <a:ln>
                            <a:noFill/>
                          </a:ln>
                        </pic:spPr>
                      </pic:pic>
                    </a:graphicData>
                  </a:graphic>
                </wp:inline>
              </w:drawing>
            </w:r>
          </w:p>
          <w:p w:rsidR="00DE0F59" w:rsidRDefault="00DB1CA3">
            <w:pPr>
              <w:pStyle w:val="Default1"/>
              <w:spacing w:line="360" w:lineRule="auto"/>
              <w:jc w:val="center"/>
              <w:rPr>
                <w:rFonts w:ascii="Times New Roman" w:cs="Times New Roman"/>
                <w:b/>
                <w:bCs/>
                <w:color w:val="auto"/>
              </w:rPr>
            </w:pPr>
            <w:r>
              <w:rPr>
                <w:rFonts w:ascii="Times New Roman" w:cs="Times New Roman"/>
                <w:b/>
                <w:bCs/>
                <w:color w:val="auto"/>
              </w:rPr>
              <w:t>图</w:t>
            </w:r>
            <w:r>
              <w:rPr>
                <w:rFonts w:ascii="Times New Roman" w:cs="Times New Roman" w:hint="eastAsia"/>
                <w:b/>
                <w:bCs/>
                <w:color w:val="auto"/>
              </w:rPr>
              <w:t>4</w:t>
            </w:r>
            <w:r>
              <w:rPr>
                <w:rFonts w:ascii="Times New Roman" w:cs="Times New Roman"/>
                <w:b/>
                <w:bCs/>
                <w:color w:val="auto"/>
              </w:rPr>
              <w:t xml:space="preserve">   </w:t>
            </w:r>
            <w:r>
              <w:rPr>
                <w:rFonts w:ascii="Times New Roman" w:cs="Times New Roman" w:hint="eastAsia"/>
                <w:b/>
                <w:bCs/>
                <w:color w:val="auto"/>
              </w:rPr>
              <w:t>喷漆房二甲苯</w:t>
            </w:r>
            <w:r>
              <w:rPr>
                <w:rFonts w:ascii="Times New Roman" w:cs="Times New Roman"/>
                <w:b/>
                <w:bCs/>
                <w:color w:val="auto"/>
              </w:rPr>
              <w:t>无组织排放卫生防护距离计算结果</w:t>
            </w:r>
          </w:p>
          <w:p w:rsidR="00DE0F59" w:rsidRDefault="00DB1CA3">
            <w:pPr>
              <w:pStyle w:val="Default1"/>
              <w:spacing w:line="360" w:lineRule="auto"/>
              <w:jc w:val="center"/>
              <w:rPr>
                <w:rFonts w:ascii="Times New Roman" w:cs="Times New Roman"/>
                <w:b/>
                <w:bCs/>
                <w:color w:val="auto"/>
              </w:rPr>
            </w:pPr>
            <w:r>
              <w:rPr>
                <w:noProof/>
              </w:rPr>
              <w:lastRenderedPageBreak/>
              <w:drawing>
                <wp:inline distT="0" distB="0" distL="114300" distR="114300">
                  <wp:extent cx="5906135" cy="1906905"/>
                  <wp:effectExtent l="0" t="0" r="18415" b="17145"/>
                  <wp:docPr id="3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9"/>
                          <pic:cNvPicPr>
                            <a:picLocks noChangeAspect="1"/>
                          </pic:cNvPicPr>
                        </pic:nvPicPr>
                        <pic:blipFill>
                          <a:blip r:embed="rId62" cstate="print"/>
                          <a:stretch>
                            <a:fillRect/>
                          </a:stretch>
                        </pic:blipFill>
                        <pic:spPr>
                          <a:xfrm>
                            <a:off x="0" y="0"/>
                            <a:ext cx="5906135" cy="1906905"/>
                          </a:xfrm>
                          <a:prstGeom prst="rect">
                            <a:avLst/>
                          </a:prstGeom>
                          <a:noFill/>
                          <a:ln>
                            <a:noFill/>
                          </a:ln>
                        </pic:spPr>
                      </pic:pic>
                    </a:graphicData>
                  </a:graphic>
                </wp:inline>
              </w:drawing>
            </w:r>
          </w:p>
          <w:p w:rsidR="00DE0F59" w:rsidRDefault="00DB1CA3">
            <w:pPr>
              <w:pStyle w:val="Default1"/>
              <w:spacing w:line="360" w:lineRule="auto"/>
              <w:jc w:val="center"/>
              <w:rPr>
                <w:rFonts w:ascii="Times New Roman" w:cs="Times New Roman"/>
                <w:b/>
                <w:bCs/>
                <w:color w:val="auto"/>
              </w:rPr>
            </w:pPr>
            <w:r>
              <w:rPr>
                <w:rFonts w:ascii="Times New Roman" w:cs="Times New Roman"/>
                <w:b/>
                <w:bCs/>
                <w:color w:val="auto"/>
              </w:rPr>
              <w:t>图</w:t>
            </w:r>
            <w:r>
              <w:rPr>
                <w:rFonts w:ascii="Times New Roman" w:cs="Times New Roman" w:hint="eastAsia"/>
                <w:b/>
                <w:bCs/>
                <w:color w:val="auto"/>
              </w:rPr>
              <w:t>4</w:t>
            </w:r>
            <w:r>
              <w:rPr>
                <w:rFonts w:ascii="Times New Roman" w:cs="Times New Roman"/>
                <w:b/>
                <w:bCs/>
                <w:color w:val="auto"/>
              </w:rPr>
              <w:t xml:space="preserve">   </w:t>
            </w:r>
            <w:r>
              <w:rPr>
                <w:rFonts w:ascii="Times New Roman" w:cs="Times New Roman" w:hint="eastAsia"/>
                <w:b/>
                <w:bCs/>
                <w:color w:val="auto"/>
              </w:rPr>
              <w:t>生产车间焊接烟尘</w:t>
            </w:r>
            <w:r>
              <w:rPr>
                <w:rFonts w:ascii="Times New Roman" w:cs="Times New Roman"/>
                <w:b/>
                <w:bCs/>
                <w:color w:val="auto"/>
              </w:rPr>
              <w:t>无组织排放卫生防护距离计算结果</w:t>
            </w:r>
          </w:p>
          <w:p w:rsidR="00DE0F59" w:rsidRDefault="00DB1CA3">
            <w:pPr>
              <w:adjustRightInd w:val="0"/>
              <w:snapToGrid w:val="0"/>
              <w:jc w:val="center"/>
              <w:rPr>
                <w:b/>
                <w:sz w:val="24"/>
              </w:rPr>
            </w:pPr>
            <w:r>
              <w:rPr>
                <w:b/>
                <w:sz w:val="24"/>
              </w:rPr>
              <w:t>表</w:t>
            </w:r>
            <w:r>
              <w:rPr>
                <w:rFonts w:hint="eastAsia"/>
                <w:b/>
                <w:sz w:val="24"/>
              </w:rPr>
              <w:t xml:space="preserve">7-9 </w:t>
            </w:r>
            <w:r>
              <w:rPr>
                <w:b/>
                <w:sz w:val="24"/>
              </w:rPr>
              <w:t xml:space="preserve"> </w:t>
            </w:r>
            <w:r>
              <w:rPr>
                <w:b/>
                <w:sz w:val="24"/>
              </w:rPr>
              <w:t>项目大气污染物无组织排放情况及卫生防护距离</w:t>
            </w:r>
          </w:p>
          <w:tbl>
            <w:tblPr>
              <w:tblW w:w="9384"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647"/>
              <w:gridCol w:w="1111"/>
              <w:gridCol w:w="2051"/>
              <w:gridCol w:w="1766"/>
              <w:gridCol w:w="1500"/>
              <w:gridCol w:w="1335"/>
              <w:gridCol w:w="974"/>
            </w:tblGrid>
            <w:tr w:rsidR="00DE0F59">
              <w:trPr>
                <w:trHeight w:val="340"/>
                <w:jc w:val="center"/>
              </w:trPr>
              <w:tc>
                <w:tcPr>
                  <w:tcW w:w="647" w:type="dxa"/>
                  <w:tcBorders>
                    <w:tl2br w:val="nil"/>
                    <w:tr2bl w:val="nil"/>
                  </w:tcBorders>
                  <w:vAlign w:val="center"/>
                </w:tcPr>
                <w:p w:rsidR="00DE0F59" w:rsidRDefault="00DB1CA3">
                  <w:pPr>
                    <w:pStyle w:val="aff5"/>
                    <w:rPr>
                      <w:b/>
                    </w:rPr>
                  </w:pPr>
                  <w:r>
                    <w:rPr>
                      <w:b/>
                    </w:rPr>
                    <w:t>序号</w:t>
                  </w:r>
                </w:p>
              </w:tc>
              <w:tc>
                <w:tcPr>
                  <w:tcW w:w="1111" w:type="dxa"/>
                  <w:tcBorders>
                    <w:tl2br w:val="nil"/>
                    <w:tr2bl w:val="nil"/>
                  </w:tcBorders>
                  <w:vAlign w:val="center"/>
                </w:tcPr>
                <w:p w:rsidR="00DE0F59" w:rsidRDefault="00DB1CA3">
                  <w:pPr>
                    <w:pStyle w:val="aff5"/>
                    <w:rPr>
                      <w:b/>
                    </w:rPr>
                  </w:pPr>
                  <w:r>
                    <w:rPr>
                      <w:b/>
                    </w:rPr>
                    <w:t>污染源</w:t>
                  </w:r>
                </w:p>
              </w:tc>
              <w:tc>
                <w:tcPr>
                  <w:tcW w:w="2051" w:type="dxa"/>
                  <w:tcBorders>
                    <w:tl2br w:val="nil"/>
                    <w:tr2bl w:val="nil"/>
                  </w:tcBorders>
                  <w:vAlign w:val="center"/>
                </w:tcPr>
                <w:p w:rsidR="00DE0F59" w:rsidRDefault="00DB1CA3">
                  <w:pPr>
                    <w:pStyle w:val="aff5"/>
                    <w:rPr>
                      <w:b/>
                    </w:rPr>
                  </w:pPr>
                  <w:r>
                    <w:rPr>
                      <w:b/>
                    </w:rPr>
                    <w:t>污染物名称</w:t>
                  </w:r>
                </w:p>
              </w:tc>
              <w:tc>
                <w:tcPr>
                  <w:tcW w:w="1766" w:type="dxa"/>
                  <w:tcBorders>
                    <w:tl2br w:val="nil"/>
                    <w:tr2bl w:val="nil"/>
                  </w:tcBorders>
                  <w:vAlign w:val="center"/>
                </w:tcPr>
                <w:p w:rsidR="00DE0F59" w:rsidRDefault="00DB1CA3">
                  <w:pPr>
                    <w:pStyle w:val="aff5"/>
                    <w:rPr>
                      <w:b/>
                    </w:rPr>
                  </w:pPr>
                  <w:r>
                    <w:rPr>
                      <w:b/>
                    </w:rPr>
                    <w:t>污染物产生量</w:t>
                  </w:r>
                </w:p>
                <w:p w:rsidR="00DE0F59" w:rsidRDefault="00DB1CA3">
                  <w:pPr>
                    <w:pStyle w:val="aff5"/>
                    <w:rPr>
                      <w:b/>
                    </w:rPr>
                  </w:pPr>
                  <w:r>
                    <w:rPr>
                      <w:b/>
                    </w:rPr>
                    <w:t>(kg/h)</w:t>
                  </w:r>
                </w:p>
              </w:tc>
              <w:tc>
                <w:tcPr>
                  <w:tcW w:w="1500" w:type="dxa"/>
                  <w:tcBorders>
                    <w:tl2br w:val="nil"/>
                    <w:tr2bl w:val="nil"/>
                  </w:tcBorders>
                  <w:vAlign w:val="center"/>
                </w:tcPr>
                <w:p w:rsidR="00DE0F59" w:rsidRDefault="00DB1CA3">
                  <w:pPr>
                    <w:pStyle w:val="aff5"/>
                    <w:rPr>
                      <w:b/>
                    </w:rPr>
                  </w:pPr>
                  <w:r>
                    <w:rPr>
                      <w:b/>
                    </w:rPr>
                    <w:t>面源面积</w:t>
                  </w:r>
                </w:p>
                <w:p w:rsidR="00DE0F59" w:rsidRDefault="00DB1CA3">
                  <w:pPr>
                    <w:pStyle w:val="aff5"/>
                    <w:rPr>
                      <w:b/>
                    </w:rPr>
                  </w:pPr>
                  <w:r>
                    <w:rPr>
                      <w:b/>
                    </w:rPr>
                    <w:t>m</w:t>
                  </w:r>
                  <w:r>
                    <w:rPr>
                      <w:b/>
                      <w:vertAlign w:val="superscript"/>
                    </w:rPr>
                    <w:t>2</w:t>
                  </w:r>
                </w:p>
              </w:tc>
              <w:tc>
                <w:tcPr>
                  <w:tcW w:w="1335" w:type="dxa"/>
                  <w:tcBorders>
                    <w:tl2br w:val="nil"/>
                    <w:tr2bl w:val="nil"/>
                  </w:tcBorders>
                  <w:vAlign w:val="center"/>
                </w:tcPr>
                <w:p w:rsidR="00DE0F59" w:rsidRDefault="00DB1CA3">
                  <w:pPr>
                    <w:pStyle w:val="aff5"/>
                    <w:rPr>
                      <w:b/>
                    </w:rPr>
                  </w:pPr>
                  <w:r>
                    <w:rPr>
                      <w:b/>
                    </w:rPr>
                    <w:t>卫生防护距离</w:t>
                  </w:r>
                  <w:r>
                    <w:rPr>
                      <w:b/>
                    </w:rPr>
                    <w:t>m</w:t>
                  </w:r>
                </w:p>
              </w:tc>
              <w:tc>
                <w:tcPr>
                  <w:tcW w:w="974" w:type="dxa"/>
                  <w:tcBorders>
                    <w:tl2br w:val="nil"/>
                    <w:tr2bl w:val="nil"/>
                  </w:tcBorders>
                  <w:vAlign w:val="center"/>
                </w:tcPr>
                <w:p w:rsidR="00DE0F59" w:rsidRDefault="00DB1CA3">
                  <w:pPr>
                    <w:pStyle w:val="aff5"/>
                    <w:rPr>
                      <w:b/>
                    </w:rPr>
                  </w:pPr>
                  <w:r>
                    <w:rPr>
                      <w:b/>
                    </w:rPr>
                    <w:t>提级后</w:t>
                  </w:r>
                  <w:r>
                    <w:rPr>
                      <w:b/>
                    </w:rPr>
                    <w:t>m</w:t>
                  </w:r>
                </w:p>
              </w:tc>
            </w:tr>
            <w:tr w:rsidR="00DE0F59">
              <w:trPr>
                <w:trHeight w:val="157"/>
                <w:jc w:val="center"/>
              </w:trPr>
              <w:tc>
                <w:tcPr>
                  <w:tcW w:w="647" w:type="dxa"/>
                  <w:vMerge w:val="restart"/>
                  <w:tcBorders>
                    <w:tl2br w:val="nil"/>
                    <w:tr2bl w:val="nil"/>
                  </w:tcBorders>
                  <w:vAlign w:val="center"/>
                </w:tcPr>
                <w:p w:rsidR="00DE0F59" w:rsidRDefault="00DB1CA3">
                  <w:pPr>
                    <w:pStyle w:val="aff5"/>
                  </w:pPr>
                  <w:r>
                    <w:t>1</w:t>
                  </w:r>
                </w:p>
              </w:tc>
              <w:tc>
                <w:tcPr>
                  <w:tcW w:w="1111" w:type="dxa"/>
                  <w:vMerge w:val="restart"/>
                  <w:tcBorders>
                    <w:tl2br w:val="nil"/>
                    <w:tr2bl w:val="nil"/>
                  </w:tcBorders>
                  <w:vAlign w:val="center"/>
                </w:tcPr>
                <w:p w:rsidR="00DE0F59" w:rsidRDefault="00DB1CA3">
                  <w:pPr>
                    <w:jc w:val="center"/>
                    <w:rPr>
                      <w:szCs w:val="21"/>
                    </w:rPr>
                  </w:pPr>
                  <w:r>
                    <w:rPr>
                      <w:rFonts w:hint="eastAsia"/>
                      <w:szCs w:val="21"/>
                    </w:rPr>
                    <w:t>喷漆房</w:t>
                  </w:r>
                </w:p>
              </w:tc>
              <w:tc>
                <w:tcPr>
                  <w:tcW w:w="2051" w:type="dxa"/>
                  <w:tcBorders>
                    <w:tl2br w:val="nil"/>
                    <w:tr2bl w:val="nil"/>
                  </w:tcBorders>
                  <w:vAlign w:val="center"/>
                </w:tcPr>
                <w:p w:rsidR="00DE0F59" w:rsidRDefault="00DB1CA3">
                  <w:pPr>
                    <w:jc w:val="center"/>
                    <w:rPr>
                      <w:szCs w:val="21"/>
                    </w:rPr>
                  </w:pPr>
                  <w:r>
                    <w:rPr>
                      <w:rFonts w:hint="eastAsia"/>
                      <w:szCs w:val="21"/>
                    </w:rPr>
                    <w:t>颗粒物</w:t>
                  </w:r>
                </w:p>
              </w:tc>
              <w:tc>
                <w:tcPr>
                  <w:tcW w:w="1766" w:type="dxa"/>
                  <w:tcBorders>
                    <w:tl2br w:val="nil"/>
                    <w:tr2bl w:val="nil"/>
                  </w:tcBorders>
                  <w:vAlign w:val="center"/>
                </w:tcPr>
                <w:p w:rsidR="00DE0F59" w:rsidRDefault="00DB1CA3">
                  <w:pPr>
                    <w:jc w:val="center"/>
                    <w:rPr>
                      <w:szCs w:val="21"/>
                    </w:rPr>
                  </w:pPr>
                  <w:r>
                    <w:rPr>
                      <w:rFonts w:hint="eastAsia"/>
                      <w:szCs w:val="21"/>
                    </w:rPr>
                    <w:t>0.0013</w:t>
                  </w:r>
                </w:p>
              </w:tc>
              <w:tc>
                <w:tcPr>
                  <w:tcW w:w="1500" w:type="dxa"/>
                  <w:tcBorders>
                    <w:tl2br w:val="nil"/>
                    <w:tr2bl w:val="nil"/>
                  </w:tcBorders>
                  <w:vAlign w:val="center"/>
                </w:tcPr>
                <w:p w:rsidR="00DE0F59" w:rsidRDefault="00DB1CA3">
                  <w:pPr>
                    <w:jc w:val="center"/>
                    <w:rPr>
                      <w:szCs w:val="21"/>
                    </w:rPr>
                  </w:pPr>
                  <w:r>
                    <w:rPr>
                      <w:rFonts w:hint="eastAsia"/>
                      <w:szCs w:val="21"/>
                    </w:rPr>
                    <w:t>44</w:t>
                  </w:r>
                </w:p>
              </w:tc>
              <w:tc>
                <w:tcPr>
                  <w:tcW w:w="1335" w:type="dxa"/>
                  <w:tcBorders>
                    <w:tl2br w:val="nil"/>
                    <w:tr2bl w:val="nil"/>
                  </w:tcBorders>
                  <w:vAlign w:val="center"/>
                </w:tcPr>
                <w:p w:rsidR="00DE0F59" w:rsidRDefault="00DB1CA3">
                  <w:pPr>
                    <w:pStyle w:val="aff5"/>
                  </w:pPr>
                  <w:r>
                    <w:rPr>
                      <w:rFonts w:hint="eastAsia"/>
                    </w:rPr>
                    <w:t>0.299</w:t>
                  </w:r>
                </w:p>
              </w:tc>
              <w:tc>
                <w:tcPr>
                  <w:tcW w:w="974" w:type="dxa"/>
                  <w:tcBorders>
                    <w:tl2br w:val="nil"/>
                    <w:tr2bl w:val="nil"/>
                  </w:tcBorders>
                  <w:vAlign w:val="center"/>
                </w:tcPr>
                <w:p w:rsidR="00DE0F59" w:rsidRDefault="00DB1CA3">
                  <w:pPr>
                    <w:pStyle w:val="aff5"/>
                  </w:pPr>
                  <w:r>
                    <w:rPr>
                      <w:rFonts w:hint="eastAsia"/>
                    </w:rPr>
                    <w:t>50</w:t>
                  </w:r>
                </w:p>
              </w:tc>
            </w:tr>
            <w:tr w:rsidR="00DE0F59">
              <w:trPr>
                <w:trHeight w:val="75"/>
                <w:jc w:val="center"/>
              </w:trPr>
              <w:tc>
                <w:tcPr>
                  <w:tcW w:w="647" w:type="dxa"/>
                  <w:vMerge/>
                  <w:tcBorders>
                    <w:tl2br w:val="nil"/>
                    <w:tr2bl w:val="nil"/>
                  </w:tcBorders>
                  <w:vAlign w:val="center"/>
                </w:tcPr>
                <w:p w:rsidR="00DE0F59" w:rsidRDefault="00DE0F59">
                  <w:pPr>
                    <w:pStyle w:val="aff5"/>
                  </w:pPr>
                </w:p>
              </w:tc>
              <w:tc>
                <w:tcPr>
                  <w:tcW w:w="1111" w:type="dxa"/>
                  <w:vMerge/>
                  <w:tcBorders>
                    <w:tl2br w:val="nil"/>
                    <w:tr2bl w:val="nil"/>
                  </w:tcBorders>
                  <w:vAlign w:val="center"/>
                </w:tcPr>
                <w:p w:rsidR="00DE0F59" w:rsidRDefault="00DE0F59">
                  <w:pPr>
                    <w:jc w:val="center"/>
                    <w:rPr>
                      <w:szCs w:val="21"/>
                    </w:rPr>
                  </w:pPr>
                </w:p>
              </w:tc>
              <w:tc>
                <w:tcPr>
                  <w:tcW w:w="2051" w:type="dxa"/>
                  <w:tcBorders>
                    <w:tl2br w:val="nil"/>
                    <w:tr2bl w:val="nil"/>
                  </w:tcBorders>
                  <w:vAlign w:val="center"/>
                </w:tcPr>
                <w:p w:rsidR="00DE0F59" w:rsidRDefault="00DB1CA3">
                  <w:pPr>
                    <w:jc w:val="center"/>
                    <w:rPr>
                      <w:szCs w:val="21"/>
                    </w:rPr>
                  </w:pPr>
                  <w:r>
                    <w:rPr>
                      <w:rFonts w:hint="eastAsia"/>
                      <w:szCs w:val="21"/>
                    </w:rPr>
                    <w:t>VOCs</w:t>
                  </w:r>
                </w:p>
              </w:tc>
              <w:tc>
                <w:tcPr>
                  <w:tcW w:w="1766" w:type="dxa"/>
                  <w:tcBorders>
                    <w:tl2br w:val="nil"/>
                    <w:tr2bl w:val="nil"/>
                  </w:tcBorders>
                  <w:vAlign w:val="center"/>
                </w:tcPr>
                <w:p w:rsidR="00DE0F59" w:rsidRDefault="00DB1CA3">
                  <w:pPr>
                    <w:jc w:val="center"/>
                    <w:rPr>
                      <w:spacing w:val="-2"/>
                      <w:szCs w:val="21"/>
                    </w:rPr>
                  </w:pPr>
                  <w:r>
                    <w:rPr>
                      <w:rFonts w:hint="eastAsia"/>
                      <w:szCs w:val="21"/>
                    </w:rPr>
                    <w:t>0.035</w:t>
                  </w:r>
                </w:p>
              </w:tc>
              <w:tc>
                <w:tcPr>
                  <w:tcW w:w="1500" w:type="dxa"/>
                  <w:tcBorders>
                    <w:tl2br w:val="nil"/>
                    <w:tr2bl w:val="nil"/>
                  </w:tcBorders>
                  <w:vAlign w:val="center"/>
                </w:tcPr>
                <w:p w:rsidR="00DE0F59" w:rsidRDefault="00DB1CA3">
                  <w:pPr>
                    <w:jc w:val="center"/>
                    <w:rPr>
                      <w:szCs w:val="21"/>
                    </w:rPr>
                  </w:pPr>
                  <w:r>
                    <w:rPr>
                      <w:rFonts w:hint="eastAsia"/>
                      <w:szCs w:val="21"/>
                    </w:rPr>
                    <w:t>44</w:t>
                  </w:r>
                </w:p>
              </w:tc>
              <w:tc>
                <w:tcPr>
                  <w:tcW w:w="1335" w:type="dxa"/>
                  <w:tcBorders>
                    <w:tl2br w:val="nil"/>
                    <w:tr2bl w:val="nil"/>
                  </w:tcBorders>
                  <w:vAlign w:val="center"/>
                </w:tcPr>
                <w:p w:rsidR="00DE0F59" w:rsidRDefault="00DB1CA3">
                  <w:pPr>
                    <w:pStyle w:val="aff5"/>
                  </w:pPr>
                  <w:r>
                    <w:rPr>
                      <w:rFonts w:hint="eastAsia"/>
                    </w:rPr>
                    <w:t>16.071</w:t>
                  </w:r>
                </w:p>
              </w:tc>
              <w:tc>
                <w:tcPr>
                  <w:tcW w:w="974" w:type="dxa"/>
                  <w:tcBorders>
                    <w:tl2br w:val="nil"/>
                    <w:tr2bl w:val="nil"/>
                  </w:tcBorders>
                  <w:vAlign w:val="center"/>
                </w:tcPr>
                <w:p w:rsidR="00DE0F59" w:rsidRDefault="00DB1CA3">
                  <w:pPr>
                    <w:pStyle w:val="aff5"/>
                  </w:pPr>
                  <w:r>
                    <w:rPr>
                      <w:rFonts w:hint="eastAsia"/>
                    </w:rPr>
                    <w:t>50</w:t>
                  </w:r>
                </w:p>
              </w:tc>
            </w:tr>
            <w:tr w:rsidR="00DE0F59">
              <w:trPr>
                <w:trHeight w:val="237"/>
                <w:jc w:val="center"/>
              </w:trPr>
              <w:tc>
                <w:tcPr>
                  <w:tcW w:w="647" w:type="dxa"/>
                  <w:vMerge/>
                  <w:tcBorders>
                    <w:tl2br w:val="nil"/>
                    <w:tr2bl w:val="nil"/>
                  </w:tcBorders>
                  <w:vAlign w:val="center"/>
                </w:tcPr>
                <w:p w:rsidR="00DE0F59" w:rsidRDefault="00DE0F59">
                  <w:pPr>
                    <w:pStyle w:val="aff5"/>
                  </w:pPr>
                </w:p>
              </w:tc>
              <w:tc>
                <w:tcPr>
                  <w:tcW w:w="1111" w:type="dxa"/>
                  <w:vMerge/>
                  <w:tcBorders>
                    <w:tl2br w:val="nil"/>
                    <w:tr2bl w:val="nil"/>
                  </w:tcBorders>
                  <w:vAlign w:val="center"/>
                </w:tcPr>
                <w:p w:rsidR="00DE0F59" w:rsidRDefault="00DE0F59">
                  <w:pPr>
                    <w:jc w:val="center"/>
                    <w:rPr>
                      <w:szCs w:val="21"/>
                    </w:rPr>
                  </w:pPr>
                </w:p>
              </w:tc>
              <w:tc>
                <w:tcPr>
                  <w:tcW w:w="2051" w:type="dxa"/>
                  <w:tcBorders>
                    <w:tl2br w:val="nil"/>
                    <w:tr2bl w:val="nil"/>
                  </w:tcBorders>
                  <w:vAlign w:val="center"/>
                </w:tcPr>
                <w:p w:rsidR="00DE0F59" w:rsidRDefault="00DB1CA3">
                  <w:pPr>
                    <w:jc w:val="center"/>
                    <w:rPr>
                      <w:szCs w:val="21"/>
                    </w:rPr>
                  </w:pPr>
                  <w:r>
                    <w:rPr>
                      <w:rFonts w:hint="eastAsia"/>
                      <w:szCs w:val="21"/>
                    </w:rPr>
                    <w:t>二甲苯</w:t>
                  </w:r>
                </w:p>
              </w:tc>
              <w:tc>
                <w:tcPr>
                  <w:tcW w:w="1766" w:type="dxa"/>
                  <w:tcBorders>
                    <w:tl2br w:val="nil"/>
                    <w:tr2bl w:val="nil"/>
                  </w:tcBorders>
                  <w:vAlign w:val="center"/>
                </w:tcPr>
                <w:p w:rsidR="00DE0F59" w:rsidRDefault="00DB1CA3">
                  <w:pPr>
                    <w:jc w:val="center"/>
                    <w:rPr>
                      <w:spacing w:val="-2"/>
                      <w:szCs w:val="21"/>
                    </w:rPr>
                  </w:pPr>
                  <w:r>
                    <w:rPr>
                      <w:rFonts w:hint="eastAsia"/>
                      <w:szCs w:val="21"/>
                    </w:rPr>
                    <w:t>0.0045</w:t>
                  </w:r>
                </w:p>
              </w:tc>
              <w:tc>
                <w:tcPr>
                  <w:tcW w:w="1500" w:type="dxa"/>
                  <w:tcBorders>
                    <w:tl2br w:val="nil"/>
                    <w:tr2bl w:val="nil"/>
                  </w:tcBorders>
                  <w:vAlign w:val="center"/>
                </w:tcPr>
                <w:p w:rsidR="00DE0F59" w:rsidRDefault="00DB1CA3">
                  <w:pPr>
                    <w:jc w:val="center"/>
                    <w:rPr>
                      <w:szCs w:val="21"/>
                    </w:rPr>
                  </w:pPr>
                  <w:r>
                    <w:rPr>
                      <w:rFonts w:hint="eastAsia"/>
                      <w:szCs w:val="21"/>
                    </w:rPr>
                    <w:t>44</w:t>
                  </w:r>
                </w:p>
              </w:tc>
              <w:tc>
                <w:tcPr>
                  <w:tcW w:w="1335" w:type="dxa"/>
                  <w:tcBorders>
                    <w:tl2br w:val="nil"/>
                    <w:tr2bl w:val="nil"/>
                  </w:tcBorders>
                  <w:vAlign w:val="center"/>
                </w:tcPr>
                <w:p w:rsidR="00DE0F59" w:rsidRDefault="00DB1CA3">
                  <w:pPr>
                    <w:pStyle w:val="aff5"/>
                  </w:pPr>
                  <w:r>
                    <w:rPr>
                      <w:rFonts w:hint="eastAsia"/>
                    </w:rPr>
                    <w:t>6.987</w:t>
                  </w:r>
                </w:p>
              </w:tc>
              <w:tc>
                <w:tcPr>
                  <w:tcW w:w="974" w:type="dxa"/>
                  <w:tcBorders>
                    <w:tl2br w:val="nil"/>
                    <w:tr2bl w:val="nil"/>
                  </w:tcBorders>
                  <w:vAlign w:val="center"/>
                </w:tcPr>
                <w:p w:rsidR="00DE0F59" w:rsidRDefault="00DB1CA3">
                  <w:pPr>
                    <w:pStyle w:val="aff5"/>
                  </w:pPr>
                  <w:r>
                    <w:rPr>
                      <w:rFonts w:hint="eastAsia"/>
                    </w:rPr>
                    <w:t>50</w:t>
                  </w:r>
                </w:p>
              </w:tc>
            </w:tr>
            <w:tr w:rsidR="00DE0F59">
              <w:trPr>
                <w:trHeight w:val="237"/>
                <w:jc w:val="center"/>
              </w:trPr>
              <w:tc>
                <w:tcPr>
                  <w:tcW w:w="647" w:type="dxa"/>
                  <w:tcBorders>
                    <w:tl2br w:val="nil"/>
                    <w:tr2bl w:val="nil"/>
                  </w:tcBorders>
                  <w:vAlign w:val="center"/>
                </w:tcPr>
                <w:p w:rsidR="00DE0F59" w:rsidRDefault="00DB1CA3">
                  <w:pPr>
                    <w:pStyle w:val="aff5"/>
                  </w:pPr>
                  <w:r>
                    <w:rPr>
                      <w:rFonts w:hint="eastAsia"/>
                    </w:rPr>
                    <w:t>2</w:t>
                  </w:r>
                </w:p>
              </w:tc>
              <w:tc>
                <w:tcPr>
                  <w:tcW w:w="1111" w:type="dxa"/>
                  <w:tcBorders>
                    <w:tl2br w:val="nil"/>
                    <w:tr2bl w:val="nil"/>
                  </w:tcBorders>
                  <w:vAlign w:val="center"/>
                </w:tcPr>
                <w:p w:rsidR="00DE0F59" w:rsidRDefault="00DB1CA3">
                  <w:pPr>
                    <w:jc w:val="center"/>
                    <w:rPr>
                      <w:szCs w:val="21"/>
                    </w:rPr>
                  </w:pPr>
                  <w:r>
                    <w:rPr>
                      <w:rFonts w:hint="eastAsia"/>
                      <w:szCs w:val="21"/>
                    </w:rPr>
                    <w:t>生产车间</w:t>
                  </w:r>
                </w:p>
              </w:tc>
              <w:tc>
                <w:tcPr>
                  <w:tcW w:w="2051" w:type="dxa"/>
                  <w:tcBorders>
                    <w:tl2br w:val="nil"/>
                    <w:tr2bl w:val="nil"/>
                  </w:tcBorders>
                  <w:vAlign w:val="center"/>
                </w:tcPr>
                <w:p w:rsidR="00DE0F59" w:rsidRDefault="00DB1CA3">
                  <w:pPr>
                    <w:jc w:val="center"/>
                    <w:rPr>
                      <w:szCs w:val="21"/>
                    </w:rPr>
                  </w:pPr>
                  <w:r>
                    <w:rPr>
                      <w:rFonts w:hint="eastAsia"/>
                      <w:szCs w:val="21"/>
                    </w:rPr>
                    <w:t>焊接烟尘</w:t>
                  </w:r>
                </w:p>
              </w:tc>
              <w:tc>
                <w:tcPr>
                  <w:tcW w:w="1766" w:type="dxa"/>
                  <w:tcBorders>
                    <w:tl2br w:val="nil"/>
                    <w:tr2bl w:val="nil"/>
                  </w:tcBorders>
                  <w:vAlign w:val="center"/>
                </w:tcPr>
                <w:p w:rsidR="00DE0F59" w:rsidRDefault="00DB1CA3">
                  <w:pPr>
                    <w:jc w:val="center"/>
                    <w:rPr>
                      <w:szCs w:val="21"/>
                    </w:rPr>
                  </w:pPr>
                  <w:r>
                    <w:rPr>
                      <w:rFonts w:hint="eastAsia"/>
                      <w:szCs w:val="21"/>
                    </w:rPr>
                    <w:t>0.03</w:t>
                  </w:r>
                </w:p>
              </w:tc>
              <w:tc>
                <w:tcPr>
                  <w:tcW w:w="1500" w:type="dxa"/>
                  <w:tcBorders>
                    <w:tl2br w:val="nil"/>
                    <w:tr2bl w:val="nil"/>
                  </w:tcBorders>
                  <w:vAlign w:val="center"/>
                </w:tcPr>
                <w:p w:rsidR="00DE0F59" w:rsidRDefault="00DB1CA3">
                  <w:pPr>
                    <w:jc w:val="center"/>
                    <w:rPr>
                      <w:szCs w:val="21"/>
                    </w:rPr>
                  </w:pPr>
                  <w:r>
                    <w:rPr>
                      <w:rFonts w:hint="eastAsia"/>
                      <w:szCs w:val="21"/>
                    </w:rPr>
                    <w:t>3000</w:t>
                  </w:r>
                </w:p>
              </w:tc>
              <w:tc>
                <w:tcPr>
                  <w:tcW w:w="1335" w:type="dxa"/>
                  <w:tcBorders>
                    <w:tl2br w:val="nil"/>
                    <w:tr2bl w:val="nil"/>
                  </w:tcBorders>
                  <w:vAlign w:val="center"/>
                </w:tcPr>
                <w:p w:rsidR="00DE0F59" w:rsidRDefault="00DB1CA3">
                  <w:pPr>
                    <w:pStyle w:val="aff5"/>
                  </w:pPr>
                  <w:r>
                    <w:rPr>
                      <w:rFonts w:hint="eastAsia"/>
                    </w:rPr>
                    <w:t>0.828</w:t>
                  </w:r>
                </w:p>
              </w:tc>
              <w:tc>
                <w:tcPr>
                  <w:tcW w:w="974" w:type="dxa"/>
                  <w:tcBorders>
                    <w:tl2br w:val="nil"/>
                    <w:tr2bl w:val="nil"/>
                  </w:tcBorders>
                  <w:vAlign w:val="center"/>
                </w:tcPr>
                <w:p w:rsidR="00DE0F59" w:rsidRDefault="00DB1CA3">
                  <w:pPr>
                    <w:pStyle w:val="aff5"/>
                  </w:pPr>
                  <w:r>
                    <w:rPr>
                      <w:rFonts w:hint="eastAsia"/>
                    </w:rPr>
                    <w:t>50</w:t>
                  </w:r>
                </w:p>
              </w:tc>
            </w:tr>
          </w:tbl>
          <w:p w:rsidR="00DE0F59" w:rsidRDefault="00DB1CA3">
            <w:pPr>
              <w:pStyle w:val="3"/>
              <w:spacing w:line="360" w:lineRule="auto"/>
              <w:ind w:firstLineChars="200" w:firstLine="480"/>
              <w:jc w:val="left"/>
              <w:rPr>
                <w:sz w:val="24"/>
              </w:rPr>
            </w:pPr>
            <w:r>
              <w:rPr>
                <w:rFonts w:hint="eastAsia"/>
                <w:sz w:val="24"/>
              </w:rPr>
              <w:t>根据计算，本项目大气污染物无组织排放卫生防护距离为以</w:t>
            </w:r>
            <w:r>
              <w:rPr>
                <w:rFonts w:hint="eastAsia"/>
                <w:sz w:val="24"/>
              </w:rPr>
              <w:t>喷漆房边界为</w:t>
            </w:r>
            <w:r>
              <w:rPr>
                <w:rFonts w:hint="eastAsia"/>
                <w:sz w:val="24"/>
              </w:rPr>
              <w:t>起点</w:t>
            </w:r>
            <w:r>
              <w:rPr>
                <w:rFonts w:hint="eastAsia"/>
                <w:sz w:val="24"/>
              </w:rPr>
              <w:t>10</w:t>
            </w:r>
            <w:r>
              <w:rPr>
                <w:rFonts w:hint="eastAsia"/>
                <w:sz w:val="24"/>
              </w:rPr>
              <w:t>0m</w:t>
            </w:r>
            <w:r>
              <w:rPr>
                <w:rFonts w:hint="eastAsia"/>
                <w:sz w:val="24"/>
              </w:rPr>
              <w:t>范围</w:t>
            </w:r>
            <w:r>
              <w:rPr>
                <w:rFonts w:hint="eastAsia"/>
                <w:sz w:val="24"/>
              </w:rPr>
              <w:t>内，生产车间边界为起点</w:t>
            </w:r>
            <w:r>
              <w:rPr>
                <w:rFonts w:hint="eastAsia"/>
                <w:sz w:val="24"/>
              </w:rPr>
              <w:t>50m</w:t>
            </w:r>
            <w:r>
              <w:rPr>
                <w:rFonts w:hint="eastAsia"/>
                <w:sz w:val="24"/>
              </w:rPr>
              <w:t>范围内</w:t>
            </w:r>
            <w:r>
              <w:rPr>
                <w:rFonts w:hint="eastAsia"/>
                <w:sz w:val="24"/>
              </w:rPr>
              <w:t>。根据现场勘查，本项目卫生防护距离内无学校、居民区住宅等环境敏感点，最近敏感点</w:t>
            </w:r>
            <w:r>
              <w:rPr>
                <w:rFonts w:hint="eastAsia"/>
                <w:sz w:val="24"/>
              </w:rPr>
              <w:t>上崔伍</w:t>
            </w:r>
            <w:r>
              <w:rPr>
                <w:rFonts w:hint="eastAsia"/>
                <w:sz w:val="24"/>
              </w:rPr>
              <w:t>至</w:t>
            </w:r>
            <w:r>
              <w:rPr>
                <w:rFonts w:hint="eastAsia"/>
                <w:sz w:val="24"/>
              </w:rPr>
              <w:t>生产车间</w:t>
            </w:r>
            <w:r>
              <w:rPr>
                <w:rFonts w:hint="eastAsia"/>
                <w:sz w:val="24"/>
              </w:rPr>
              <w:t>边界距离为</w:t>
            </w:r>
            <w:r>
              <w:rPr>
                <w:rFonts w:hint="eastAsia"/>
                <w:sz w:val="24"/>
              </w:rPr>
              <w:t>677</w:t>
            </w:r>
            <w:r>
              <w:rPr>
                <w:rFonts w:hint="eastAsia"/>
                <w:sz w:val="24"/>
              </w:rPr>
              <w:t>m</w:t>
            </w:r>
            <w:r>
              <w:rPr>
                <w:rFonts w:hint="eastAsia"/>
                <w:sz w:val="24"/>
              </w:rPr>
              <w:t>，因此项目选址满足卫生防护距离的要求，卫生防护距离包络图见附图</w:t>
            </w:r>
            <w:r>
              <w:rPr>
                <w:rFonts w:hint="eastAsia"/>
                <w:sz w:val="24"/>
              </w:rPr>
              <w:t>五</w:t>
            </w:r>
            <w:r>
              <w:rPr>
                <w:rFonts w:hint="eastAsia"/>
                <w:sz w:val="24"/>
              </w:rPr>
              <w:t>。</w:t>
            </w:r>
          </w:p>
          <w:p w:rsidR="00DE0F59" w:rsidRDefault="00DB1CA3">
            <w:pPr>
              <w:pStyle w:val="Default1"/>
              <w:spacing w:line="360" w:lineRule="auto"/>
              <w:ind w:firstLineChars="200" w:firstLine="480"/>
              <w:rPr>
                <w:rFonts w:ascii="Times New Roman" w:cs="Times New Roman"/>
                <w:color w:val="auto"/>
              </w:rPr>
            </w:pPr>
            <w:r>
              <w:rPr>
                <w:rFonts w:ascii="Times New Roman" w:cs="Times New Roman" w:hint="eastAsia"/>
                <w:color w:val="auto"/>
              </w:rPr>
              <w:t>结合蓝天保卫战三年行动计划，</w:t>
            </w:r>
            <w:r>
              <w:rPr>
                <w:rFonts w:ascii="Times New Roman" w:cs="Times New Roman" w:hint="eastAsia"/>
                <w:color w:val="auto"/>
              </w:rPr>
              <w:t>为进</w:t>
            </w:r>
            <w:r>
              <w:rPr>
                <w:rFonts w:ascii="Times New Roman" w:cs="Times New Roman" w:hint="eastAsia"/>
                <w:color w:val="auto"/>
              </w:rPr>
              <w:t>一步减少</w:t>
            </w:r>
            <w:r>
              <w:rPr>
                <w:rFonts w:ascii="Times New Roman" w:cs="Times New Roman" w:hint="eastAsia"/>
                <w:color w:val="auto"/>
              </w:rPr>
              <w:t>运营期废气</w:t>
            </w:r>
            <w:r>
              <w:rPr>
                <w:rFonts w:ascii="Times New Roman" w:cs="Times New Roman" w:hint="eastAsia"/>
                <w:color w:val="auto"/>
              </w:rPr>
              <w:t>对周围环境的影响，本评价建议严格按如下要求加强管理：</w:t>
            </w:r>
          </w:p>
          <w:p w:rsidR="00DE0F59" w:rsidRDefault="00DB1CA3">
            <w:pPr>
              <w:pStyle w:val="Default1"/>
              <w:numPr>
                <w:ilvl w:val="0"/>
                <w:numId w:val="10"/>
              </w:numPr>
              <w:spacing w:line="360" w:lineRule="auto"/>
              <w:ind w:firstLineChars="200" w:firstLine="480"/>
              <w:rPr>
                <w:rFonts w:ascii="Times New Roman" w:cs="Times New Roman"/>
                <w:color w:val="auto"/>
              </w:rPr>
            </w:pPr>
            <w:r>
              <w:rPr>
                <w:rFonts w:ascii="Times New Roman" w:cs="Times New Roman"/>
                <w:color w:val="auto"/>
              </w:rPr>
              <w:t>加强厂区管理，安排专职人员对</w:t>
            </w:r>
            <w:r>
              <w:rPr>
                <w:rFonts w:ascii="Times New Roman" w:cs="Times New Roman" w:hint="eastAsia"/>
                <w:color w:val="auto"/>
              </w:rPr>
              <w:t>废气净化</w:t>
            </w:r>
            <w:r>
              <w:rPr>
                <w:rFonts w:ascii="Times New Roman" w:cs="Times New Roman"/>
                <w:color w:val="auto"/>
              </w:rPr>
              <w:t>等设施定期检查，保证</w:t>
            </w:r>
            <w:r>
              <w:rPr>
                <w:rFonts w:ascii="Times New Roman" w:cs="Times New Roman" w:hint="eastAsia"/>
                <w:color w:val="auto"/>
              </w:rPr>
              <w:t>净化</w:t>
            </w:r>
            <w:r>
              <w:rPr>
                <w:rFonts w:ascii="Times New Roman" w:cs="Times New Roman"/>
                <w:color w:val="auto"/>
              </w:rPr>
              <w:t>设备正</w:t>
            </w:r>
            <w:r>
              <w:rPr>
                <w:rFonts w:ascii="Times New Roman" w:cs="Times New Roman" w:hint="eastAsia"/>
                <w:color w:val="auto"/>
              </w:rPr>
              <w:t>常运行。一旦发现运行异常，立即停工检查，进行检修；</w:t>
            </w:r>
          </w:p>
          <w:p w:rsidR="00DE0F59" w:rsidRDefault="00DB1CA3">
            <w:pPr>
              <w:pStyle w:val="Default1"/>
              <w:numPr>
                <w:ilvl w:val="0"/>
                <w:numId w:val="10"/>
              </w:numPr>
              <w:spacing w:line="360" w:lineRule="auto"/>
              <w:ind w:firstLineChars="200" w:firstLine="480"/>
              <w:rPr>
                <w:rFonts w:ascii="Times New Roman" w:cs="Times New Roman"/>
                <w:color w:val="auto"/>
              </w:rPr>
            </w:pPr>
            <w:r>
              <w:rPr>
                <w:rFonts w:ascii="Times New Roman" w:cs="Times New Roman"/>
                <w:color w:val="auto"/>
              </w:rPr>
              <w:t>加强员工操作管理</w:t>
            </w:r>
            <w:r>
              <w:rPr>
                <w:rFonts w:ascii="Times New Roman" w:cs="Times New Roman" w:hint="eastAsia"/>
                <w:color w:val="auto"/>
              </w:rPr>
              <w:t>，加强车间密闭性，减少无组织废气逸散量；</w:t>
            </w:r>
          </w:p>
          <w:p w:rsidR="00DE0F59" w:rsidRDefault="00DB1CA3">
            <w:pPr>
              <w:pStyle w:val="Default1"/>
              <w:numPr>
                <w:ilvl w:val="0"/>
                <w:numId w:val="10"/>
              </w:numPr>
              <w:spacing w:line="360" w:lineRule="auto"/>
              <w:ind w:firstLineChars="200" w:firstLine="480"/>
              <w:rPr>
                <w:rFonts w:ascii="Times New Roman" w:cs="Times New Roman"/>
                <w:color w:val="auto"/>
              </w:rPr>
            </w:pPr>
            <w:r>
              <w:rPr>
                <w:rFonts w:ascii="Times New Roman" w:cs="Times New Roman" w:hint="eastAsia"/>
                <w:color w:val="auto"/>
              </w:rPr>
              <w:t>对厂区进行合理规划，在厂界四周及厂内空地加大绿化，减少废气扩散量。</w:t>
            </w:r>
          </w:p>
          <w:p w:rsidR="00DE0F59" w:rsidRDefault="00DB1CA3">
            <w:pPr>
              <w:pStyle w:val="BT"/>
              <w:spacing w:line="360" w:lineRule="auto"/>
              <w:ind w:firstLineChars="200" w:firstLine="482"/>
              <w:jc w:val="left"/>
            </w:pPr>
            <w:r>
              <w:rPr>
                <w:rFonts w:hint="eastAsia"/>
              </w:rPr>
              <w:t>污染物排放核算表</w:t>
            </w:r>
          </w:p>
          <w:p w:rsidR="00DE0F59" w:rsidRDefault="00DB1CA3">
            <w:pPr>
              <w:spacing w:line="360" w:lineRule="auto"/>
              <w:ind w:firstLineChars="200" w:firstLine="480"/>
              <w:rPr>
                <w:rFonts w:hAnsi="宋体"/>
                <w:sz w:val="24"/>
                <w:szCs w:val="32"/>
              </w:rPr>
            </w:pPr>
            <w:r>
              <w:rPr>
                <w:rFonts w:hAnsi="宋体" w:hint="eastAsia"/>
                <w:sz w:val="24"/>
                <w:szCs w:val="32"/>
              </w:rPr>
              <w:t>本项目大气主要污染物</w:t>
            </w:r>
            <w:r>
              <w:rPr>
                <w:rFonts w:hAnsi="宋体" w:hint="eastAsia"/>
                <w:sz w:val="24"/>
                <w:szCs w:val="32"/>
              </w:rPr>
              <w:t>有组织排放情况详见下表。</w:t>
            </w:r>
          </w:p>
          <w:p w:rsidR="00DE0F59" w:rsidRDefault="00DE0F59">
            <w:pPr>
              <w:pStyle w:val="Default"/>
              <w:rPr>
                <w:rFonts w:ascii="Times New Roman" w:hAnsi="宋体"/>
                <w:color w:val="auto"/>
                <w:szCs w:val="32"/>
              </w:rPr>
            </w:pPr>
          </w:p>
          <w:p w:rsidR="00DE0F59" w:rsidRDefault="00DE0F59">
            <w:pPr>
              <w:pStyle w:val="Default"/>
              <w:rPr>
                <w:rFonts w:ascii="Times New Roman" w:hAnsi="宋体"/>
                <w:color w:val="auto"/>
                <w:szCs w:val="32"/>
              </w:rPr>
            </w:pPr>
          </w:p>
          <w:p w:rsidR="00DE0F59" w:rsidRDefault="00DE0F59">
            <w:pPr>
              <w:pStyle w:val="Default"/>
              <w:rPr>
                <w:rFonts w:ascii="Times New Roman" w:hAnsi="宋体"/>
                <w:color w:val="auto"/>
                <w:szCs w:val="32"/>
              </w:rPr>
            </w:pPr>
          </w:p>
          <w:p w:rsidR="00DE0F59" w:rsidRDefault="00DE0F59">
            <w:pPr>
              <w:pStyle w:val="Default"/>
              <w:rPr>
                <w:rFonts w:ascii="Times New Roman" w:hAnsi="宋体"/>
                <w:color w:val="auto"/>
                <w:szCs w:val="32"/>
              </w:rPr>
            </w:pPr>
          </w:p>
          <w:p w:rsidR="00DE0F59" w:rsidRDefault="00DE0F59">
            <w:pPr>
              <w:pStyle w:val="Default"/>
              <w:rPr>
                <w:rFonts w:ascii="Times New Roman" w:hAnsi="宋体"/>
                <w:color w:val="auto"/>
                <w:szCs w:val="32"/>
              </w:rPr>
            </w:pPr>
          </w:p>
          <w:p w:rsidR="00DE0F59" w:rsidRDefault="00DE0F59">
            <w:pPr>
              <w:pStyle w:val="Default"/>
              <w:rPr>
                <w:rFonts w:ascii="Times New Roman" w:hAnsi="宋体"/>
                <w:color w:val="auto"/>
                <w:szCs w:val="32"/>
              </w:rPr>
            </w:pPr>
          </w:p>
          <w:p w:rsidR="00DE0F59" w:rsidRDefault="00DE0F59">
            <w:pPr>
              <w:pStyle w:val="Default"/>
              <w:rPr>
                <w:rFonts w:ascii="Times New Roman" w:hAnsi="宋体"/>
                <w:color w:val="auto"/>
                <w:szCs w:val="32"/>
              </w:rPr>
            </w:pPr>
          </w:p>
          <w:p w:rsidR="00DE0F59" w:rsidRDefault="00DE0F59">
            <w:pPr>
              <w:pStyle w:val="Default"/>
              <w:rPr>
                <w:rFonts w:ascii="Times New Roman" w:hAnsi="宋体"/>
                <w:color w:val="auto"/>
                <w:szCs w:val="32"/>
              </w:rPr>
            </w:pPr>
          </w:p>
          <w:p w:rsidR="00DE0F59" w:rsidRDefault="00DE0F59">
            <w:pPr>
              <w:pStyle w:val="Default"/>
              <w:rPr>
                <w:rFonts w:ascii="Times New Roman" w:hAnsi="宋体"/>
                <w:color w:val="auto"/>
                <w:szCs w:val="32"/>
              </w:rPr>
            </w:pPr>
          </w:p>
          <w:p w:rsidR="00DE0F59" w:rsidRDefault="00DE0F59">
            <w:pPr>
              <w:pStyle w:val="Default"/>
              <w:rPr>
                <w:rFonts w:ascii="Times New Roman" w:hAnsi="宋体"/>
                <w:color w:val="auto"/>
                <w:szCs w:val="32"/>
              </w:rPr>
            </w:pPr>
          </w:p>
          <w:p w:rsidR="00DE0F59" w:rsidRDefault="00DB1CA3">
            <w:pPr>
              <w:adjustRightInd w:val="0"/>
              <w:snapToGrid w:val="0"/>
              <w:jc w:val="center"/>
              <w:rPr>
                <w:b/>
                <w:sz w:val="24"/>
              </w:rPr>
            </w:pPr>
            <w:r>
              <w:rPr>
                <w:rFonts w:hint="eastAsia"/>
                <w:b/>
                <w:sz w:val="24"/>
              </w:rPr>
              <w:lastRenderedPageBreak/>
              <w:t>表</w:t>
            </w:r>
            <w:r>
              <w:rPr>
                <w:rFonts w:hint="eastAsia"/>
                <w:b/>
                <w:sz w:val="24"/>
              </w:rPr>
              <w:t xml:space="preserve">7-10 </w:t>
            </w:r>
            <w:r>
              <w:rPr>
                <w:rFonts w:hint="eastAsia"/>
                <w:b/>
                <w:sz w:val="24"/>
              </w:rPr>
              <w:t xml:space="preserve">  </w:t>
            </w:r>
            <w:r>
              <w:rPr>
                <w:rFonts w:hint="eastAsia"/>
                <w:b/>
                <w:sz w:val="24"/>
              </w:rPr>
              <w:t>有组织废气排放量核算一览表</w:t>
            </w:r>
          </w:p>
          <w:tbl>
            <w:tblPr>
              <w:tblW w:w="9320" w:type="dxa"/>
              <w:jc w:val="center"/>
              <w:tblBorders>
                <w:top w:val="single" w:sz="12" w:space="0" w:color="000000"/>
                <w:bottom w:val="single" w:sz="12" w:space="0" w:color="000000"/>
                <w:insideH w:val="single" w:sz="2" w:space="0" w:color="000000"/>
                <w:insideV w:val="single" w:sz="2" w:space="0" w:color="000000"/>
              </w:tblBorders>
              <w:tblLayout w:type="fixed"/>
              <w:tblCellMar>
                <w:top w:w="15" w:type="dxa"/>
                <w:left w:w="15" w:type="dxa"/>
                <w:bottom w:w="15" w:type="dxa"/>
                <w:right w:w="15" w:type="dxa"/>
              </w:tblCellMar>
              <w:tblLook w:val="04A0"/>
            </w:tblPr>
            <w:tblGrid>
              <w:gridCol w:w="864"/>
              <w:gridCol w:w="1239"/>
              <w:gridCol w:w="1678"/>
              <w:gridCol w:w="1659"/>
              <w:gridCol w:w="1709"/>
              <w:gridCol w:w="2171"/>
            </w:tblGrid>
            <w:tr w:rsidR="00DE0F59">
              <w:trPr>
                <w:trHeight w:val="527"/>
                <w:jc w:val="center"/>
              </w:trPr>
              <w:tc>
                <w:tcPr>
                  <w:tcW w:w="864" w:type="dxa"/>
                  <w:tcBorders>
                    <w:tl2br w:val="nil"/>
                    <w:tr2bl w:val="nil"/>
                  </w:tcBorders>
                  <w:vAlign w:val="center"/>
                </w:tcPr>
                <w:p w:rsidR="00DE0F59" w:rsidRDefault="00DB1CA3" w:rsidP="009D57AC">
                  <w:pPr>
                    <w:spacing w:beforeLines="25" w:afterLines="25"/>
                    <w:jc w:val="center"/>
                    <w:rPr>
                      <w:b/>
                      <w:bCs/>
                      <w:szCs w:val="21"/>
                    </w:rPr>
                  </w:pPr>
                  <w:r>
                    <w:rPr>
                      <w:b/>
                      <w:bCs/>
                      <w:szCs w:val="21"/>
                    </w:rPr>
                    <w:t>序号</w:t>
                  </w:r>
                </w:p>
              </w:tc>
              <w:tc>
                <w:tcPr>
                  <w:tcW w:w="1239" w:type="dxa"/>
                  <w:tcBorders>
                    <w:tl2br w:val="nil"/>
                    <w:tr2bl w:val="nil"/>
                  </w:tcBorders>
                  <w:vAlign w:val="center"/>
                </w:tcPr>
                <w:p w:rsidR="00DE0F59" w:rsidRDefault="00DB1CA3" w:rsidP="009D57AC">
                  <w:pPr>
                    <w:spacing w:beforeLines="25" w:afterLines="25"/>
                    <w:jc w:val="center"/>
                    <w:rPr>
                      <w:b/>
                      <w:bCs/>
                      <w:szCs w:val="21"/>
                    </w:rPr>
                  </w:pPr>
                  <w:r>
                    <w:rPr>
                      <w:b/>
                      <w:bCs/>
                      <w:szCs w:val="21"/>
                    </w:rPr>
                    <w:t>排放口编号</w:t>
                  </w:r>
                </w:p>
              </w:tc>
              <w:tc>
                <w:tcPr>
                  <w:tcW w:w="1678" w:type="dxa"/>
                  <w:tcBorders>
                    <w:tl2br w:val="nil"/>
                    <w:tr2bl w:val="nil"/>
                  </w:tcBorders>
                  <w:vAlign w:val="center"/>
                </w:tcPr>
                <w:p w:rsidR="00DE0F59" w:rsidRDefault="00DB1CA3" w:rsidP="009D57AC">
                  <w:pPr>
                    <w:spacing w:beforeLines="25" w:afterLines="25"/>
                    <w:jc w:val="center"/>
                    <w:rPr>
                      <w:b/>
                      <w:bCs/>
                      <w:szCs w:val="21"/>
                    </w:rPr>
                  </w:pPr>
                  <w:r>
                    <w:rPr>
                      <w:b/>
                      <w:bCs/>
                      <w:szCs w:val="21"/>
                    </w:rPr>
                    <w:t>污染物</w:t>
                  </w:r>
                </w:p>
              </w:tc>
              <w:tc>
                <w:tcPr>
                  <w:tcW w:w="1659" w:type="dxa"/>
                  <w:tcBorders>
                    <w:tl2br w:val="nil"/>
                    <w:tr2bl w:val="nil"/>
                  </w:tcBorders>
                  <w:vAlign w:val="center"/>
                </w:tcPr>
                <w:p w:rsidR="00DE0F59" w:rsidRDefault="00DB1CA3" w:rsidP="009D57AC">
                  <w:pPr>
                    <w:spacing w:beforeLines="25" w:afterLines="25"/>
                    <w:jc w:val="center"/>
                    <w:rPr>
                      <w:b/>
                      <w:bCs/>
                      <w:szCs w:val="21"/>
                    </w:rPr>
                  </w:pPr>
                  <w:r>
                    <w:rPr>
                      <w:b/>
                      <w:bCs/>
                      <w:szCs w:val="21"/>
                    </w:rPr>
                    <w:t>核算排放浓度</w:t>
                  </w:r>
                  <w:r>
                    <w:rPr>
                      <w:b/>
                      <w:bCs/>
                      <w:szCs w:val="21"/>
                    </w:rPr>
                    <w:t>/</w:t>
                  </w:r>
                  <w:r>
                    <w:rPr>
                      <w:b/>
                      <w:bCs/>
                      <w:szCs w:val="21"/>
                    </w:rPr>
                    <w:t>（</w:t>
                  </w:r>
                  <w:r>
                    <w:rPr>
                      <w:b/>
                      <w:bCs/>
                      <w:szCs w:val="21"/>
                    </w:rPr>
                    <w:t>mg/m</w:t>
                  </w:r>
                  <w:r>
                    <w:rPr>
                      <w:b/>
                      <w:bCs/>
                      <w:szCs w:val="21"/>
                      <w:vertAlign w:val="superscript"/>
                    </w:rPr>
                    <w:t>3</w:t>
                  </w:r>
                  <w:r>
                    <w:rPr>
                      <w:b/>
                      <w:bCs/>
                      <w:szCs w:val="21"/>
                    </w:rPr>
                    <w:t>）</w:t>
                  </w:r>
                </w:p>
              </w:tc>
              <w:tc>
                <w:tcPr>
                  <w:tcW w:w="1709" w:type="dxa"/>
                  <w:tcBorders>
                    <w:tl2br w:val="nil"/>
                    <w:tr2bl w:val="nil"/>
                  </w:tcBorders>
                  <w:vAlign w:val="center"/>
                </w:tcPr>
                <w:p w:rsidR="00DE0F59" w:rsidRDefault="00DB1CA3" w:rsidP="009D57AC">
                  <w:pPr>
                    <w:spacing w:beforeLines="25" w:afterLines="25"/>
                    <w:jc w:val="center"/>
                    <w:rPr>
                      <w:b/>
                      <w:bCs/>
                      <w:szCs w:val="21"/>
                    </w:rPr>
                  </w:pPr>
                  <w:r>
                    <w:rPr>
                      <w:b/>
                      <w:bCs/>
                      <w:szCs w:val="21"/>
                    </w:rPr>
                    <w:t>核算排放速率</w:t>
                  </w:r>
                  <w:r>
                    <w:rPr>
                      <w:b/>
                      <w:bCs/>
                      <w:szCs w:val="21"/>
                    </w:rPr>
                    <w:t>/</w:t>
                  </w:r>
                  <w:r>
                    <w:rPr>
                      <w:b/>
                      <w:bCs/>
                      <w:szCs w:val="21"/>
                    </w:rPr>
                    <w:t>（</w:t>
                  </w:r>
                  <w:r>
                    <w:rPr>
                      <w:b/>
                      <w:bCs/>
                      <w:szCs w:val="21"/>
                    </w:rPr>
                    <w:t>kg/h</w:t>
                  </w:r>
                  <w:r>
                    <w:rPr>
                      <w:b/>
                      <w:bCs/>
                      <w:szCs w:val="21"/>
                    </w:rPr>
                    <w:t>）</w:t>
                  </w:r>
                </w:p>
              </w:tc>
              <w:tc>
                <w:tcPr>
                  <w:tcW w:w="2171" w:type="dxa"/>
                  <w:tcBorders>
                    <w:tl2br w:val="nil"/>
                    <w:tr2bl w:val="nil"/>
                  </w:tcBorders>
                  <w:vAlign w:val="center"/>
                </w:tcPr>
                <w:p w:rsidR="00DE0F59" w:rsidRDefault="00DB1CA3" w:rsidP="009D57AC">
                  <w:pPr>
                    <w:spacing w:beforeLines="25" w:afterLines="25"/>
                    <w:jc w:val="center"/>
                    <w:rPr>
                      <w:b/>
                      <w:bCs/>
                      <w:szCs w:val="21"/>
                    </w:rPr>
                  </w:pPr>
                  <w:r>
                    <w:rPr>
                      <w:b/>
                      <w:bCs/>
                      <w:szCs w:val="21"/>
                    </w:rPr>
                    <w:t>核算年排放量</w:t>
                  </w:r>
                  <w:r>
                    <w:rPr>
                      <w:b/>
                      <w:bCs/>
                      <w:szCs w:val="21"/>
                    </w:rPr>
                    <w:t>/</w:t>
                  </w:r>
                  <w:r>
                    <w:rPr>
                      <w:b/>
                      <w:bCs/>
                      <w:szCs w:val="21"/>
                    </w:rPr>
                    <w:t>（</w:t>
                  </w:r>
                  <w:r>
                    <w:rPr>
                      <w:b/>
                      <w:bCs/>
                      <w:szCs w:val="21"/>
                    </w:rPr>
                    <w:t>t/a</w:t>
                  </w:r>
                  <w:r>
                    <w:rPr>
                      <w:b/>
                      <w:bCs/>
                      <w:szCs w:val="21"/>
                    </w:rPr>
                    <w:t>）</w:t>
                  </w:r>
                </w:p>
              </w:tc>
            </w:tr>
            <w:tr w:rsidR="00DE0F59">
              <w:trPr>
                <w:trHeight w:val="319"/>
                <w:jc w:val="center"/>
              </w:trPr>
              <w:tc>
                <w:tcPr>
                  <w:tcW w:w="9320" w:type="dxa"/>
                  <w:gridSpan w:val="6"/>
                  <w:tcBorders>
                    <w:tl2br w:val="nil"/>
                    <w:tr2bl w:val="nil"/>
                  </w:tcBorders>
                  <w:vAlign w:val="center"/>
                </w:tcPr>
                <w:p w:rsidR="00DE0F59" w:rsidRDefault="00DB1CA3" w:rsidP="009D57AC">
                  <w:pPr>
                    <w:spacing w:beforeLines="25" w:afterLines="25"/>
                    <w:jc w:val="center"/>
                    <w:rPr>
                      <w:szCs w:val="21"/>
                    </w:rPr>
                  </w:pPr>
                  <w:r>
                    <w:rPr>
                      <w:szCs w:val="21"/>
                    </w:rPr>
                    <w:t>主要排放口</w:t>
                  </w:r>
                </w:p>
              </w:tc>
            </w:tr>
            <w:tr w:rsidR="00DE0F59">
              <w:trPr>
                <w:trHeight w:val="319"/>
                <w:jc w:val="center"/>
              </w:trPr>
              <w:tc>
                <w:tcPr>
                  <w:tcW w:w="9320" w:type="dxa"/>
                  <w:gridSpan w:val="6"/>
                  <w:tcBorders>
                    <w:tl2br w:val="nil"/>
                    <w:tr2bl w:val="nil"/>
                  </w:tcBorders>
                  <w:vAlign w:val="center"/>
                </w:tcPr>
                <w:p w:rsidR="00DE0F59" w:rsidRDefault="00DB1CA3" w:rsidP="009D57AC">
                  <w:pPr>
                    <w:spacing w:beforeLines="25" w:afterLines="25"/>
                    <w:jc w:val="center"/>
                    <w:rPr>
                      <w:szCs w:val="21"/>
                    </w:rPr>
                  </w:pPr>
                  <w:r>
                    <w:rPr>
                      <w:szCs w:val="21"/>
                    </w:rPr>
                    <w:t>项目不涉及主要排放口，不予以核算</w:t>
                  </w:r>
                </w:p>
              </w:tc>
            </w:tr>
            <w:tr w:rsidR="00DE0F59">
              <w:trPr>
                <w:trHeight w:val="319"/>
                <w:jc w:val="center"/>
              </w:trPr>
              <w:tc>
                <w:tcPr>
                  <w:tcW w:w="9320" w:type="dxa"/>
                  <w:gridSpan w:val="6"/>
                  <w:tcBorders>
                    <w:tl2br w:val="nil"/>
                    <w:tr2bl w:val="nil"/>
                  </w:tcBorders>
                  <w:vAlign w:val="center"/>
                </w:tcPr>
                <w:p w:rsidR="00DE0F59" w:rsidRDefault="00DB1CA3" w:rsidP="009D57AC">
                  <w:pPr>
                    <w:spacing w:beforeLines="25" w:afterLines="25"/>
                    <w:jc w:val="center"/>
                    <w:rPr>
                      <w:szCs w:val="21"/>
                    </w:rPr>
                  </w:pPr>
                  <w:r>
                    <w:rPr>
                      <w:szCs w:val="21"/>
                    </w:rPr>
                    <w:t>一般排放口</w:t>
                  </w:r>
                </w:p>
              </w:tc>
            </w:tr>
            <w:tr w:rsidR="00DE0F59">
              <w:trPr>
                <w:trHeight w:val="227"/>
                <w:jc w:val="center"/>
              </w:trPr>
              <w:tc>
                <w:tcPr>
                  <w:tcW w:w="864" w:type="dxa"/>
                  <w:vMerge w:val="restart"/>
                  <w:tcBorders>
                    <w:top w:val="single" w:sz="4" w:space="0" w:color="auto"/>
                    <w:tl2br w:val="nil"/>
                    <w:tr2bl w:val="nil"/>
                  </w:tcBorders>
                  <w:vAlign w:val="center"/>
                </w:tcPr>
                <w:p w:rsidR="00DE0F59" w:rsidRDefault="00DB1CA3" w:rsidP="009D57AC">
                  <w:pPr>
                    <w:spacing w:beforeLines="25" w:afterLines="25"/>
                    <w:jc w:val="center"/>
                    <w:rPr>
                      <w:szCs w:val="21"/>
                    </w:rPr>
                  </w:pPr>
                  <w:r>
                    <w:rPr>
                      <w:rFonts w:hint="eastAsia"/>
                      <w:szCs w:val="21"/>
                    </w:rPr>
                    <w:t>1</w:t>
                  </w:r>
                </w:p>
              </w:tc>
              <w:tc>
                <w:tcPr>
                  <w:tcW w:w="1239" w:type="dxa"/>
                  <w:vMerge w:val="restart"/>
                  <w:tcBorders>
                    <w:top w:val="single" w:sz="4" w:space="0" w:color="auto"/>
                    <w:tl2br w:val="nil"/>
                    <w:tr2bl w:val="nil"/>
                  </w:tcBorders>
                  <w:vAlign w:val="center"/>
                </w:tcPr>
                <w:p w:rsidR="00DE0F59" w:rsidRDefault="00DB1CA3" w:rsidP="009D57AC">
                  <w:pPr>
                    <w:spacing w:beforeLines="25" w:afterLines="25"/>
                    <w:jc w:val="center"/>
                    <w:rPr>
                      <w:szCs w:val="21"/>
                    </w:rPr>
                  </w:pPr>
                  <w:r>
                    <w:rPr>
                      <w:rFonts w:hint="eastAsia"/>
                      <w:szCs w:val="21"/>
                    </w:rPr>
                    <w:t>1#</w:t>
                  </w:r>
                  <w:r>
                    <w:rPr>
                      <w:rFonts w:hint="eastAsia"/>
                      <w:szCs w:val="21"/>
                    </w:rPr>
                    <w:t>排气筒</w:t>
                  </w:r>
                </w:p>
              </w:tc>
              <w:tc>
                <w:tcPr>
                  <w:tcW w:w="1678" w:type="dxa"/>
                  <w:tcBorders>
                    <w:top w:val="single" w:sz="4" w:space="0" w:color="auto"/>
                    <w:tl2br w:val="nil"/>
                    <w:tr2bl w:val="nil"/>
                  </w:tcBorders>
                  <w:vAlign w:val="center"/>
                </w:tcPr>
                <w:p w:rsidR="00DE0F59" w:rsidRDefault="00DB1CA3" w:rsidP="009D57AC">
                  <w:pPr>
                    <w:spacing w:beforeLines="25" w:afterLines="25"/>
                    <w:jc w:val="center"/>
                    <w:rPr>
                      <w:szCs w:val="21"/>
                    </w:rPr>
                  </w:pPr>
                  <w:r>
                    <w:rPr>
                      <w:rFonts w:hint="eastAsia"/>
                      <w:szCs w:val="21"/>
                    </w:rPr>
                    <w:t>颗粒物</w:t>
                  </w:r>
                </w:p>
              </w:tc>
              <w:tc>
                <w:tcPr>
                  <w:tcW w:w="1659" w:type="dxa"/>
                  <w:tcBorders>
                    <w:top w:val="single" w:sz="4" w:space="0" w:color="auto"/>
                    <w:tl2br w:val="nil"/>
                    <w:tr2bl w:val="nil"/>
                  </w:tcBorders>
                  <w:vAlign w:val="center"/>
                </w:tcPr>
                <w:p w:rsidR="00DE0F59" w:rsidRDefault="00DB1CA3">
                  <w:pPr>
                    <w:jc w:val="center"/>
                    <w:rPr>
                      <w:szCs w:val="21"/>
                    </w:rPr>
                  </w:pPr>
                  <w:r>
                    <w:rPr>
                      <w:rFonts w:hint="eastAsia"/>
                      <w:szCs w:val="21"/>
                    </w:rPr>
                    <w:t>2.38</w:t>
                  </w:r>
                </w:p>
              </w:tc>
              <w:tc>
                <w:tcPr>
                  <w:tcW w:w="1709" w:type="dxa"/>
                  <w:tcBorders>
                    <w:top w:val="single" w:sz="4" w:space="0" w:color="auto"/>
                    <w:tl2br w:val="nil"/>
                    <w:tr2bl w:val="nil"/>
                  </w:tcBorders>
                  <w:vAlign w:val="center"/>
                </w:tcPr>
                <w:p w:rsidR="00DE0F59" w:rsidRDefault="00DB1CA3">
                  <w:pPr>
                    <w:jc w:val="center"/>
                    <w:rPr>
                      <w:szCs w:val="21"/>
                    </w:rPr>
                  </w:pPr>
                  <w:r>
                    <w:rPr>
                      <w:rFonts w:hint="eastAsia"/>
                    </w:rPr>
                    <w:t>0.047</w:t>
                  </w:r>
                </w:p>
              </w:tc>
              <w:tc>
                <w:tcPr>
                  <w:tcW w:w="2171" w:type="dxa"/>
                  <w:tcBorders>
                    <w:top w:val="single" w:sz="4" w:space="0" w:color="auto"/>
                    <w:tl2br w:val="nil"/>
                    <w:tr2bl w:val="nil"/>
                  </w:tcBorders>
                  <w:vAlign w:val="center"/>
                </w:tcPr>
                <w:p w:rsidR="00DE0F59" w:rsidRDefault="00DB1CA3">
                  <w:pPr>
                    <w:jc w:val="center"/>
                    <w:rPr>
                      <w:szCs w:val="21"/>
                    </w:rPr>
                  </w:pPr>
                  <w:r>
                    <w:rPr>
                      <w:rFonts w:hint="eastAsia"/>
                      <w:szCs w:val="21"/>
                    </w:rPr>
                    <w:t>0.114</w:t>
                  </w:r>
                </w:p>
              </w:tc>
            </w:tr>
            <w:tr w:rsidR="00DE0F59">
              <w:trPr>
                <w:trHeight w:val="139"/>
                <w:jc w:val="center"/>
              </w:trPr>
              <w:tc>
                <w:tcPr>
                  <w:tcW w:w="864" w:type="dxa"/>
                  <w:vMerge/>
                  <w:tcBorders>
                    <w:tl2br w:val="nil"/>
                    <w:tr2bl w:val="nil"/>
                  </w:tcBorders>
                  <w:vAlign w:val="center"/>
                </w:tcPr>
                <w:p w:rsidR="00DE0F59" w:rsidRDefault="00DE0F59" w:rsidP="009D57AC">
                  <w:pPr>
                    <w:spacing w:beforeLines="25" w:afterLines="25"/>
                    <w:jc w:val="center"/>
                    <w:rPr>
                      <w:szCs w:val="21"/>
                    </w:rPr>
                  </w:pPr>
                </w:p>
              </w:tc>
              <w:tc>
                <w:tcPr>
                  <w:tcW w:w="1239" w:type="dxa"/>
                  <w:vMerge/>
                  <w:tcBorders>
                    <w:tl2br w:val="nil"/>
                    <w:tr2bl w:val="nil"/>
                  </w:tcBorders>
                  <w:vAlign w:val="center"/>
                </w:tcPr>
                <w:p w:rsidR="00DE0F59" w:rsidRDefault="00DE0F59" w:rsidP="009D57AC">
                  <w:pPr>
                    <w:spacing w:beforeLines="25" w:afterLines="25"/>
                    <w:jc w:val="center"/>
                    <w:rPr>
                      <w:szCs w:val="21"/>
                    </w:rPr>
                  </w:pPr>
                </w:p>
              </w:tc>
              <w:tc>
                <w:tcPr>
                  <w:tcW w:w="1678" w:type="dxa"/>
                  <w:tcBorders>
                    <w:tl2br w:val="nil"/>
                    <w:tr2bl w:val="nil"/>
                  </w:tcBorders>
                  <w:vAlign w:val="center"/>
                </w:tcPr>
                <w:p w:rsidR="00DE0F59" w:rsidRDefault="00DB1CA3" w:rsidP="009D57AC">
                  <w:pPr>
                    <w:spacing w:beforeLines="25" w:afterLines="25"/>
                    <w:jc w:val="center"/>
                    <w:rPr>
                      <w:szCs w:val="21"/>
                    </w:rPr>
                  </w:pPr>
                  <w:r>
                    <w:rPr>
                      <w:rFonts w:hint="eastAsia"/>
                      <w:szCs w:val="21"/>
                    </w:rPr>
                    <w:t>TVOC</w:t>
                  </w:r>
                </w:p>
              </w:tc>
              <w:tc>
                <w:tcPr>
                  <w:tcW w:w="1659" w:type="dxa"/>
                  <w:tcBorders>
                    <w:tl2br w:val="nil"/>
                    <w:tr2bl w:val="nil"/>
                  </w:tcBorders>
                  <w:vAlign w:val="center"/>
                </w:tcPr>
                <w:p w:rsidR="00DE0F59" w:rsidRDefault="00DB1CA3">
                  <w:pPr>
                    <w:jc w:val="center"/>
                    <w:rPr>
                      <w:szCs w:val="21"/>
                    </w:rPr>
                  </w:pPr>
                  <w:r>
                    <w:rPr>
                      <w:rFonts w:hint="eastAsia"/>
                      <w:szCs w:val="21"/>
                    </w:rPr>
                    <w:t>8.6</w:t>
                  </w:r>
                </w:p>
              </w:tc>
              <w:tc>
                <w:tcPr>
                  <w:tcW w:w="1709" w:type="dxa"/>
                  <w:tcBorders>
                    <w:tl2br w:val="nil"/>
                    <w:tr2bl w:val="nil"/>
                  </w:tcBorders>
                  <w:vAlign w:val="center"/>
                </w:tcPr>
                <w:p w:rsidR="00DE0F59" w:rsidRDefault="00DB1CA3">
                  <w:pPr>
                    <w:jc w:val="center"/>
                    <w:rPr>
                      <w:szCs w:val="21"/>
                    </w:rPr>
                  </w:pPr>
                  <w:r>
                    <w:rPr>
                      <w:rFonts w:hint="eastAsia"/>
                    </w:rPr>
                    <w:t>0.17</w:t>
                  </w:r>
                </w:p>
              </w:tc>
              <w:tc>
                <w:tcPr>
                  <w:tcW w:w="2171" w:type="dxa"/>
                  <w:tcBorders>
                    <w:tl2br w:val="nil"/>
                    <w:tr2bl w:val="nil"/>
                  </w:tcBorders>
                  <w:vAlign w:val="center"/>
                </w:tcPr>
                <w:p w:rsidR="00DE0F59" w:rsidRDefault="00DB1CA3">
                  <w:pPr>
                    <w:jc w:val="center"/>
                    <w:rPr>
                      <w:szCs w:val="21"/>
                    </w:rPr>
                  </w:pPr>
                  <w:r>
                    <w:rPr>
                      <w:rFonts w:hint="eastAsia"/>
                      <w:szCs w:val="21"/>
                    </w:rPr>
                    <w:t>0.41</w:t>
                  </w:r>
                </w:p>
              </w:tc>
            </w:tr>
            <w:tr w:rsidR="00DE0F59">
              <w:trPr>
                <w:trHeight w:val="262"/>
                <w:jc w:val="center"/>
              </w:trPr>
              <w:tc>
                <w:tcPr>
                  <w:tcW w:w="864" w:type="dxa"/>
                  <w:vMerge/>
                  <w:tcBorders>
                    <w:tl2br w:val="nil"/>
                    <w:tr2bl w:val="nil"/>
                  </w:tcBorders>
                  <w:vAlign w:val="center"/>
                </w:tcPr>
                <w:p w:rsidR="00DE0F59" w:rsidRDefault="00DE0F59" w:rsidP="009D57AC">
                  <w:pPr>
                    <w:spacing w:beforeLines="25" w:afterLines="25"/>
                    <w:jc w:val="center"/>
                    <w:rPr>
                      <w:szCs w:val="21"/>
                    </w:rPr>
                  </w:pPr>
                </w:p>
              </w:tc>
              <w:tc>
                <w:tcPr>
                  <w:tcW w:w="1239" w:type="dxa"/>
                  <w:vMerge/>
                  <w:tcBorders>
                    <w:tl2br w:val="nil"/>
                    <w:tr2bl w:val="nil"/>
                  </w:tcBorders>
                  <w:vAlign w:val="center"/>
                </w:tcPr>
                <w:p w:rsidR="00DE0F59" w:rsidRDefault="00DE0F59" w:rsidP="009D57AC">
                  <w:pPr>
                    <w:spacing w:beforeLines="25" w:afterLines="25"/>
                    <w:jc w:val="center"/>
                    <w:rPr>
                      <w:szCs w:val="21"/>
                    </w:rPr>
                  </w:pPr>
                </w:p>
              </w:tc>
              <w:tc>
                <w:tcPr>
                  <w:tcW w:w="1678" w:type="dxa"/>
                  <w:tcBorders>
                    <w:tl2br w:val="nil"/>
                    <w:tr2bl w:val="nil"/>
                  </w:tcBorders>
                  <w:vAlign w:val="center"/>
                </w:tcPr>
                <w:p w:rsidR="00DE0F59" w:rsidRDefault="00DB1CA3" w:rsidP="009D57AC">
                  <w:pPr>
                    <w:spacing w:beforeLines="25" w:afterLines="25"/>
                    <w:jc w:val="center"/>
                    <w:rPr>
                      <w:szCs w:val="21"/>
                    </w:rPr>
                  </w:pPr>
                  <w:r>
                    <w:rPr>
                      <w:szCs w:val="21"/>
                    </w:rPr>
                    <w:t>二甲苯</w:t>
                  </w:r>
                </w:p>
              </w:tc>
              <w:tc>
                <w:tcPr>
                  <w:tcW w:w="1659" w:type="dxa"/>
                  <w:tcBorders>
                    <w:tl2br w:val="nil"/>
                    <w:tr2bl w:val="nil"/>
                  </w:tcBorders>
                  <w:vAlign w:val="center"/>
                </w:tcPr>
                <w:p w:rsidR="00DE0F59" w:rsidRDefault="00DB1CA3">
                  <w:pPr>
                    <w:jc w:val="center"/>
                    <w:rPr>
                      <w:szCs w:val="21"/>
                    </w:rPr>
                  </w:pPr>
                  <w:r>
                    <w:rPr>
                      <w:rFonts w:hint="eastAsia"/>
                      <w:szCs w:val="21"/>
                    </w:rPr>
                    <w:t>1.1</w:t>
                  </w:r>
                </w:p>
              </w:tc>
              <w:tc>
                <w:tcPr>
                  <w:tcW w:w="1709" w:type="dxa"/>
                  <w:tcBorders>
                    <w:tl2br w:val="nil"/>
                    <w:tr2bl w:val="nil"/>
                  </w:tcBorders>
                  <w:vAlign w:val="center"/>
                </w:tcPr>
                <w:p w:rsidR="00DE0F59" w:rsidRDefault="00DB1CA3">
                  <w:pPr>
                    <w:jc w:val="center"/>
                    <w:rPr>
                      <w:szCs w:val="21"/>
                    </w:rPr>
                  </w:pPr>
                  <w:r>
                    <w:rPr>
                      <w:rFonts w:hint="eastAsia"/>
                    </w:rPr>
                    <w:t>0.022</w:t>
                  </w:r>
                </w:p>
              </w:tc>
              <w:tc>
                <w:tcPr>
                  <w:tcW w:w="2171" w:type="dxa"/>
                  <w:tcBorders>
                    <w:tl2br w:val="nil"/>
                    <w:tr2bl w:val="nil"/>
                  </w:tcBorders>
                  <w:vAlign w:val="center"/>
                </w:tcPr>
                <w:p w:rsidR="00DE0F59" w:rsidRDefault="00DB1CA3">
                  <w:pPr>
                    <w:jc w:val="center"/>
                    <w:rPr>
                      <w:szCs w:val="21"/>
                    </w:rPr>
                  </w:pPr>
                  <w:r>
                    <w:rPr>
                      <w:rFonts w:hint="eastAsia"/>
                      <w:szCs w:val="21"/>
                    </w:rPr>
                    <w:t>0.053</w:t>
                  </w:r>
                </w:p>
              </w:tc>
            </w:tr>
            <w:tr w:rsidR="00DE0F59">
              <w:trPr>
                <w:trHeight w:val="262"/>
                <w:jc w:val="center"/>
              </w:trPr>
              <w:tc>
                <w:tcPr>
                  <w:tcW w:w="2103" w:type="dxa"/>
                  <w:gridSpan w:val="2"/>
                  <w:vMerge w:val="restart"/>
                  <w:tcBorders>
                    <w:tl2br w:val="nil"/>
                    <w:tr2bl w:val="nil"/>
                  </w:tcBorders>
                  <w:vAlign w:val="center"/>
                </w:tcPr>
                <w:p w:rsidR="00DE0F59" w:rsidRDefault="00DB1CA3" w:rsidP="009D57AC">
                  <w:pPr>
                    <w:spacing w:beforeLines="25" w:afterLines="25"/>
                    <w:jc w:val="center"/>
                    <w:rPr>
                      <w:szCs w:val="21"/>
                    </w:rPr>
                  </w:pPr>
                  <w:r>
                    <w:rPr>
                      <w:szCs w:val="21"/>
                    </w:rPr>
                    <w:t>一般排放口合计</w:t>
                  </w:r>
                </w:p>
              </w:tc>
              <w:tc>
                <w:tcPr>
                  <w:tcW w:w="5046" w:type="dxa"/>
                  <w:gridSpan w:val="3"/>
                  <w:tcBorders>
                    <w:tl2br w:val="nil"/>
                    <w:tr2bl w:val="nil"/>
                  </w:tcBorders>
                  <w:vAlign w:val="center"/>
                </w:tcPr>
                <w:p w:rsidR="00DE0F59" w:rsidRDefault="00DB1CA3" w:rsidP="009D57AC">
                  <w:pPr>
                    <w:spacing w:beforeLines="25" w:afterLines="25"/>
                    <w:jc w:val="center"/>
                    <w:rPr>
                      <w:szCs w:val="21"/>
                    </w:rPr>
                  </w:pPr>
                  <w:r>
                    <w:rPr>
                      <w:szCs w:val="21"/>
                    </w:rPr>
                    <w:t>颗粒物</w:t>
                  </w:r>
                </w:p>
              </w:tc>
              <w:tc>
                <w:tcPr>
                  <w:tcW w:w="2171" w:type="dxa"/>
                  <w:tcBorders>
                    <w:tl2br w:val="nil"/>
                    <w:tr2bl w:val="nil"/>
                  </w:tcBorders>
                  <w:vAlign w:val="center"/>
                </w:tcPr>
                <w:p w:rsidR="00DE0F59" w:rsidRDefault="00DB1CA3">
                  <w:pPr>
                    <w:jc w:val="center"/>
                    <w:rPr>
                      <w:szCs w:val="21"/>
                    </w:rPr>
                  </w:pPr>
                  <w:r>
                    <w:rPr>
                      <w:rFonts w:hint="eastAsia"/>
                      <w:szCs w:val="21"/>
                    </w:rPr>
                    <w:t>0.114</w:t>
                  </w:r>
                </w:p>
              </w:tc>
            </w:tr>
            <w:tr w:rsidR="00DE0F59">
              <w:trPr>
                <w:trHeight w:val="251"/>
                <w:jc w:val="center"/>
              </w:trPr>
              <w:tc>
                <w:tcPr>
                  <w:tcW w:w="2103" w:type="dxa"/>
                  <w:gridSpan w:val="2"/>
                  <w:vMerge/>
                  <w:tcBorders>
                    <w:tl2br w:val="nil"/>
                    <w:tr2bl w:val="nil"/>
                  </w:tcBorders>
                  <w:vAlign w:val="center"/>
                </w:tcPr>
                <w:p w:rsidR="00DE0F59" w:rsidRDefault="00DE0F59" w:rsidP="009D57AC">
                  <w:pPr>
                    <w:spacing w:beforeLines="25" w:afterLines="25"/>
                    <w:jc w:val="center"/>
                    <w:rPr>
                      <w:szCs w:val="21"/>
                    </w:rPr>
                  </w:pPr>
                </w:p>
              </w:tc>
              <w:tc>
                <w:tcPr>
                  <w:tcW w:w="5046" w:type="dxa"/>
                  <w:gridSpan w:val="3"/>
                  <w:tcBorders>
                    <w:tl2br w:val="nil"/>
                    <w:tr2bl w:val="nil"/>
                  </w:tcBorders>
                  <w:vAlign w:val="center"/>
                </w:tcPr>
                <w:p w:rsidR="00DE0F59" w:rsidRDefault="00DB1CA3" w:rsidP="009D57AC">
                  <w:pPr>
                    <w:spacing w:beforeLines="25" w:afterLines="25"/>
                    <w:jc w:val="center"/>
                    <w:rPr>
                      <w:szCs w:val="21"/>
                    </w:rPr>
                  </w:pPr>
                  <w:r>
                    <w:rPr>
                      <w:rFonts w:hint="eastAsia"/>
                      <w:szCs w:val="21"/>
                    </w:rPr>
                    <w:t>TVOC</w:t>
                  </w:r>
                </w:p>
              </w:tc>
              <w:tc>
                <w:tcPr>
                  <w:tcW w:w="2171" w:type="dxa"/>
                  <w:tcBorders>
                    <w:tl2br w:val="nil"/>
                    <w:tr2bl w:val="nil"/>
                  </w:tcBorders>
                  <w:vAlign w:val="center"/>
                </w:tcPr>
                <w:p w:rsidR="00DE0F59" w:rsidRDefault="00DB1CA3">
                  <w:pPr>
                    <w:jc w:val="center"/>
                    <w:rPr>
                      <w:szCs w:val="21"/>
                    </w:rPr>
                  </w:pPr>
                  <w:r>
                    <w:rPr>
                      <w:rFonts w:hint="eastAsia"/>
                      <w:szCs w:val="21"/>
                    </w:rPr>
                    <w:t>0.41</w:t>
                  </w:r>
                </w:p>
              </w:tc>
            </w:tr>
            <w:tr w:rsidR="00DE0F59">
              <w:trPr>
                <w:trHeight w:val="204"/>
                <w:jc w:val="center"/>
              </w:trPr>
              <w:tc>
                <w:tcPr>
                  <w:tcW w:w="2103" w:type="dxa"/>
                  <w:gridSpan w:val="2"/>
                  <w:vMerge/>
                  <w:tcBorders>
                    <w:tl2br w:val="nil"/>
                    <w:tr2bl w:val="nil"/>
                  </w:tcBorders>
                  <w:vAlign w:val="center"/>
                </w:tcPr>
                <w:p w:rsidR="00DE0F59" w:rsidRDefault="00DE0F59" w:rsidP="009D57AC">
                  <w:pPr>
                    <w:spacing w:beforeLines="25" w:afterLines="25"/>
                    <w:jc w:val="center"/>
                    <w:rPr>
                      <w:szCs w:val="21"/>
                    </w:rPr>
                  </w:pPr>
                </w:p>
              </w:tc>
              <w:tc>
                <w:tcPr>
                  <w:tcW w:w="5046" w:type="dxa"/>
                  <w:gridSpan w:val="3"/>
                  <w:tcBorders>
                    <w:tl2br w:val="nil"/>
                    <w:tr2bl w:val="nil"/>
                  </w:tcBorders>
                  <w:vAlign w:val="center"/>
                </w:tcPr>
                <w:p w:rsidR="00DE0F59" w:rsidRDefault="00DB1CA3" w:rsidP="009D57AC">
                  <w:pPr>
                    <w:spacing w:beforeLines="25" w:afterLines="25"/>
                    <w:jc w:val="center"/>
                    <w:rPr>
                      <w:szCs w:val="21"/>
                    </w:rPr>
                  </w:pPr>
                  <w:r>
                    <w:rPr>
                      <w:szCs w:val="21"/>
                    </w:rPr>
                    <w:t>二甲苯</w:t>
                  </w:r>
                </w:p>
              </w:tc>
              <w:tc>
                <w:tcPr>
                  <w:tcW w:w="2171" w:type="dxa"/>
                  <w:tcBorders>
                    <w:tl2br w:val="nil"/>
                    <w:tr2bl w:val="nil"/>
                  </w:tcBorders>
                  <w:vAlign w:val="center"/>
                </w:tcPr>
                <w:p w:rsidR="00DE0F59" w:rsidRDefault="00DB1CA3">
                  <w:pPr>
                    <w:jc w:val="center"/>
                    <w:rPr>
                      <w:szCs w:val="21"/>
                    </w:rPr>
                  </w:pPr>
                  <w:r>
                    <w:rPr>
                      <w:rFonts w:hint="eastAsia"/>
                      <w:szCs w:val="21"/>
                    </w:rPr>
                    <w:t>0.053</w:t>
                  </w:r>
                </w:p>
              </w:tc>
            </w:tr>
            <w:tr w:rsidR="00DE0F59">
              <w:trPr>
                <w:trHeight w:val="319"/>
                <w:jc w:val="center"/>
              </w:trPr>
              <w:tc>
                <w:tcPr>
                  <w:tcW w:w="9320" w:type="dxa"/>
                  <w:gridSpan w:val="6"/>
                  <w:tcBorders>
                    <w:tl2br w:val="nil"/>
                    <w:tr2bl w:val="nil"/>
                  </w:tcBorders>
                  <w:vAlign w:val="center"/>
                </w:tcPr>
                <w:p w:rsidR="00DE0F59" w:rsidRDefault="00DB1CA3" w:rsidP="009D57AC">
                  <w:pPr>
                    <w:spacing w:beforeLines="25" w:afterLines="25"/>
                    <w:jc w:val="center"/>
                    <w:rPr>
                      <w:szCs w:val="21"/>
                    </w:rPr>
                  </w:pPr>
                  <w:r>
                    <w:rPr>
                      <w:szCs w:val="21"/>
                    </w:rPr>
                    <w:t>有组织排放总计</w:t>
                  </w:r>
                </w:p>
              </w:tc>
            </w:tr>
            <w:tr w:rsidR="00DE0F59">
              <w:trPr>
                <w:trHeight w:val="132"/>
                <w:jc w:val="center"/>
              </w:trPr>
              <w:tc>
                <w:tcPr>
                  <w:tcW w:w="2103" w:type="dxa"/>
                  <w:gridSpan w:val="2"/>
                  <w:vMerge w:val="restart"/>
                  <w:tcBorders>
                    <w:tl2br w:val="nil"/>
                    <w:tr2bl w:val="nil"/>
                  </w:tcBorders>
                  <w:vAlign w:val="center"/>
                </w:tcPr>
                <w:p w:rsidR="00DE0F59" w:rsidRDefault="00DB1CA3" w:rsidP="009D57AC">
                  <w:pPr>
                    <w:spacing w:beforeLines="25" w:afterLines="25"/>
                    <w:jc w:val="center"/>
                    <w:rPr>
                      <w:szCs w:val="21"/>
                    </w:rPr>
                  </w:pPr>
                  <w:r>
                    <w:rPr>
                      <w:szCs w:val="21"/>
                    </w:rPr>
                    <w:t>有组织排放总计</w:t>
                  </w:r>
                </w:p>
              </w:tc>
              <w:tc>
                <w:tcPr>
                  <w:tcW w:w="5046" w:type="dxa"/>
                  <w:gridSpan w:val="3"/>
                  <w:tcBorders>
                    <w:tl2br w:val="nil"/>
                    <w:tr2bl w:val="nil"/>
                  </w:tcBorders>
                  <w:vAlign w:val="center"/>
                </w:tcPr>
                <w:p w:rsidR="00DE0F59" w:rsidRDefault="00DB1CA3" w:rsidP="009D57AC">
                  <w:pPr>
                    <w:spacing w:beforeLines="25" w:afterLines="25"/>
                    <w:jc w:val="center"/>
                    <w:rPr>
                      <w:szCs w:val="21"/>
                    </w:rPr>
                  </w:pPr>
                  <w:r>
                    <w:rPr>
                      <w:szCs w:val="21"/>
                    </w:rPr>
                    <w:t>颗粒物</w:t>
                  </w:r>
                </w:p>
              </w:tc>
              <w:tc>
                <w:tcPr>
                  <w:tcW w:w="2171" w:type="dxa"/>
                  <w:tcBorders>
                    <w:tl2br w:val="nil"/>
                    <w:tr2bl w:val="nil"/>
                  </w:tcBorders>
                  <w:vAlign w:val="center"/>
                </w:tcPr>
                <w:p w:rsidR="00DE0F59" w:rsidRDefault="00DB1CA3">
                  <w:pPr>
                    <w:jc w:val="center"/>
                    <w:rPr>
                      <w:szCs w:val="21"/>
                    </w:rPr>
                  </w:pPr>
                  <w:r>
                    <w:rPr>
                      <w:rFonts w:hint="eastAsia"/>
                      <w:szCs w:val="21"/>
                    </w:rPr>
                    <w:t>0.114</w:t>
                  </w:r>
                </w:p>
              </w:tc>
            </w:tr>
            <w:tr w:rsidR="00DE0F59">
              <w:trPr>
                <w:trHeight w:val="82"/>
                <w:jc w:val="center"/>
              </w:trPr>
              <w:tc>
                <w:tcPr>
                  <w:tcW w:w="2103" w:type="dxa"/>
                  <w:gridSpan w:val="2"/>
                  <w:vMerge/>
                  <w:tcBorders>
                    <w:tl2br w:val="nil"/>
                    <w:tr2bl w:val="nil"/>
                  </w:tcBorders>
                  <w:vAlign w:val="center"/>
                </w:tcPr>
                <w:p w:rsidR="00DE0F59" w:rsidRDefault="00DE0F59" w:rsidP="009D57AC">
                  <w:pPr>
                    <w:spacing w:beforeLines="25" w:afterLines="25"/>
                    <w:jc w:val="center"/>
                    <w:rPr>
                      <w:szCs w:val="21"/>
                    </w:rPr>
                  </w:pPr>
                </w:p>
              </w:tc>
              <w:tc>
                <w:tcPr>
                  <w:tcW w:w="5046" w:type="dxa"/>
                  <w:gridSpan w:val="3"/>
                  <w:tcBorders>
                    <w:tl2br w:val="nil"/>
                    <w:tr2bl w:val="nil"/>
                  </w:tcBorders>
                  <w:vAlign w:val="center"/>
                </w:tcPr>
                <w:p w:rsidR="00DE0F59" w:rsidRDefault="00DB1CA3" w:rsidP="009D57AC">
                  <w:pPr>
                    <w:spacing w:beforeLines="25" w:afterLines="25"/>
                    <w:jc w:val="center"/>
                    <w:rPr>
                      <w:szCs w:val="21"/>
                    </w:rPr>
                  </w:pPr>
                  <w:r>
                    <w:rPr>
                      <w:rFonts w:hint="eastAsia"/>
                      <w:szCs w:val="21"/>
                    </w:rPr>
                    <w:t>TVOC</w:t>
                  </w:r>
                </w:p>
              </w:tc>
              <w:tc>
                <w:tcPr>
                  <w:tcW w:w="2171" w:type="dxa"/>
                  <w:tcBorders>
                    <w:tl2br w:val="nil"/>
                    <w:tr2bl w:val="nil"/>
                  </w:tcBorders>
                  <w:vAlign w:val="center"/>
                </w:tcPr>
                <w:p w:rsidR="00DE0F59" w:rsidRDefault="00DB1CA3">
                  <w:pPr>
                    <w:jc w:val="center"/>
                    <w:rPr>
                      <w:szCs w:val="21"/>
                    </w:rPr>
                  </w:pPr>
                  <w:r>
                    <w:rPr>
                      <w:rFonts w:hint="eastAsia"/>
                      <w:szCs w:val="21"/>
                    </w:rPr>
                    <w:t>0.41</w:t>
                  </w:r>
                </w:p>
              </w:tc>
            </w:tr>
            <w:tr w:rsidR="00DE0F59">
              <w:trPr>
                <w:trHeight w:val="216"/>
                <w:jc w:val="center"/>
              </w:trPr>
              <w:tc>
                <w:tcPr>
                  <w:tcW w:w="2103" w:type="dxa"/>
                  <w:gridSpan w:val="2"/>
                  <w:vMerge/>
                  <w:tcBorders>
                    <w:tl2br w:val="nil"/>
                    <w:tr2bl w:val="nil"/>
                  </w:tcBorders>
                  <w:vAlign w:val="center"/>
                </w:tcPr>
                <w:p w:rsidR="00DE0F59" w:rsidRDefault="00DE0F59" w:rsidP="009D57AC">
                  <w:pPr>
                    <w:spacing w:beforeLines="25" w:afterLines="25"/>
                    <w:jc w:val="center"/>
                    <w:rPr>
                      <w:szCs w:val="21"/>
                    </w:rPr>
                  </w:pPr>
                </w:p>
              </w:tc>
              <w:tc>
                <w:tcPr>
                  <w:tcW w:w="5046" w:type="dxa"/>
                  <w:gridSpan w:val="3"/>
                  <w:tcBorders>
                    <w:tl2br w:val="nil"/>
                    <w:tr2bl w:val="nil"/>
                  </w:tcBorders>
                  <w:vAlign w:val="center"/>
                </w:tcPr>
                <w:p w:rsidR="00DE0F59" w:rsidRDefault="00DB1CA3" w:rsidP="009D57AC">
                  <w:pPr>
                    <w:spacing w:beforeLines="25" w:afterLines="25"/>
                    <w:jc w:val="center"/>
                    <w:rPr>
                      <w:szCs w:val="21"/>
                    </w:rPr>
                  </w:pPr>
                  <w:r>
                    <w:rPr>
                      <w:szCs w:val="21"/>
                    </w:rPr>
                    <w:t>二甲苯</w:t>
                  </w:r>
                </w:p>
              </w:tc>
              <w:tc>
                <w:tcPr>
                  <w:tcW w:w="2171" w:type="dxa"/>
                  <w:tcBorders>
                    <w:tl2br w:val="nil"/>
                    <w:tr2bl w:val="nil"/>
                  </w:tcBorders>
                  <w:vAlign w:val="center"/>
                </w:tcPr>
                <w:p w:rsidR="00DE0F59" w:rsidRDefault="00DB1CA3">
                  <w:pPr>
                    <w:jc w:val="center"/>
                    <w:rPr>
                      <w:szCs w:val="21"/>
                    </w:rPr>
                  </w:pPr>
                  <w:r>
                    <w:rPr>
                      <w:rFonts w:hint="eastAsia"/>
                      <w:szCs w:val="21"/>
                    </w:rPr>
                    <w:t>0.053</w:t>
                  </w:r>
                </w:p>
              </w:tc>
            </w:tr>
          </w:tbl>
          <w:p w:rsidR="00DE0F59" w:rsidRDefault="00DB1CA3">
            <w:pPr>
              <w:pStyle w:val="Default1"/>
              <w:spacing w:line="360" w:lineRule="auto"/>
              <w:ind w:firstLineChars="200" w:firstLine="480"/>
              <w:rPr>
                <w:rFonts w:ascii="Times New Roman" w:cs="Times New Roman"/>
                <w:b/>
                <w:color w:val="auto"/>
                <w:szCs w:val="21"/>
              </w:rPr>
            </w:pPr>
            <w:r>
              <w:rPr>
                <w:rFonts w:ascii="Times New Roman" w:cs="Times New Roman" w:hint="eastAsia"/>
                <w:color w:val="auto"/>
                <w:kern w:val="2"/>
              </w:rPr>
              <w:t>本项目无组织废气排放核算见下表：</w:t>
            </w:r>
          </w:p>
          <w:p w:rsidR="00DE0F59" w:rsidRDefault="00DB1CA3">
            <w:pPr>
              <w:adjustRightInd w:val="0"/>
              <w:snapToGrid w:val="0"/>
              <w:jc w:val="center"/>
              <w:rPr>
                <w:b/>
                <w:sz w:val="24"/>
              </w:rPr>
            </w:pPr>
            <w:r>
              <w:rPr>
                <w:b/>
                <w:sz w:val="24"/>
              </w:rPr>
              <w:t>表</w:t>
            </w:r>
            <w:r>
              <w:rPr>
                <w:rFonts w:hint="eastAsia"/>
                <w:b/>
                <w:sz w:val="24"/>
              </w:rPr>
              <w:t>7-11</w:t>
            </w:r>
            <w:r>
              <w:rPr>
                <w:rFonts w:hint="eastAsia"/>
                <w:b/>
                <w:sz w:val="24"/>
              </w:rPr>
              <w:t xml:space="preserve">   </w:t>
            </w:r>
            <w:r>
              <w:rPr>
                <w:b/>
                <w:sz w:val="24"/>
              </w:rPr>
              <w:t xml:space="preserve"> </w:t>
            </w:r>
            <w:r>
              <w:rPr>
                <w:b/>
                <w:sz w:val="24"/>
              </w:rPr>
              <w:t>项目大气污染物无组织排放核算表</w:t>
            </w:r>
          </w:p>
          <w:tbl>
            <w:tblPr>
              <w:tblStyle w:val="af3"/>
              <w:tblW w:w="9340" w:type="dxa"/>
              <w:jc w:val="center"/>
              <w:tblBorders>
                <w:top w:val="single" w:sz="12" w:space="0" w:color="auto"/>
                <w:left w:val="none" w:sz="0" w:space="0" w:color="auto"/>
                <w:bottom w:val="single" w:sz="12" w:space="0" w:color="auto"/>
                <w:right w:val="none" w:sz="0" w:space="0" w:color="auto"/>
                <w:insideH w:val="single" w:sz="2" w:space="0" w:color="auto"/>
                <w:insideV w:val="single" w:sz="2" w:space="0" w:color="auto"/>
              </w:tblBorders>
              <w:tblLayout w:type="fixed"/>
              <w:tblLook w:val="04A0"/>
            </w:tblPr>
            <w:tblGrid>
              <w:gridCol w:w="634"/>
              <w:gridCol w:w="761"/>
              <w:gridCol w:w="1404"/>
              <w:gridCol w:w="1058"/>
              <w:gridCol w:w="1338"/>
              <w:gridCol w:w="1989"/>
              <w:gridCol w:w="1125"/>
              <w:gridCol w:w="1031"/>
            </w:tblGrid>
            <w:tr w:rsidR="00DE0F59">
              <w:trPr>
                <w:trHeight w:val="333"/>
                <w:jc w:val="center"/>
              </w:trPr>
              <w:tc>
                <w:tcPr>
                  <w:tcW w:w="634" w:type="dxa"/>
                  <w:vMerge w:val="restart"/>
                  <w:tcBorders>
                    <w:tl2br w:val="nil"/>
                    <w:tr2bl w:val="nil"/>
                  </w:tcBorders>
                  <w:vAlign w:val="center"/>
                </w:tcPr>
                <w:p w:rsidR="00DE0F59" w:rsidRDefault="00DB1CA3">
                  <w:pPr>
                    <w:pStyle w:val="afffff0"/>
                    <w:spacing w:line="240" w:lineRule="auto"/>
                    <w:ind w:firstLineChars="0" w:firstLine="0"/>
                    <w:jc w:val="center"/>
                    <w:rPr>
                      <w:sz w:val="21"/>
                      <w:szCs w:val="21"/>
                    </w:rPr>
                  </w:pPr>
                  <w:r>
                    <w:rPr>
                      <w:sz w:val="21"/>
                      <w:szCs w:val="21"/>
                    </w:rPr>
                    <w:t>序号</w:t>
                  </w:r>
                </w:p>
              </w:tc>
              <w:tc>
                <w:tcPr>
                  <w:tcW w:w="761" w:type="dxa"/>
                  <w:vMerge w:val="restart"/>
                  <w:tcBorders>
                    <w:tl2br w:val="nil"/>
                    <w:tr2bl w:val="nil"/>
                  </w:tcBorders>
                  <w:vAlign w:val="center"/>
                </w:tcPr>
                <w:p w:rsidR="00DE0F59" w:rsidRDefault="00DB1CA3">
                  <w:pPr>
                    <w:pStyle w:val="afffff0"/>
                    <w:spacing w:line="240" w:lineRule="auto"/>
                    <w:ind w:firstLineChars="0" w:firstLine="0"/>
                    <w:jc w:val="center"/>
                    <w:rPr>
                      <w:sz w:val="21"/>
                      <w:szCs w:val="21"/>
                    </w:rPr>
                  </w:pPr>
                  <w:r>
                    <w:rPr>
                      <w:sz w:val="21"/>
                      <w:szCs w:val="21"/>
                    </w:rPr>
                    <w:t>排放口编号</w:t>
                  </w:r>
                </w:p>
              </w:tc>
              <w:tc>
                <w:tcPr>
                  <w:tcW w:w="1404" w:type="dxa"/>
                  <w:vMerge w:val="restart"/>
                  <w:tcBorders>
                    <w:tl2br w:val="nil"/>
                    <w:tr2bl w:val="nil"/>
                  </w:tcBorders>
                  <w:vAlign w:val="center"/>
                </w:tcPr>
                <w:p w:rsidR="00DE0F59" w:rsidRDefault="00DB1CA3">
                  <w:pPr>
                    <w:pStyle w:val="afffff0"/>
                    <w:spacing w:line="240" w:lineRule="auto"/>
                    <w:ind w:firstLineChars="0" w:firstLine="0"/>
                    <w:jc w:val="center"/>
                    <w:rPr>
                      <w:sz w:val="21"/>
                      <w:szCs w:val="21"/>
                    </w:rPr>
                  </w:pPr>
                  <w:r>
                    <w:rPr>
                      <w:sz w:val="21"/>
                      <w:szCs w:val="21"/>
                    </w:rPr>
                    <w:t>产污环节</w:t>
                  </w:r>
                </w:p>
              </w:tc>
              <w:tc>
                <w:tcPr>
                  <w:tcW w:w="1058" w:type="dxa"/>
                  <w:vMerge w:val="restart"/>
                  <w:tcBorders>
                    <w:tl2br w:val="nil"/>
                    <w:tr2bl w:val="nil"/>
                  </w:tcBorders>
                  <w:vAlign w:val="center"/>
                </w:tcPr>
                <w:p w:rsidR="00DE0F59" w:rsidRDefault="00DB1CA3">
                  <w:pPr>
                    <w:pStyle w:val="afffff0"/>
                    <w:spacing w:line="240" w:lineRule="auto"/>
                    <w:ind w:firstLineChars="0" w:firstLine="0"/>
                    <w:jc w:val="center"/>
                    <w:rPr>
                      <w:sz w:val="21"/>
                      <w:szCs w:val="21"/>
                    </w:rPr>
                  </w:pPr>
                  <w:r>
                    <w:rPr>
                      <w:sz w:val="21"/>
                      <w:szCs w:val="21"/>
                    </w:rPr>
                    <w:t>污染物</w:t>
                  </w:r>
                </w:p>
              </w:tc>
              <w:tc>
                <w:tcPr>
                  <w:tcW w:w="1338" w:type="dxa"/>
                  <w:vMerge w:val="restart"/>
                  <w:tcBorders>
                    <w:tl2br w:val="nil"/>
                    <w:tr2bl w:val="nil"/>
                  </w:tcBorders>
                  <w:vAlign w:val="center"/>
                </w:tcPr>
                <w:p w:rsidR="00DE0F59" w:rsidRDefault="00DB1CA3">
                  <w:pPr>
                    <w:pStyle w:val="afffff0"/>
                    <w:spacing w:line="240" w:lineRule="auto"/>
                    <w:ind w:firstLineChars="0" w:firstLine="0"/>
                    <w:jc w:val="center"/>
                    <w:rPr>
                      <w:sz w:val="21"/>
                      <w:szCs w:val="21"/>
                    </w:rPr>
                  </w:pPr>
                  <w:r>
                    <w:rPr>
                      <w:sz w:val="21"/>
                      <w:szCs w:val="21"/>
                    </w:rPr>
                    <w:t>主要污染防治措施</w:t>
                  </w:r>
                </w:p>
              </w:tc>
              <w:tc>
                <w:tcPr>
                  <w:tcW w:w="3114" w:type="dxa"/>
                  <w:gridSpan w:val="2"/>
                  <w:tcBorders>
                    <w:tl2br w:val="nil"/>
                    <w:tr2bl w:val="nil"/>
                  </w:tcBorders>
                  <w:vAlign w:val="center"/>
                </w:tcPr>
                <w:p w:rsidR="00DE0F59" w:rsidRDefault="00DB1CA3">
                  <w:pPr>
                    <w:pStyle w:val="afffff0"/>
                    <w:spacing w:line="240" w:lineRule="auto"/>
                    <w:ind w:firstLineChars="0" w:firstLine="0"/>
                    <w:jc w:val="center"/>
                    <w:rPr>
                      <w:sz w:val="21"/>
                      <w:szCs w:val="21"/>
                    </w:rPr>
                  </w:pPr>
                  <w:r>
                    <w:rPr>
                      <w:sz w:val="21"/>
                      <w:szCs w:val="21"/>
                    </w:rPr>
                    <w:t>国家或地方污染物排放标准</w:t>
                  </w:r>
                </w:p>
              </w:tc>
              <w:tc>
                <w:tcPr>
                  <w:tcW w:w="1031" w:type="dxa"/>
                  <w:vMerge w:val="restart"/>
                  <w:tcBorders>
                    <w:tl2br w:val="nil"/>
                    <w:tr2bl w:val="nil"/>
                  </w:tcBorders>
                  <w:vAlign w:val="center"/>
                </w:tcPr>
                <w:p w:rsidR="00DE0F59" w:rsidRDefault="00DB1CA3">
                  <w:pPr>
                    <w:pStyle w:val="afffff0"/>
                    <w:spacing w:line="240" w:lineRule="auto"/>
                    <w:ind w:firstLineChars="0" w:firstLine="0"/>
                    <w:jc w:val="center"/>
                    <w:rPr>
                      <w:sz w:val="21"/>
                      <w:szCs w:val="21"/>
                    </w:rPr>
                  </w:pPr>
                  <w:r>
                    <w:rPr>
                      <w:sz w:val="21"/>
                      <w:szCs w:val="21"/>
                    </w:rPr>
                    <w:t>年排放量</w:t>
                  </w:r>
                  <w:r>
                    <w:rPr>
                      <w:sz w:val="21"/>
                      <w:szCs w:val="21"/>
                    </w:rPr>
                    <w:t>/(t/a)</w:t>
                  </w:r>
                </w:p>
              </w:tc>
            </w:tr>
            <w:tr w:rsidR="00DE0F59">
              <w:trPr>
                <w:trHeight w:val="463"/>
                <w:jc w:val="center"/>
              </w:trPr>
              <w:tc>
                <w:tcPr>
                  <w:tcW w:w="634" w:type="dxa"/>
                  <w:vMerge/>
                  <w:tcBorders>
                    <w:tl2br w:val="nil"/>
                    <w:tr2bl w:val="nil"/>
                  </w:tcBorders>
                  <w:vAlign w:val="center"/>
                </w:tcPr>
                <w:p w:rsidR="00DE0F59" w:rsidRDefault="00DE0F59">
                  <w:pPr>
                    <w:pStyle w:val="afffff0"/>
                    <w:spacing w:line="240" w:lineRule="auto"/>
                    <w:ind w:firstLineChars="0" w:firstLine="0"/>
                    <w:jc w:val="center"/>
                    <w:rPr>
                      <w:sz w:val="21"/>
                      <w:szCs w:val="21"/>
                    </w:rPr>
                  </w:pPr>
                </w:p>
              </w:tc>
              <w:tc>
                <w:tcPr>
                  <w:tcW w:w="761" w:type="dxa"/>
                  <w:vMerge/>
                  <w:tcBorders>
                    <w:tl2br w:val="nil"/>
                    <w:tr2bl w:val="nil"/>
                  </w:tcBorders>
                  <w:vAlign w:val="center"/>
                </w:tcPr>
                <w:p w:rsidR="00DE0F59" w:rsidRDefault="00DE0F59">
                  <w:pPr>
                    <w:pStyle w:val="afffff0"/>
                    <w:spacing w:line="240" w:lineRule="auto"/>
                    <w:ind w:firstLineChars="0" w:firstLine="0"/>
                    <w:jc w:val="center"/>
                    <w:rPr>
                      <w:sz w:val="21"/>
                      <w:szCs w:val="21"/>
                    </w:rPr>
                  </w:pPr>
                </w:p>
              </w:tc>
              <w:tc>
                <w:tcPr>
                  <w:tcW w:w="1404" w:type="dxa"/>
                  <w:vMerge/>
                  <w:tcBorders>
                    <w:tl2br w:val="nil"/>
                    <w:tr2bl w:val="nil"/>
                  </w:tcBorders>
                  <w:vAlign w:val="center"/>
                </w:tcPr>
                <w:p w:rsidR="00DE0F59" w:rsidRDefault="00DE0F59">
                  <w:pPr>
                    <w:pStyle w:val="afffff0"/>
                    <w:spacing w:line="240" w:lineRule="auto"/>
                    <w:ind w:firstLineChars="0" w:firstLine="0"/>
                    <w:jc w:val="center"/>
                    <w:rPr>
                      <w:sz w:val="21"/>
                      <w:szCs w:val="21"/>
                    </w:rPr>
                  </w:pPr>
                </w:p>
              </w:tc>
              <w:tc>
                <w:tcPr>
                  <w:tcW w:w="1058" w:type="dxa"/>
                  <w:vMerge/>
                  <w:tcBorders>
                    <w:tl2br w:val="nil"/>
                    <w:tr2bl w:val="nil"/>
                  </w:tcBorders>
                  <w:vAlign w:val="center"/>
                </w:tcPr>
                <w:p w:rsidR="00DE0F59" w:rsidRDefault="00DE0F59">
                  <w:pPr>
                    <w:pStyle w:val="afffff0"/>
                    <w:spacing w:line="240" w:lineRule="auto"/>
                    <w:ind w:firstLineChars="0" w:firstLine="0"/>
                    <w:jc w:val="center"/>
                    <w:rPr>
                      <w:sz w:val="21"/>
                      <w:szCs w:val="21"/>
                    </w:rPr>
                  </w:pPr>
                </w:p>
              </w:tc>
              <w:tc>
                <w:tcPr>
                  <w:tcW w:w="1338" w:type="dxa"/>
                  <w:vMerge/>
                  <w:tcBorders>
                    <w:tl2br w:val="nil"/>
                    <w:tr2bl w:val="nil"/>
                  </w:tcBorders>
                  <w:vAlign w:val="center"/>
                </w:tcPr>
                <w:p w:rsidR="00DE0F59" w:rsidRDefault="00DE0F59">
                  <w:pPr>
                    <w:pStyle w:val="afffff0"/>
                    <w:spacing w:line="240" w:lineRule="auto"/>
                    <w:ind w:firstLineChars="0" w:firstLine="0"/>
                    <w:jc w:val="center"/>
                    <w:rPr>
                      <w:sz w:val="21"/>
                      <w:szCs w:val="21"/>
                    </w:rPr>
                  </w:pPr>
                </w:p>
              </w:tc>
              <w:tc>
                <w:tcPr>
                  <w:tcW w:w="1989" w:type="dxa"/>
                  <w:tcBorders>
                    <w:tl2br w:val="nil"/>
                    <w:tr2bl w:val="nil"/>
                  </w:tcBorders>
                  <w:vAlign w:val="center"/>
                </w:tcPr>
                <w:p w:rsidR="00DE0F59" w:rsidRDefault="00DB1CA3">
                  <w:pPr>
                    <w:pStyle w:val="afffff0"/>
                    <w:spacing w:line="240" w:lineRule="auto"/>
                    <w:ind w:firstLineChars="0" w:firstLine="0"/>
                    <w:jc w:val="center"/>
                    <w:rPr>
                      <w:sz w:val="21"/>
                      <w:szCs w:val="21"/>
                    </w:rPr>
                  </w:pPr>
                  <w:r>
                    <w:rPr>
                      <w:sz w:val="21"/>
                      <w:szCs w:val="21"/>
                    </w:rPr>
                    <w:t>标准名称</w:t>
                  </w:r>
                </w:p>
              </w:tc>
              <w:tc>
                <w:tcPr>
                  <w:tcW w:w="1125" w:type="dxa"/>
                  <w:tcBorders>
                    <w:tl2br w:val="nil"/>
                    <w:tr2bl w:val="nil"/>
                  </w:tcBorders>
                  <w:vAlign w:val="center"/>
                </w:tcPr>
                <w:p w:rsidR="00DE0F59" w:rsidRDefault="00DB1CA3">
                  <w:pPr>
                    <w:pStyle w:val="afffff0"/>
                    <w:spacing w:line="240" w:lineRule="auto"/>
                    <w:ind w:firstLineChars="0" w:firstLine="0"/>
                    <w:jc w:val="center"/>
                    <w:rPr>
                      <w:sz w:val="21"/>
                      <w:szCs w:val="21"/>
                    </w:rPr>
                  </w:pPr>
                  <w:r>
                    <w:rPr>
                      <w:sz w:val="21"/>
                      <w:szCs w:val="21"/>
                    </w:rPr>
                    <w:t>浓度限值</w:t>
                  </w:r>
                  <w:r>
                    <w:rPr>
                      <w:sz w:val="21"/>
                      <w:szCs w:val="21"/>
                    </w:rPr>
                    <w:t>/(</w:t>
                  </w:r>
                  <w:r>
                    <w:rPr>
                      <w:rFonts w:hint="eastAsia"/>
                      <w:sz w:val="21"/>
                      <w:szCs w:val="21"/>
                    </w:rPr>
                    <w:t>m</w:t>
                  </w:r>
                  <w:r>
                    <w:rPr>
                      <w:sz w:val="21"/>
                      <w:szCs w:val="21"/>
                    </w:rPr>
                    <w:t>g/m</w:t>
                  </w:r>
                  <w:r>
                    <w:rPr>
                      <w:sz w:val="21"/>
                      <w:szCs w:val="21"/>
                      <w:vertAlign w:val="superscript"/>
                    </w:rPr>
                    <w:t>3)</w:t>
                  </w:r>
                </w:p>
              </w:tc>
              <w:tc>
                <w:tcPr>
                  <w:tcW w:w="1031" w:type="dxa"/>
                  <w:vMerge/>
                  <w:tcBorders>
                    <w:tl2br w:val="nil"/>
                    <w:tr2bl w:val="nil"/>
                  </w:tcBorders>
                  <w:vAlign w:val="center"/>
                </w:tcPr>
                <w:p w:rsidR="00DE0F59" w:rsidRDefault="00DE0F59">
                  <w:pPr>
                    <w:pStyle w:val="afffff0"/>
                    <w:spacing w:line="240" w:lineRule="auto"/>
                    <w:ind w:firstLineChars="0" w:firstLine="0"/>
                    <w:jc w:val="center"/>
                    <w:rPr>
                      <w:sz w:val="21"/>
                      <w:szCs w:val="21"/>
                    </w:rPr>
                  </w:pPr>
                </w:p>
              </w:tc>
            </w:tr>
            <w:tr w:rsidR="00DE0F59">
              <w:trPr>
                <w:trHeight w:val="806"/>
                <w:jc w:val="center"/>
              </w:trPr>
              <w:tc>
                <w:tcPr>
                  <w:tcW w:w="634" w:type="dxa"/>
                  <w:vMerge w:val="restart"/>
                  <w:tcBorders>
                    <w:tl2br w:val="nil"/>
                    <w:tr2bl w:val="nil"/>
                  </w:tcBorders>
                  <w:vAlign w:val="center"/>
                </w:tcPr>
                <w:p w:rsidR="00DE0F59" w:rsidRDefault="00DB1CA3">
                  <w:pPr>
                    <w:pStyle w:val="afffff0"/>
                    <w:spacing w:line="240" w:lineRule="auto"/>
                    <w:ind w:firstLineChars="0" w:firstLine="0"/>
                    <w:jc w:val="center"/>
                    <w:rPr>
                      <w:sz w:val="21"/>
                      <w:szCs w:val="21"/>
                    </w:rPr>
                  </w:pPr>
                  <w:r>
                    <w:rPr>
                      <w:rFonts w:hint="eastAsia"/>
                      <w:sz w:val="21"/>
                      <w:szCs w:val="21"/>
                    </w:rPr>
                    <w:t>1</w:t>
                  </w:r>
                </w:p>
              </w:tc>
              <w:tc>
                <w:tcPr>
                  <w:tcW w:w="761" w:type="dxa"/>
                  <w:vMerge w:val="restart"/>
                  <w:tcBorders>
                    <w:tl2br w:val="nil"/>
                    <w:tr2bl w:val="nil"/>
                  </w:tcBorders>
                  <w:vAlign w:val="center"/>
                </w:tcPr>
                <w:p w:rsidR="00DE0F59" w:rsidRDefault="00DB1CA3">
                  <w:pPr>
                    <w:pStyle w:val="afffff0"/>
                    <w:spacing w:line="240" w:lineRule="auto"/>
                    <w:ind w:firstLineChars="0" w:firstLine="0"/>
                    <w:jc w:val="center"/>
                    <w:rPr>
                      <w:sz w:val="21"/>
                      <w:szCs w:val="21"/>
                    </w:rPr>
                  </w:pPr>
                  <w:r>
                    <w:rPr>
                      <w:sz w:val="21"/>
                      <w:szCs w:val="21"/>
                    </w:rPr>
                    <w:t>Gu</w:t>
                  </w:r>
                  <w:r>
                    <w:rPr>
                      <w:rFonts w:hint="eastAsia"/>
                      <w:sz w:val="21"/>
                      <w:szCs w:val="21"/>
                    </w:rPr>
                    <w:t>1</w:t>
                  </w:r>
                </w:p>
              </w:tc>
              <w:tc>
                <w:tcPr>
                  <w:tcW w:w="1404" w:type="dxa"/>
                  <w:vMerge w:val="restart"/>
                  <w:tcBorders>
                    <w:tl2br w:val="nil"/>
                    <w:tr2bl w:val="nil"/>
                  </w:tcBorders>
                  <w:vAlign w:val="center"/>
                </w:tcPr>
                <w:p w:rsidR="00DE0F59" w:rsidRDefault="00DB1CA3">
                  <w:pPr>
                    <w:pStyle w:val="afffff0"/>
                    <w:spacing w:line="240" w:lineRule="auto"/>
                    <w:ind w:firstLineChars="0" w:firstLine="0"/>
                    <w:jc w:val="center"/>
                    <w:rPr>
                      <w:sz w:val="21"/>
                      <w:szCs w:val="21"/>
                    </w:rPr>
                  </w:pPr>
                  <w:r>
                    <w:rPr>
                      <w:sz w:val="21"/>
                      <w:szCs w:val="21"/>
                    </w:rPr>
                    <w:t>喷漆、</w:t>
                  </w:r>
                  <w:r>
                    <w:rPr>
                      <w:rFonts w:hint="eastAsia"/>
                      <w:sz w:val="21"/>
                      <w:szCs w:val="21"/>
                    </w:rPr>
                    <w:t>晾</w:t>
                  </w:r>
                  <w:r>
                    <w:rPr>
                      <w:sz w:val="21"/>
                      <w:szCs w:val="21"/>
                    </w:rPr>
                    <w:t>干等工序</w:t>
                  </w:r>
                </w:p>
              </w:tc>
              <w:tc>
                <w:tcPr>
                  <w:tcW w:w="1058" w:type="dxa"/>
                  <w:tcBorders>
                    <w:tl2br w:val="nil"/>
                    <w:tr2bl w:val="nil"/>
                  </w:tcBorders>
                  <w:vAlign w:val="center"/>
                </w:tcPr>
                <w:p w:rsidR="00DE0F59" w:rsidRDefault="00DB1CA3">
                  <w:pPr>
                    <w:pStyle w:val="afffff0"/>
                    <w:spacing w:line="240" w:lineRule="auto"/>
                    <w:ind w:firstLineChars="0" w:firstLine="0"/>
                    <w:jc w:val="center"/>
                    <w:rPr>
                      <w:sz w:val="21"/>
                      <w:szCs w:val="21"/>
                    </w:rPr>
                  </w:pPr>
                  <w:r>
                    <w:rPr>
                      <w:sz w:val="21"/>
                      <w:szCs w:val="21"/>
                    </w:rPr>
                    <w:t>颗粒物</w:t>
                  </w:r>
                </w:p>
              </w:tc>
              <w:tc>
                <w:tcPr>
                  <w:tcW w:w="1338" w:type="dxa"/>
                  <w:vMerge w:val="restart"/>
                  <w:tcBorders>
                    <w:top w:val="single" w:sz="4" w:space="0" w:color="auto"/>
                    <w:tl2br w:val="nil"/>
                    <w:tr2bl w:val="nil"/>
                  </w:tcBorders>
                  <w:vAlign w:val="center"/>
                </w:tcPr>
                <w:p w:rsidR="00DE0F59" w:rsidRDefault="00DB1CA3">
                  <w:pPr>
                    <w:pStyle w:val="afffff0"/>
                    <w:spacing w:line="240" w:lineRule="auto"/>
                    <w:ind w:firstLineChars="0" w:firstLine="0"/>
                    <w:jc w:val="center"/>
                    <w:rPr>
                      <w:sz w:val="21"/>
                      <w:szCs w:val="21"/>
                    </w:rPr>
                  </w:pPr>
                  <w:r>
                    <w:rPr>
                      <w:sz w:val="21"/>
                      <w:szCs w:val="21"/>
                    </w:rPr>
                    <w:t>集气罩收集</w:t>
                  </w:r>
                </w:p>
              </w:tc>
              <w:tc>
                <w:tcPr>
                  <w:tcW w:w="1989" w:type="dxa"/>
                  <w:vMerge w:val="restart"/>
                  <w:tcBorders>
                    <w:top w:val="single" w:sz="4" w:space="0" w:color="auto"/>
                    <w:tl2br w:val="nil"/>
                    <w:tr2bl w:val="nil"/>
                  </w:tcBorders>
                  <w:vAlign w:val="center"/>
                </w:tcPr>
                <w:p w:rsidR="00DE0F59" w:rsidRDefault="00DB1CA3">
                  <w:pPr>
                    <w:pStyle w:val="afffff0"/>
                    <w:spacing w:line="240" w:lineRule="auto"/>
                    <w:ind w:firstLineChars="0" w:firstLine="0"/>
                    <w:jc w:val="center"/>
                    <w:rPr>
                      <w:sz w:val="21"/>
                      <w:szCs w:val="21"/>
                    </w:rPr>
                  </w:pPr>
                  <w:r>
                    <w:rPr>
                      <w:sz w:val="21"/>
                      <w:szCs w:val="21"/>
                      <w:lang/>
                    </w:rPr>
                    <w:t>颗粒物排放参照《大气污染物综合排放标准》（</w:t>
                  </w:r>
                  <w:r>
                    <w:rPr>
                      <w:sz w:val="21"/>
                      <w:szCs w:val="21"/>
                      <w:lang/>
                    </w:rPr>
                    <w:t>DB31-933-2015</w:t>
                  </w:r>
                  <w:r>
                    <w:rPr>
                      <w:sz w:val="21"/>
                      <w:szCs w:val="21"/>
                      <w:lang/>
                    </w:rPr>
                    <w:t>）</w:t>
                  </w:r>
                  <w:r>
                    <w:rPr>
                      <w:sz w:val="21"/>
                      <w:szCs w:val="21"/>
                      <w:lang/>
                    </w:rPr>
                    <w:t>(</w:t>
                  </w:r>
                  <w:r>
                    <w:rPr>
                      <w:sz w:val="21"/>
                      <w:szCs w:val="21"/>
                      <w:lang/>
                    </w:rPr>
                    <w:t>上海市地方标准）表</w:t>
                  </w:r>
                  <w:r>
                    <w:rPr>
                      <w:sz w:val="21"/>
                      <w:szCs w:val="21"/>
                      <w:lang/>
                    </w:rPr>
                    <w:t>3</w:t>
                  </w:r>
                  <w:r>
                    <w:rPr>
                      <w:sz w:val="21"/>
                      <w:szCs w:val="21"/>
                      <w:lang/>
                    </w:rPr>
                    <w:t>中无组织排放标准限值；</w:t>
                  </w:r>
                  <w:r>
                    <w:rPr>
                      <w:rFonts w:hint="eastAsia"/>
                      <w:sz w:val="21"/>
                      <w:szCs w:val="21"/>
                      <w:lang/>
                    </w:rPr>
                    <w:t>二甲苯、</w:t>
                  </w:r>
                  <w:r>
                    <w:rPr>
                      <w:rFonts w:hint="eastAsia"/>
                      <w:sz w:val="21"/>
                      <w:szCs w:val="21"/>
                      <w:lang/>
                    </w:rPr>
                    <w:t>T</w:t>
                  </w:r>
                  <w:r>
                    <w:rPr>
                      <w:sz w:val="21"/>
                      <w:szCs w:val="21"/>
                    </w:rPr>
                    <w:t>VOC</w:t>
                  </w:r>
                  <w:r>
                    <w:rPr>
                      <w:rFonts w:hint="eastAsia"/>
                      <w:sz w:val="21"/>
                      <w:szCs w:val="21"/>
                    </w:rPr>
                    <w:t>排放参照</w:t>
                  </w:r>
                  <w:r>
                    <w:rPr>
                      <w:rFonts w:hint="eastAsia"/>
                      <w:sz w:val="21"/>
                      <w:szCs w:val="21"/>
                    </w:rPr>
                    <w:t>执行</w:t>
                  </w:r>
                  <w:r>
                    <w:rPr>
                      <w:sz w:val="21"/>
                      <w:szCs w:val="21"/>
                    </w:rPr>
                    <w:t>《</w:t>
                  </w:r>
                  <w:r>
                    <w:rPr>
                      <w:rFonts w:hint="eastAsia"/>
                      <w:sz w:val="21"/>
                      <w:szCs w:val="21"/>
                    </w:rPr>
                    <w:t>挥发性有机物</w:t>
                  </w:r>
                  <w:r>
                    <w:rPr>
                      <w:sz w:val="21"/>
                      <w:szCs w:val="21"/>
                    </w:rPr>
                    <w:t>排放</w:t>
                  </w:r>
                  <w:r>
                    <w:rPr>
                      <w:rFonts w:hint="eastAsia"/>
                      <w:sz w:val="21"/>
                      <w:szCs w:val="21"/>
                    </w:rPr>
                    <w:t>控制</w:t>
                  </w:r>
                  <w:r>
                    <w:rPr>
                      <w:sz w:val="21"/>
                      <w:szCs w:val="21"/>
                    </w:rPr>
                    <w:t>标准</w:t>
                  </w:r>
                  <w:r>
                    <w:rPr>
                      <w:rFonts w:hint="eastAsia"/>
                      <w:sz w:val="21"/>
                      <w:szCs w:val="21"/>
                    </w:rPr>
                    <w:t xml:space="preserve"> </w:t>
                  </w:r>
                  <w:r>
                    <w:rPr>
                      <w:rFonts w:hint="eastAsia"/>
                      <w:sz w:val="21"/>
                      <w:szCs w:val="21"/>
                    </w:rPr>
                    <w:t>第</w:t>
                  </w:r>
                  <w:r>
                    <w:rPr>
                      <w:rFonts w:hint="eastAsia"/>
                      <w:sz w:val="21"/>
                      <w:szCs w:val="21"/>
                    </w:rPr>
                    <w:t>6</w:t>
                  </w:r>
                  <w:r>
                    <w:rPr>
                      <w:rFonts w:hint="eastAsia"/>
                      <w:sz w:val="21"/>
                      <w:szCs w:val="21"/>
                    </w:rPr>
                    <w:t>部分：家具制造业</w:t>
                  </w:r>
                  <w:r>
                    <w:rPr>
                      <w:sz w:val="21"/>
                      <w:szCs w:val="21"/>
                    </w:rPr>
                    <w:t>》（</w:t>
                  </w:r>
                  <w:r>
                    <w:rPr>
                      <w:rFonts w:hint="eastAsia"/>
                      <w:sz w:val="21"/>
                      <w:szCs w:val="21"/>
                    </w:rPr>
                    <w:t>D</w:t>
                  </w:r>
                  <w:r>
                    <w:rPr>
                      <w:sz w:val="21"/>
                      <w:szCs w:val="21"/>
                    </w:rPr>
                    <w:t>B</w:t>
                  </w:r>
                  <w:r>
                    <w:rPr>
                      <w:rFonts w:hint="eastAsia"/>
                      <w:sz w:val="21"/>
                      <w:szCs w:val="21"/>
                    </w:rPr>
                    <w:t>36/1101.6</w:t>
                  </w:r>
                  <w:r>
                    <w:rPr>
                      <w:sz w:val="21"/>
                      <w:szCs w:val="21"/>
                    </w:rPr>
                    <w:t>-</w:t>
                  </w:r>
                  <w:r>
                    <w:rPr>
                      <w:rFonts w:hint="eastAsia"/>
                      <w:sz w:val="21"/>
                      <w:szCs w:val="21"/>
                    </w:rPr>
                    <w:t>2019</w:t>
                  </w:r>
                  <w:r>
                    <w:rPr>
                      <w:sz w:val="21"/>
                      <w:szCs w:val="21"/>
                    </w:rPr>
                    <w:t>）</w:t>
                  </w:r>
                  <w:r>
                    <w:rPr>
                      <w:rFonts w:hint="eastAsia"/>
                      <w:sz w:val="21"/>
                      <w:szCs w:val="21"/>
                    </w:rPr>
                    <w:t>（</w:t>
                  </w:r>
                  <w:r>
                    <w:rPr>
                      <w:rFonts w:hint="eastAsia"/>
                      <w:sz w:val="21"/>
                      <w:szCs w:val="21"/>
                    </w:rPr>
                    <w:t>江西省</w:t>
                  </w:r>
                  <w:r>
                    <w:rPr>
                      <w:sz w:val="21"/>
                      <w:szCs w:val="21"/>
                    </w:rPr>
                    <w:t>地方标准）</w:t>
                  </w:r>
                  <w:r>
                    <w:rPr>
                      <w:rFonts w:hint="eastAsia"/>
                      <w:sz w:val="21"/>
                      <w:szCs w:val="21"/>
                    </w:rPr>
                    <w:t>表</w:t>
                  </w:r>
                  <w:r>
                    <w:rPr>
                      <w:rFonts w:hint="eastAsia"/>
                      <w:sz w:val="21"/>
                      <w:szCs w:val="21"/>
                    </w:rPr>
                    <w:t>2</w:t>
                  </w:r>
                  <w:r>
                    <w:rPr>
                      <w:sz w:val="21"/>
                      <w:szCs w:val="21"/>
                    </w:rPr>
                    <w:t>中</w:t>
                  </w:r>
                  <w:r>
                    <w:rPr>
                      <w:rFonts w:hint="eastAsia"/>
                      <w:sz w:val="21"/>
                      <w:szCs w:val="21"/>
                    </w:rPr>
                    <w:t>排放标准限值</w:t>
                  </w:r>
                </w:p>
              </w:tc>
              <w:tc>
                <w:tcPr>
                  <w:tcW w:w="1125" w:type="dxa"/>
                  <w:tcBorders>
                    <w:tl2br w:val="nil"/>
                    <w:tr2bl w:val="nil"/>
                  </w:tcBorders>
                  <w:vAlign w:val="center"/>
                </w:tcPr>
                <w:p w:rsidR="00DE0F59" w:rsidRDefault="00DB1CA3">
                  <w:pPr>
                    <w:pStyle w:val="afffff0"/>
                    <w:spacing w:line="240" w:lineRule="auto"/>
                    <w:ind w:firstLineChars="0" w:firstLine="0"/>
                    <w:jc w:val="center"/>
                    <w:rPr>
                      <w:sz w:val="21"/>
                      <w:szCs w:val="21"/>
                    </w:rPr>
                  </w:pPr>
                  <w:r>
                    <w:rPr>
                      <w:rFonts w:hint="eastAsia"/>
                      <w:sz w:val="21"/>
                      <w:szCs w:val="21"/>
                    </w:rPr>
                    <w:t>0.5</w:t>
                  </w:r>
                </w:p>
              </w:tc>
              <w:tc>
                <w:tcPr>
                  <w:tcW w:w="1031" w:type="dxa"/>
                  <w:tcBorders>
                    <w:tl2br w:val="nil"/>
                    <w:tr2bl w:val="nil"/>
                  </w:tcBorders>
                  <w:vAlign w:val="center"/>
                </w:tcPr>
                <w:p w:rsidR="00DE0F59" w:rsidRDefault="00DB1CA3">
                  <w:pPr>
                    <w:jc w:val="center"/>
                    <w:rPr>
                      <w:szCs w:val="21"/>
                    </w:rPr>
                  </w:pPr>
                  <w:r>
                    <w:rPr>
                      <w:rFonts w:hint="eastAsia"/>
                      <w:szCs w:val="21"/>
                    </w:rPr>
                    <w:t>0.0033</w:t>
                  </w:r>
                </w:p>
              </w:tc>
            </w:tr>
            <w:tr w:rsidR="00DE0F59">
              <w:trPr>
                <w:trHeight w:val="701"/>
                <w:jc w:val="center"/>
              </w:trPr>
              <w:tc>
                <w:tcPr>
                  <w:tcW w:w="634" w:type="dxa"/>
                  <w:vMerge/>
                  <w:tcBorders>
                    <w:tl2br w:val="nil"/>
                    <w:tr2bl w:val="nil"/>
                  </w:tcBorders>
                  <w:vAlign w:val="center"/>
                </w:tcPr>
                <w:p w:rsidR="00DE0F59" w:rsidRDefault="00DE0F59">
                  <w:pPr>
                    <w:pStyle w:val="afffff0"/>
                    <w:spacing w:line="240" w:lineRule="auto"/>
                    <w:ind w:firstLineChars="0" w:firstLine="0"/>
                    <w:jc w:val="center"/>
                    <w:rPr>
                      <w:sz w:val="21"/>
                      <w:szCs w:val="21"/>
                    </w:rPr>
                  </w:pPr>
                </w:p>
              </w:tc>
              <w:tc>
                <w:tcPr>
                  <w:tcW w:w="761" w:type="dxa"/>
                  <w:vMerge/>
                  <w:tcBorders>
                    <w:tl2br w:val="nil"/>
                    <w:tr2bl w:val="nil"/>
                  </w:tcBorders>
                  <w:vAlign w:val="center"/>
                </w:tcPr>
                <w:p w:rsidR="00DE0F59" w:rsidRDefault="00DE0F59">
                  <w:pPr>
                    <w:pStyle w:val="afffff0"/>
                    <w:spacing w:line="240" w:lineRule="auto"/>
                    <w:ind w:firstLineChars="0" w:firstLine="0"/>
                    <w:jc w:val="center"/>
                    <w:rPr>
                      <w:sz w:val="21"/>
                      <w:szCs w:val="21"/>
                    </w:rPr>
                  </w:pPr>
                </w:p>
              </w:tc>
              <w:tc>
                <w:tcPr>
                  <w:tcW w:w="1404" w:type="dxa"/>
                  <w:vMerge/>
                  <w:tcBorders>
                    <w:tl2br w:val="nil"/>
                    <w:tr2bl w:val="nil"/>
                  </w:tcBorders>
                  <w:vAlign w:val="center"/>
                </w:tcPr>
                <w:p w:rsidR="00DE0F59" w:rsidRDefault="00DE0F59">
                  <w:pPr>
                    <w:pStyle w:val="afffff0"/>
                    <w:spacing w:line="240" w:lineRule="auto"/>
                    <w:ind w:firstLineChars="0" w:firstLine="0"/>
                    <w:jc w:val="center"/>
                    <w:rPr>
                      <w:sz w:val="21"/>
                      <w:szCs w:val="21"/>
                    </w:rPr>
                  </w:pPr>
                </w:p>
              </w:tc>
              <w:tc>
                <w:tcPr>
                  <w:tcW w:w="1058" w:type="dxa"/>
                  <w:tcBorders>
                    <w:tl2br w:val="nil"/>
                    <w:tr2bl w:val="nil"/>
                  </w:tcBorders>
                  <w:vAlign w:val="center"/>
                </w:tcPr>
                <w:p w:rsidR="00DE0F59" w:rsidRDefault="00DB1CA3">
                  <w:pPr>
                    <w:pStyle w:val="afffff0"/>
                    <w:spacing w:line="240" w:lineRule="auto"/>
                    <w:ind w:firstLineChars="0" w:firstLine="0"/>
                    <w:jc w:val="center"/>
                    <w:rPr>
                      <w:sz w:val="21"/>
                      <w:szCs w:val="21"/>
                    </w:rPr>
                  </w:pPr>
                  <w:r>
                    <w:rPr>
                      <w:rFonts w:hint="eastAsia"/>
                      <w:sz w:val="21"/>
                      <w:szCs w:val="21"/>
                    </w:rPr>
                    <w:t>TVOC</w:t>
                  </w:r>
                </w:p>
              </w:tc>
              <w:tc>
                <w:tcPr>
                  <w:tcW w:w="1338" w:type="dxa"/>
                  <w:vMerge/>
                  <w:tcBorders>
                    <w:tl2br w:val="nil"/>
                    <w:tr2bl w:val="nil"/>
                  </w:tcBorders>
                  <w:vAlign w:val="center"/>
                </w:tcPr>
                <w:p w:rsidR="00DE0F59" w:rsidRDefault="00DE0F59">
                  <w:pPr>
                    <w:pStyle w:val="afffff0"/>
                    <w:spacing w:line="240" w:lineRule="auto"/>
                    <w:ind w:firstLineChars="0" w:firstLine="0"/>
                    <w:jc w:val="center"/>
                    <w:rPr>
                      <w:sz w:val="21"/>
                      <w:szCs w:val="21"/>
                    </w:rPr>
                  </w:pPr>
                </w:p>
              </w:tc>
              <w:tc>
                <w:tcPr>
                  <w:tcW w:w="1989" w:type="dxa"/>
                  <w:vMerge/>
                  <w:tcBorders>
                    <w:tl2br w:val="nil"/>
                    <w:tr2bl w:val="nil"/>
                  </w:tcBorders>
                  <w:vAlign w:val="center"/>
                </w:tcPr>
                <w:p w:rsidR="00DE0F59" w:rsidRDefault="00DE0F59">
                  <w:pPr>
                    <w:pStyle w:val="afffff0"/>
                    <w:spacing w:line="240" w:lineRule="auto"/>
                    <w:ind w:firstLineChars="0" w:firstLine="0"/>
                    <w:jc w:val="center"/>
                    <w:rPr>
                      <w:sz w:val="21"/>
                      <w:szCs w:val="21"/>
                    </w:rPr>
                  </w:pPr>
                </w:p>
              </w:tc>
              <w:tc>
                <w:tcPr>
                  <w:tcW w:w="1125" w:type="dxa"/>
                  <w:tcBorders>
                    <w:tl2br w:val="nil"/>
                    <w:tr2bl w:val="nil"/>
                  </w:tcBorders>
                  <w:vAlign w:val="center"/>
                </w:tcPr>
                <w:p w:rsidR="00DE0F59" w:rsidRDefault="00DB1CA3">
                  <w:pPr>
                    <w:pStyle w:val="afffff0"/>
                    <w:spacing w:line="240" w:lineRule="auto"/>
                    <w:ind w:firstLineChars="0" w:firstLine="0"/>
                    <w:jc w:val="center"/>
                    <w:rPr>
                      <w:sz w:val="21"/>
                      <w:szCs w:val="21"/>
                    </w:rPr>
                  </w:pPr>
                  <w:r>
                    <w:rPr>
                      <w:rFonts w:hint="eastAsia"/>
                      <w:sz w:val="21"/>
                      <w:szCs w:val="21"/>
                    </w:rPr>
                    <w:t>2</w:t>
                  </w:r>
                </w:p>
              </w:tc>
              <w:tc>
                <w:tcPr>
                  <w:tcW w:w="1031" w:type="dxa"/>
                  <w:tcBorders>
                    <w:tl2br w:val="nil"/>
                    <w:tr2bl w:val="nil"/>
                  </w:tcBorders>
                  <w:vAlign w:val="center"/>
                </w:tcPr>
                <w:p w:rsidR="00DE0F59" w:rsidRDefault="00DB1CA3">
                  <w:pPr>
                    <w:jc w:val="center"/>
                    <w:rPr>
                      <w:szCs w:val="21"/>
                    </w:rPr>
                  </w:pPr>
                  <w:r>
                    <w:rPr>
                      <w:rFonts w:hint="eastAsia"/>
                      <w:szCs w:val="21"/>
                    </w:rPr>
                    <w:t>0.084</w:t>
                  </w:r>
                </w:p>
              </w:tc>
            </w:tr>
            <w:tr w:rsidR="00DE0F59">
              <w:trPr>
                <w:trHeight w:val="832"/>
                <w:jc w:val="center"/>
              </w:trPr>
              <w:tc>
                <w:tcPr>
                  <w:tcW w:w="634" w:type="dxa"/>
                  <w:vMerge/>
                  <w:tcBorders>
                    <w:bottom w:val="single" w:sz="4" w:space="0" w:color="auto"/>
                    <w:tl2br w:val="nil"/>
                    <w:tr2bl w:val="nil"/>
                  </w:tcBorders>
                  <w:vAlign w:val="center"/>
                </w:tcPr>
                <w:p w:rsidR="00DE0F59" w:rsidRDefault="00DE0F59">
                  <w:pPr>
                    <w:pStyle w:val="afffff0"/>
                    <w:spacing w:line="240" w:lineRule="auto"/>
                    <w:ind w:firstLineChars="0" w:firstLine="0"/>
                    <w:jc w:val="center"/>
                    <w:rPr>
                      <w:sz w:val="21"/>
                      <w:szCs w:val="21"/>
                    </w:rPr>
                  </w:pPr>
                </w:p>
              </w:tc>
              <w:tc>
                <w:tcPr>
                  <w:tcW w:w="761" w:type="dxa"/>
                  <w:vMerge/>
                  <w:tcBorders>
                    <w:bottom w:val="single" w:sz="4" w:space="0" w:color="auto"/>
                    <w:tl2br w:val="nil"/>
                    <w:tr2bl w:val="nil"/>
                  </w:tcBorders>
                  <w:vAlign w:val="center"/>
                </w:tcPr>
                <w:p w:rsidR="00DE0F59" w:rsidRDefault="00DE0F59">
                  <w:pPr>
                    <w:pStyle w:val="afffff0"/>
                    <w:spacing w:line="240" w:lineRule="auto"/>
                    <w:ind w:firstLineChars="0" w:firstLine="0"/>
                    <w:jc w:val="center"/>
                    <w:rPr>
                      <w:sz w:val="21"/>
                      <w:szCs w:val="21"/>
                    </w:rPr>
                  </w:pPr>
                </w:p>
              </w:tc>
              <w:tc>
                <w:tcPr>
                  <w:tcW w:w="1404" w:type="dxa"/>
                  <w:vMerge/>
                  <w:tcBorders>
                    <w:bottom w:val="single" w:sz="4" w:space="0" w:color="auto"/>
                    <w:tl2br w:val="nil"/>
                    <w:tr2bl w:val="nil"/>
                  </w:tcBorders>
                  <w:vAlign w:val="center"/>
                </w:tcPr>
                <w:p w:rsidR="00DE0F59" w:rsidRDefault="00DE0F59">
                  <w:pPr>
                    <w:pStyle w:val="afffff0"/>
                    <w:spacing w:line="240" w:lineRule="auto"/>
                    <w:ind w:firstLineChars="0" w:firstLine="0"/>
                    <w:jc w:val="center"/>
                    <w:rPr>
                      <w:sz w:val="21"/>
                      <w:szCs w:val="21"/>
                    </w:rPr>
                  </w:pPr>
                </w:p>
              </w:tc>
              <w:tc>
                <w:tcPr>
                  <w:tcW w:w="1058" w:type="dxa"/>
                  <w:tcBorders>
                    <w:bottom w:val="single" w:sz="4" w:space="0" w:color="auto"/>
                    <w:tl2br w:val="nil"/>
                    <w:tr2bl w:val="nil"/>
                  </w:tcBorders>
                  <w:vAlign w:val="center"/>
                </w:tcPr>
                <w:p w:rsidR="00DE0F59" w:rsidRDefault="00DB1CA3">
                  <w:pPr>
                    <w:pStyle w:val="afffff0"/>
                    <w:spacing w:line="240" w:lineRule="auto"/>
                    <w:ind w:firstLineChars="0" w:firstLine="0"/>
                    <w:jc w:val="center"/>
                    <w:rPr>
                      <w:sz w:val="21"/>
                      <w:szCs w:val="21"/>
                    </w:rPr>
                  </w:pPr>
                  <w:r>
                    <w:rPr>
                      <w:sz w:val="21"/>
                      <w:szCs w:val="21"/>
                    </w:rPr>
                    <w:t>二甲苯</w:t>
                  </w:r>
                </w:p>
              </w:tc>
              <w:tc>
                <w:tcPr>
                  <w:tcW w:w="1338" w:type="dxa"/>
                  <w:vMerge/>
                  <w:tcBorders>
                    <w:bottom w:val="single" w:sz="4" w:space="0" w:color="auto"/>
                    <w:tl2br w:val="nil"/>
                    <w:tr2bl w:val="nil"/>
                  </w:tcBorders>
                  <w:vAlign w:val="center"/>
                </w:tcPr>
                <w:p w:rsidR="00DE0F59" w:rsidRDefault="00DE0F59">
                  <w:pPr>
                    <w:pStyle w:val="afffff0"/>
                    <w:spacing w:line="240" w:lineRule="auto"/>
                    <w:ind w:firstLineChars="0" w:firstLine="0"/>
                    <w:jc w:val="center"/>
                    <w:rPr>
                      <w:sz w:val="21"/>
                      <w:szCs w:val="21"/>
                    </w:rPr>
                  </w:pPr>
                </w:p>
              </w:tc>
              <w:tc>
                <w:tcPr>
                  <w:tcW w:w="1989" w:type="dxa"/>
                  <w:vMerge/>
                  <w:tcBorders>
                    <w:tl2br w:val="nil"/>
                    <w:tr2bl w:val="nil"/>
                  </w:tcBorders>
                  <w:vAlign w:val="center"/>
                </w:tcPr>
                <w:p w:rsidR="00DE0F59" w:rsidRDefault="00DE0F59">
                  <w:pPr>
                    <w:pStyle w:val="afffff0"/>
                    <w:spacing w:line="240" w:lineRule="auto"/>
                    <w:ind w:firstLineChars="0" w:firstLine="0"/>
                    <w:jc w:val="center"/>
                    <w:rPr>
                      <w:sz w:val="21"/>
                      <w:szCs w:val="21"/>
                    </w:rPr>
                  </w:pPr>
                </w:p>
              </w:tc>
              <w:tc>
                <w:tcPr>
                  <w:tcW w:w="1125" w:type="dxa"/>
                  <w:tcBorders>
                    <w:bottom w:val="single" w:sz="4" w:space="0" w:color="auto"/>
                    <w:tl2br w:val="nil"/>
                    <w:tr2bl w:val="nil"/>
                  </w:tcBorders>
                  <w:vAlign w:val="center"/>
                </w:tcPr>
                <w:p w:rsidR="00DE0F59" w:rsidRDefault="00DB1CA3">
                  <w:pPr>
                    <w:pStyle w:val="afffff0"/>
                    <w:spacing w:line="240" w:lineRule="auto"/>
                    <w:ind w:firstLineChars="0" w:firstLine="0"/>
                    <w:jc w:val="center"/>
                    <w:rPr>
                      <w:sz w:val="21"/>
                      <w:szCs w:val="21"/>
                    </w:rPr>
                  </w:pPr>
                  <w:r>
                    <w:rPr>
                      <w:rFonts w:hint="eastAsia"/>
                      <w:sz w:val="21"/>
                      <w:szCs w:val="21"/>
                    </w:rPr>
                    <w:t>0.2</w:t>
                  </w:r>
                </w:p>
              </w:tc>
              <w:tc>
                <w:tcPr>
                  <w:tcW w:w="1031" w:type="dxa"/>
                  <w:tcBorders>
                    <w:bottom w:val="single" w:sz="4" w:space="0" w:color="auto"/>
                    <w:tl2br w:val="nil"/>
                    <w:tr2bl w:val="nil"/>
                  </w:tcBorders>
                  <w:vAlign w:val="center"/>
                </w:tcPr>
                <w:p w:rsidR="00DE0F59" w:rsidRDefault="00DB1CA3">
                  <w:pPr>
                    <w:jc w:val="center"/>
                    <w:rPr>
                      <w:szCs w:val="21"/>
                    </w:rPr>
                  </w:pPr>
                  <w:r>
                    <w:rPr>
                      <w:rFonts w:hint="eastAsia"/>
                      <w:szCs w:val="21"/>
                    </w:rPr>
                    <w:t>0.01</w:t>
                  </w:r>
                </w:p>
              </w:tc>
            </w:tr>
            <w:tr w:rsidR="00DE0F59">
              <w:trPr>
                <w:trHeight w:val="823"/>
                <w:jc w:val="center"/>
              </w:trPr>
              <w:tc>
                <w:tcPr>
                  <w:tcW w:w="634" w:type="dxa"/>
                  <w:tcBorders>
                    <w:top w:val="single" w:sz="4" w:space="0" w:color="auto"/>
                    <w:tl2br w:val="nil"/>
                    <w:tr2bl w:val="nil"/>
                  </w:tcBorders>
                  <w:vAlign w:val="center"/>
                </w:tcPr>
                <w:p w:rsidR="00DE0F59" w:rsidRDefault="00DB1CA3">
                  <w:pPr>
                    <w:pStyle w:val="afffff0"/>
                    <w:spacing w:line="240" w:lineRule="auto"/>
                    <w:ind w:firstLineChars="0" w:firstLine="0"/>
                    <w:jc w:val="center"/>
                    <w:rPr>
                      <w:sz w:val="21"/>
                      <w:szCs w:val="21"/>
                    </w:rPr>
                  </w:pPr>
                  <w:r>
                    <w:rPr>
                      <w:rFonts w:hint="eastAsia"/>
                      <w:sz w:val="21"/>
                      <w:szCs w:val="21"/>
                    </w:rPr>
                    <w:t>2</w:t>
                  </w:r>
                </w:p>
              </w:tc>
              <w:tc>
                <w:tcPr>
                  <w:tcW w:w="761" w:type="dxa"/>
                  <w:tcBorders>
                    <w:top w:val="single" w:sz="4" w:space="0" w:color="auto"/>
                    <w:tl2br w:val="nil"/>
                    <w:tr2bl w:val="nil"/>
                  </w:tcBorders>
                  <w:vAlign w:val="center"/>
                </w:tcPr>
                <w:p w:rsidR="00DE0F59" w:rsidRDefault="00DB1CA3">
                  <w:pPr>
                    <w:pStyle w:val="afffff0"/>
                    <w:spacing w:line="240" w:lineRule="auto"/>
                    <w:ind w:firstLineChars="0" w:firstLine="0"/>
                    <w:jc w:val="center"/>
                    <w:rPr>
                      <w:sz w:val="21"/>
                      <w:szCs w:val="21"/>
                    </w:rPr>
                  </w:pPr>
                  <w:r>
                    <w:rPr>
                      <w:sz w:val="21"/>
                      <w:szCs w:val="21"/>
                    </w:rPr>
                    <w:t>Gu</w:t>
                  </w:r>
                  <w:r>
                    <w:rPr>
                      <w:rFonts w:hint="eastAsia"/>
                      <w:sz w:val="21"/>
                      <w:szCs w:val="21"/>
                    </w:rPr>
                    <w:t>2</w:t>
                  </w:r>
                </w:p>
              </w:tc>
              <w:tc>
                <w:tcPr>
                  <w:tcW w:w="1404" w:type="dxa"/>
                  <w:tcBorders>
                    <w:top w:val="single" w:sz="4" w:space="0" w:color="auto"/>
                    <w:tl2br w:val="nil"/>
                    <w:tr2bl w:val="nil"/>
                  </w:tcBorders>
                  <w:vAlign w:val="center"/>
                </w:tcPr>
                <w:p w:rsidR="00DE0F59" w:rsidRDefault="00DB1CA3">
                  <w:pPr>
                    <w:pStyle w:val="afffff0"/>
                    <w:spacing w:line="240" w:lineRule="auto"/>
                    <w:ind w:firstLineChars="0" w:firstLine="0"/>
                    <w:jc w:val="center"/>
                    <w:rPr>
                      <w:sz w:val="21"/>
                      <w:szCs w:val="21"/>
                    </w:rPr>
                  </w:pPr>
                  <w:r>
                    <w:rPr>
                      <w:rFonts w:hint="eastAsia"/>
                      <w:sz w:val="21"/>
                      <w:szCs w:val="21"/>
                    </w:rPr>
                    <w:t>焊接工序</w:t>
                  </w:r>
                </w:p>
              </w:tc>
              <w:tc>
                <w:tcPr>
                  <w:tcW w:w="1058" w:type="dxa"/>
                  <w:tcBorders>
                    <w:top w:val="single" w:sz="4" w:space="0" w:color="auto"/>
                    <w:tl2br w:val="nil"/>
                    <w:tr2bl w:val="nil"/>
                  </w:tcBorders>
                  <w:vAlign w:val="center"/>
                </w:tcPr>
                <w:p w:rsidR="00DE0F59" w:rsidRDefault="00DB1CA3">
                  <w:pPr>
                    <w:pStyle w:val="afffff0"/>
                    <w:spacing w:line="240" w:lineRule="auto"/>
                    <w:ind w:firstLineChars="0" w:firstLine="0"/>
                    <w:jc w:val="center"/>
                    <w:rPr>
                      <w:sz w:val="21"/>
                      <w:szCs w:val="21"/>
                    </w:rPr>
                  </w:pPr>
                  <w:r>
                    <w:rPr>
                      <w:rFonts w:hint="eastAsia"/>
                      <w:sz w:val="21"/>
                      <w:szCs w:val="21"/>
                    </w:rPr>
                    <w:t>颗粒物</w:t>
                  </w:r>
                </w:p>
              </w:tc>
              <w:tc>
                <w:tcPr>
                  <w:tcW w:w="1338" w:type="dxa"/>
                  <w:tcBorders>
                    <w:top w:val="single" w:sz="4" w:space="0" w:color="auto"/>
                    <w:tl2br w:val="nil"/>
                    <w:tr2bl w:val="nil"/>
                  </w:tcBorders>
                  <w:vAlign w:val="center"/>
                </w:tcPr>
                <w:p w:rsidR="00DE0F59" w:rsidRDefault="00DB1CA3">
                  <w:pPr>
                    <w:pStyle w:val="afffff0"/>
                    <w:spacing w:line="240" w:lineRule="auto"/>
                    <w:ind w:firstLineChars="0" w:firstLine="0"/>
                    <w:jc w:val="center"/>
                    <w:rPr>
                      <w:sz w:val="21"/>
                      <w:szCs w:val="21"/>
                    </w:rPr>
                  </w:pPr>
                  <w:r>
                    <w:rPr>
                      <w:sz w:val="21"/>
                      <w:szCs w:val="21"/>
                    </w:rPr>
                    <w:t>集气罩收集</w:t>
                  </w:r>
                </w:p>
              </w:tc>
              <w:tc>
                <w:tcPr>
                  <w:tcW w:w="1989" w:type="dxa"/>
                  <w:vMerge/>
                  <w:tcBorders>
                    <w:tl2br w:val="nil"/>
                    <w:tr2bl w:val="nil"/>
                  </w:tcBorders>
                  <w:vAlign w:val="center"/>
                </w:tcPr>
                <w:p w:rsidR="00DE0F59" w:rsidRDefault="00DE0F59">
                  <w:pPr>
                    <w:pStyle w:val="afffff0"/>
                    <w:spacing w:line="240" w:lineRule="auto"/>
                    <w:ind w:firstLineChars="0" w:firstLine="0"/>
                    <w:jc w:val="center"/>
                    <w:rPr>
                      <w:sz w:val="21"/>
                      <w:szCs w:val="21"/>
                    </w:rPr>
                  </w:pPr>
                </w:p>
              </w:tc>
              <w:tc>
                <w:tcPr>
                  <w:tcW w:w="1125" w:type="dxa"/>
                  <w:tcBorders>
                    <w:top w:val="single" w:sz="4" w:space="0" w:color="auto"/>
                    <w:tl2br w:val="nil"/>
                    <w:tr2bl w:val="nil"/>
                  </w:tcBorders>
                  <w:vAlign w:val="center"/>
                </w:tcPr>
                <w:p w:rsidR="00DE0F59" w:rsidRDefault="00DB1CA3">
                  <w:pPr>
                    <w:pStyle w:val="afffff0"/>
                    <w:spacing w:line="240" w:lineRule="auto"/>
                    <w:ind w:firstLineChars="0" w:firstLine="0"/>
                    <w:jc w:val="center"/>
                    <w:rPr>
                      <w:sz w:val="21"/>
                      <w:szCs w:val="21"/>
                    </w:rPr>
                  </w:pPr>
                  <w:r>
                    <w:rPr>
                      <w:rFonts w:hint="eastAsia"/>
                      <w:sz w:val="21"/>
                      <w:szCs w:val="21"/>
                    </w:rPr>
                    <w:t>0.5</w:t>
                  </w:r>
                </w:p>
              </w:tc>
              <w:tc>
                <w:tcPr>
                  <w:tcW w:w="1031" w:type="dxa"/>
                  <w:tcBorders>
                    <w:top w:val="single" w:sz="4" w:space="0" w:color="auto"/>
                    <w:tl2br w:val="nil"/>
                    <w:tr2bl w:val="nil"/>
                  </w:tcBorders>
                  <w:vAlign w:val="center"/>
                </w:tcPr>
                <w:p w:rsidR="00DE0F59" w:rsidRDefault="00DB1CA3">
                  <w:pPr>
                    <w:pStyle w:val="afffff0"/>
                    <w:spacing w:line="240" w:lineRule="auto"/>
                    <w:ind w:firstLineChars="0" w:firstLine="0"/>
                    <w:jc w:val="center"/>
                    <w:rPr>
                      <w:sz w:val="21"/>
                      <w:szCs w:val="21"/>
                    </w:rPr>
                  </w:pPr>
                  <w:r>
                    <w:rPr>
                      <w:rFonts w:hint="eastAsia"/>
                      <w:sz w:val="21"/>
                      <w:szCs w:val="21"/>
                    </w:rPr>
                    <w:t>0.0716</w:t>
                  </w:r>
                </w:p>
              </w:tc>
            </w:tr>
            <w:tr w:rsidR="00DE0F59">
              <w:trPr>
                <w:trHeight w:val="191"/>
                <w:jc w:val="center"/>
              </w:trPr>
              <w:tc>
                <w:tcPr>
                  <w:tcW w:w="9340" w:type="dxa"/>
                  <w:gridSpan w:val="8"/>
                  <w:tcBorders>
                    <w:tl2br w:val="nil"/>
                    <w:tr2bl w:val="nil"/>
                  </w:tcBorders>
                  <w:vAlign w:val="center"/>
                </w:tcPr>
                <w:p w:rsidR="00DE0F59" w:rsidRDefault="00DB1CA3">
                  <w:pPr>
                    <w:pStyle w:val="afffff0"/>
                    <w:spacing w:line="240" w:lineRule="auto"/>
                    <w:ind w:firstLineChars="0" w:firstLine="0"/>
                    <w:jc w:val="center"/>
                    <w:rPr>
                      <w:sz w:val="21"/>
                      <w:szCs w:val="21"/>
                    </w:rPr>
                  </w:pPr>
                  <w:r>
                    <w:rPr>
                      <w:sz w:val="21"/>
                      <w:szCs w:val="21"/>
                    </w:rPr>
                    <w:t>无组织排放总计</w:t>
                  </w:r>
                </w:p>
              </w:tc>
            </w:tr>
            <w:tr w:rsidR="00DE0F59">
              <w:trPr>
                <w:trHeight w:val="90"/>
                <w:jc w:val="center"/>
              </w:trPr>
              <w:tc>
                <w:tcPr>
                  <w:tcW w:w="3857" w:type="dxa"/>
                  <w:gridSpan w:val="4"/>
                  <w:vMerge w:val="restart"/>
                  <w:tcBorders>
                    <w:tl2br w:val="nil"/>
                    <w:tr2bl w:val="nil"/>
                  </w:tcBorders>
                  <w:vAlign w:val="center"/>
                </w:tcPr>
                <w:p w:rsidR="00DE0F59" w:rsidRDefault="00DB1CA3">
                  <w:pPr>
                    <w:pStyle w:val="afffff0"/>
                    <w:spacing w:line="240" w:lineRule="auto"/>
                    <w:ind w:firstLineChars="0" w:firstLine="0"/>
                    <w:jc w:val="center"/>
                    <w:rPr>
                      <w:sz w:val="21"/>
                      <w:szCs w:val="21"/>
                    </w:rPr>
                  </w:pPr>
                  <w:r>
                    <w:rPr>
                      <w:sz w:val="21"/>
                      <w:szCs w:val="21"/>
                    </w:rPr>
                    <w:t>无组织排放总计</w:t>
                  </w:r>
                </w:p>
              </w:tc>
              <w:tc>
                <w:tcPr>
                  <w:tcW w:w="3327" w:type="dxa"/>
                  <w:gridSpan w:val="2"/>
                  <w:tcBorders>
                    <w:tl2br w:val="nil"/>
                    <w:tr2bl w:val="nil"/>
                  </w:tcBorders>
                  <w:vAlign w:val="center"/>
                </w:tcPr>
                <w:p w:rsidR="00DE0F59" w:rsidRDefault="00DB1CA3">
                  <w:pPr>
                    <w:pStyle w:val="afffff0"/>
                    <w:spacing w:line="240" w:lineRule="auto"/>
                    <w:ind w:firstLineChars="0" w:firstLine="0"/>
                    <w:jc w:val="center"/>
                    <w:rPr>
                      <w:sz w:val="21"/>
                      <w:szCs w:val="21"/>
                    </w:rPr>
                  </w:pPr>
                  <w:r>
                    <w:rPr>
                      <w:sz w:val="21"/>
                      <w:szCs w:val="21"/>
                    </w:rPr>
                    <w:t>颗粒物</w:t>
                  </w:r>
                </w:p>
              </w:tc>
              <w:tc>
                <w:tcPr>
                  <w:tcW w:w="2156" w:type="dxa"/>
                  <w:gridSpan w:val="2"/>
                  <w:tcBorders>
                    <w:tl2br w:val="nil"/>
                    <w:tr2bl w:val="nil"/>
                  </w:tcBorders>
                  <w:vAlign w:val="center"/>
                </w:tcPr>
                <w:p w:rsidR="00DE0F59" w:rsidRDefault="00DB1CA3">
                  <w:pPr>
                    <w:pStyle w:val="afffff0"/>
                    <w:spacing w:line="240" w:lineRule="auto"/>
                    <w:ind w:firstLineChars="0" w:firstLine="0"/>
                    <w:jc w:val="center"/>
                    <w:rPr>
                      <w:sz w:val="21"/>
                      <w:szCs w:val="21"/>
                    </w:rPr>
                  </w:pPr>
                  <w:r>
                    <w:rPr>
                      <w:rFonts w:hint="eastAsia"/>
                      <w:sz w:val="21"/>
                      <w:szCs w:val="21"/>
                    </w:rPr>
                    <w:t>0.0749</w:t>
                  </w:r>
                </w:p>
              </w:tc>
            </w:tr>
            <w:tr w:rsidR="00DE0F59">
              <w:trPr>
                <w:trHeight w:val="126"/>
                <w:jc w:val="center"/>
              </w:trPr>
              <w:tc>
                <w:tcPr>
                  <w:tcW w:w="3857" w:type="dxa"/>
                  <w:gridSpan w:val="4"/>
                  <w:vMerge/>
                  <w:tcBorders>
                    <w:tl2br w:val="nil"/>
                    <w:tr2bl w:val="nil"/>
                  </w:tcBorders>
                  <w:vAlign w:val="center"/>
                </w:tcPr>
                <w:p w:rsidR="00DE0F59" w:rsidRDefault="00DE0F59">
                  <w:pPr>
                    <w:pStyle w:val="afffff0"/>
                    <w:spacing w:line="240" w:lineRule="auto"/>
                    <w:ind w:firstLineChars="0" w:firstLine="0"/>
                    <w:jc w:val="center"/>
                    <w:rPr>
                      <w:sz w:val="21"/>
                      <w:szCs w:val="21"/>
                    </w:rPr>
                  </w:pPr>
                </w:p>
              </w:tc>
              <w:tc>
                <w:tcPr>
                  <w:tcW w:w="3327" w:type="dxa"/>
                  <w:gridSpan w:val="2"/>
                  <w:tcBorders>
                    <w:tl2br w:val="nil"/>
                    <w:tr2bl w:val="nil"/>
                  </w:tcBorders>
                  <w:vAlign w:val="center"/>
                </w:tcPr>
                <w:p w:rsidR="00DE0F59" w:rsidRDefault="00DB1CA3">
                  <w:pPr>
                    <w:pStyle w:val="afffff0"/>
                    <w:spacing w:line="240" w:lineRule="auto"/>
                    <w:ind w:firstLineChars="0" w:firstLine="0"/>
                    <w:jc w:val="center"/>
                    <w:rPr>
                      <w:sz w:val="21"/>
                      <w:szCs w:val="21"/>
                    </w:rPr>
                  </w:pPr>
                  <w:r>
                    <w:rPr>
                      <w:rFonts w:hint="eastAsia"/>
                      <w:sz w:val="21"/>
                      <w:szCs w:val="21"/>
                    </w:rPr>
                    <w:t>TVOC</w:t>
                  </w:r>
                </w:p>
              </w:tc>
              <w:tc>
                <w:tcPr>
                  <w:tcW w:w="2156" w:type="dxa"/>
                  <w:gridSpan w:val="2"/>
                  <w:tcBorders>
                    <w:tl2br w:val="nil"/>
                    <w:tr2bl w:val="nil"/>
                  </w:tcBorders>
                  <w:vAlign w:val="center"/>
                </w:tcPr>
                <w:p w:rsidR="00DE0F59" w:rsidRDefault="00DB1CA3">
                  <w:pPr>
                    <w:jc w:val="center"/>
                    <w:rPr>
                      <w:szCs w:val="21"/>
                    </w:rPr>
                  </w:pPr>
                  <w:r>
                    <w:rPr>
                      <w:rFonts w:hint="eastAsia"/>
                      <w:szCs w:val="21"/>
                    </w:rPr>
                    <w:t>0.084</w:t>
                  </w:r>
                </w:p>
              </w:tc>
            </w:tr>
            <w:tr w:rsidR="00DE0F59">
              <w:trPr>
                <w:trHeight w:val="90"/>
                <w:jc w:val="center"/>
              </w:trPr>
              <w:tc>
                <w:tcPr>
                  <w:tcW w:w="3857" w:type="dxa"/>
                  <w:gridSpan w:val="4"/>
                  <w:vMerge/>
                  <w:tcBorders>
                    <w:tl2br w:val="nil"/>
                    <w:tr2bl w:val="nil"/>
                  </w:tcBorders>
                  <w:vAlign w:val="center"/>
                </w:tcPr>
                <w:p w:rsidR="00DE0F59" w:rsidRDefault="00DE0F59">
                  <w:pPr>
                    <w:pStyle w:val="afffff0"/>
                    <w:spacing w:line="240" w:lineRule="auto"/>
                    <w:ind w:firstLineChars="0" w:firstLine="0"/>
                    <w:jc w:val="center"/>
                    <w:rPr>
                      <w:sz w:val="21"/>
                      <w:szCs w:val="21"/>
                    </w:rPr>
                  </w:pPr>
                </w:p>
              </w:tc>
              <w:tc>
                <w:tcPr>
                  <w:tcW w:w="3327" w:type="dxa"/>
                  <w:gridSpan w:val="2"/>
                  <w:tcBorders>
                    <w:tl2br w:val="nil"/>
                    <w:tr2bl w:val="nil"/>
                  </w:tcBorders>
                  <w:vAlign w:val="center"/>
                </w:tcPr>
                <w:p w:rsidR="00DE0F59" w:rsidRDefault="00DB1CA3">
                  <w:pPr>
                    <w:pStyle w:val="afffff0"/>
                    <w:spacing w:line="240" w:lineRule="auto"/>
                    <w:ind w:firstLineChars="0" w:firstLine="0"/>
                    <w:jc w:val="center"/>
                    <w:rPr>
                      <w:sz w:val="21"/>
                      <w:szCs w:val="21"/>
                    </w:rPr>
                  </w:pPr>
                  <w:r>
                    <w:rPr>
                      <w:sz w:val="21"/>
                      <w:szCs w:val="21"/>
                    </w:rPr>
                    <w:t>二甲苯</w:t>
                  </w:r>
                </w:p>
              </w:tc>
              <w:tc>
                <w:tcPr>
                  <w:tcW w:w="2156" w:type="dxa"/>
                  <w:gridSpan w:val="2"/>
                  <w:tcBorders>
                    <w:tl2br w:val="nil"/>
                    <w:tr2bl w:val="nil"/>
                  </w:tcBorders>
                  <w:vAlign w:val="center"/>
                </w:tcPr>
                <w:p w:rsidR="00DE0F59" w:rsidRDefault="00DB1CA3">
                  <w:pPr>
                    <w:jc w:val="center"/>
                    <w:rPr>
                      <w:szCs w:val="21"/>
                    </w:rPr>
                  </w:pPr>
                  <w:r>
                    <w:rPr>
                      <w:rFonts w:hint="eastAsia"/>
                      <w:szCs w:val="21"/>
                    </w:rPr>
                    <w:t>0.01</w:t>
                  </w:r>
                </w:p>
              </w:tc>
            </w:tr>
          </w:tbl>
          <w:p w:rsidR="00DE0F59" w:rsidRDefault="00DB1CA3">
            <w:pPr>
              <w:adjustRightInd w:val="0"/>
              <w:snapToGrid w:val="0"/>
              <w:jc w:val="center"/>
              <w:rPr>
                <w:b/>
                <w:sz w:val="24"/>
              </w:rPr>
            </w:pPr>
            <w:r>
              <w:rPr>
                <w:rFonts w:hint="eastAsia"/>
                <w:b/>
                <w:sz w:val="24"/>
              </w:rPr>
              <w:t>表</w:t>
            </w:r>
            <w:r>
              <w:rPr>
                <w:rFonts w:hint="eastAsia"/>
                <w:b/>
                <w:sz w:val="24"/>
              </w:rPr>
              <w:t xml:space="preserve">7-12  </w:t>
            </w:r>
            <w:r>
              <w:rPr>
                <w:rFonts w:hint="eastAsia"/>
                <w:b/>
                <w:sz w:val="24"/>
              </w:rPr>
              <w:t xml:space="preserve"> </w:t>
            </w:r>
            <w:r>
              <w:rPr>
                <w:rFonts w:hint="eastAsia"/>
                <w:b/>
                <w:sz w:val="24"/>
              </w:rPr>
              <w:t>大气污染物年排放量核算表</w:t>
            </w:r>
          </w:p>
          <w:tbl>
            <w:tblPr>
              <w:tblW w:w="9291" w:type="dxa"/>
              <w:tblBorders>
                <w:top w:val="single" w:sz="12" w:space="0" w:color="auto"/>
                <w:bottom w:val="single" w:sz="12" w:space="0" w:color="auto"/>
                <w:insideH w:val="single" w:sz="4" w:space="0" w:color="auto"/>
                <w:insideV w:val="single" w:sz="4" w:space="0" w:color="auto"/>
              </w:tblBorders>
              <w:tblLayout w:type="fixed"/>
              <w:tblLook w:val="04A0"/>
            </w:tblPr>
            <w:tblGrid>
              <w:gridCol w:w="3030"/>
              <w:gridCol w:w="3030"/>
              <w:gridCol w:w="3231"/>
            </w:tblGrid>
            <w:tr w:rsidR="00DE0F59">
              <w:tc>
                <w:tcPr>
                  <w:tcW w:w="3030" w:type="dxa"/>
                  <w:shd w:val="clear" w:color="auto" w:fill="auto"/>
                </w:tcPr>
                <w:p w:rsidR="00DE0F59" w:rsidRDefault="00DB1CA3">
                  <w:pPr>
                    <w:jc w:val="center"/>
                    <w:rPr>
                      <w:rFonts w:hAnsi="宋体"/>
                      <w:b/>
                      <w:bCs/>
                      <w:szCs w:val="21"/>
                    </w:rPr>
                  </w:pPr>
                  <w:r>
                    <w:rPr>
                      <w:rFonts w:hAnsi="宋体" w:hint="eastAsia"/>
                      <w:b/>
                      <w:bCs/>
                      <w:szCs w:val="21"/>
                    </w:rPr>
                    <w:t>序号</w:t>
                  </w:r>
                </w:p>
              </w:tc>
              <w:tc>
                <w:tcPr>
                  <w:tcW w:w="3030" w:type="dxa"/>
                  <w:shd w:val="clear" w:color="auto" w:fill="auto"/>
                </w:tcPr>
                <w:p w:rsidR="00DE0F59" w:rsidRDefault="00DB1CA3">
                  <w:pPr>
                    <w:jc w:val="center"/>
                    <w:rPr>
                      <w:rFonts w:hAnsi="宋体"/>
                      <w:b/>
                      <w:bCs/>
                      <w:szCs w:val="21"/>
                    </w:rPr>
                  </w:pPr>
                  <w:r>
                    <w:rPr>
                      <w:rFonts w:hAnsi="宋体" w:hint="eastAsia"/>
                      <w:b/>
                      <w:bCs/>
                      <w:szCs w:val="21"/>
                    </w:rPr>
                    <w:t>污染物</w:t>
                  </w:r>
                </w:p>
              </w:tc>
              <w:tc>
                <w:tcPr>
                  <w:tcW w:w="3231" w:type="dxa"/>
                  <w:shd w:val="clear" w:color="auto" w:fill="auto"/>
                </w:tcPr>
                <w:p w:rsidR="00DE0F59" w:rsidRDefault="00DB1CA3">
                  <w:pPr>
                    <w:jc w:val="center"/>
                    <w:rPr>
                      <w:rFonts w:hAnsi="宋体"/>
                      <w:b/>
                      <w:bCs/>
                      <w:szCs w:val="21"/>
                    </w:rPr>
                  </w:pPr>
                  <w:r>
                    <w:rPr>
                      <w:rFonts w:hAnsi="宋体" w:hint="eastAsia"/>
                      <w:b/>
                      <w:bCs/>
                      <w:szCs w:val="21"/>
                    </w:rPr>
                    <w:t>年排放量（</w:t>
                  </w:r>
                  <w:r>
                    <w:rPr>
                      <w:rFonts w:hAnsi="宋体" w:hint="eastAsia"/>
                      <w:b/>
                      <w:bCs/>
                      <w:szCs w:val="21"/>
                    </w:rPr>
                    <w:t>t</w:t>
                  </w:r>
                  <w:r>
                    <w:rPr>
                      <w:rFonts w:hAnsi="宋体"/>
                      <w:b/>
                      <w:bCs/>
                      <w:szCs w:val="21"/>
                    </w:rPr>
                    <w:t>/a</w:t>
                  </w:r>
                  <w:r>
                    <w:rPr>
                      <w:rFonts w:hAnsi="宋体" w:hint="eastAsia"/>
                      <w:b/>
                      <w:bCs/>
                      <w:szCs w:val="21"/>
                    </w:rPr>
                    <w:t>）</w:t>
                  </w:r>
                </w:p>
              </w:tc>
            </w:tr>
            <w:tr w:rsidR="00DE0F59">
              <w:trPr>
                <w:trHeight w:val="202"/>
              </w:trPr>
              <w:tc>
                <w:tcPr>
                  <w:tcW w:w="3030" w:type="dxa"/>
                  <w:shd w:val="clear" w:color="auto" w:fill="auto"/>
                </w:tcPr>
                <w:p w:rsidR="00DE0F59" w:rsidRDefault="00DB1CA3">
                  <w:pPr>
                    <w:pStyle w:val="afff6"/>
                    <w:spacing w:line="360" w:lineRule="exact"/>
                    <w:jc w:val="center"/>
                  </w:pPr>
                  <w:r>
                    <w:rPr>
                      <w:rFonts w:hint="eastAsia"/>
                    </w:rPr>
                    <w:lastRenderedPageBreak/>
                    <w:t>1</w:t>
                  </w:r>
                </w:p>
              </w:tc>
              <w:tc>
                <w:tcPr>
                  <w:tcW w:w="3030" w:type="dxa"/>
                  <w:shd w:val="clear" w:color="auto" w:fill="auto"/>
                  <w:vAlign w:val="center"/>
                </w:tcPr>
                <w:p w:rsidR="00DE0F59" w:rsidRDefault="00DB1CA3" w:rsidP="009D57AC">
                  <w:pPr>
                    <w:spacing w:beforeLines="25" w:afterLines="25"/>
                    <w:jc w:val="center"/>
                    <w:rPr>
                      <w:szCs w:val="21"/>
                    </w:rPr>
                  </w:pPr>
                  <w:r>
                    <w:rPr>
                      <w:szCs w:val="21"/>
                    </w:rPr>
                    <w:t>颗粒物</w:t>
                  </w:r>
                </w:p>
              </w:tc>
              <w:tc>
                <w:tcPr>
                  <w:tcW w:w="3231" w:type="dxa"/>
                  <w:shd w:val="clear" w:color="auto" w:fill="auto"/>
                  <w:vAlign w:val="center"/>
                </w:tcPr>
                <w:p w:rsidR="00DE0F59" w:rsidRDefault="00DB1CA3">
                  <w:pPr>
                    <w:pStyle w:val="p15"/>
                    <w:ind w:firstLine="0"/>
                    <w:jc w:val="center"/>
                    <w:rPr>
                      <w:spacing w:val="0"/>
                      <w:kern w:val="2"/>
                      <w:sz w:val="21"/>
                      <w:szCs w:val="21"/>
                    </w:rPr>
                  </w:pPr>
                  <w:r>
                    <w:rPr>
                      <w:rFonts w:hint="eastAsia"/>
                      <w:spacing w:val="0"/>
                      <w:kern w:val="2"/>
                      <w:sz w:val="21"/>
                      <w:szCs w:val="21"/>
                    </w:rPr>
                    <w:t>0.1889</w:t>
                  </w:r>
                </w:p>
              </w:tc>
            </w:tr>
            <w:tr w:rsidR="00DE0F59">
              <w:trPr>
                <w:trHeight w:val="90"/>
              </w:trPr>
              <w:tc>
                <w:tcPr>
                  <w:tcW w:w="3030" w:type="dxa"/>
                  <w:shd w:val="clear" w:color="auto" w:fill="auto"/>
                </w:tcPr>
                <w:p w:rsidR="00DE0F59" w:rsidRDefault="00DB1CA3">
                  <w:pPr>
                    <w:pStyle w:val="afff6"/>
                    <w:spacing w:line="360" w:lineRule="exact"/>
                    <w:jc w:val="center"/>
                  </w:pPr>
                  <w:r>
                    <w:rPr>
                      <w:rFonts w:hint="eastAsia"/>
                    </w:rPr>
                    <w:t>2</w:t>
                  </w:r>
                </w:p>
              </w:tc>
              <w:tc>
                <w:tcPr>
                  <w:tcW w:w="3030" w:type="dxa"/>
                  <w:shd w:val="clear" w:color="auto" w:fill="auto"/>
                  <w:vAlign w:val="center"/>
                </w:tcPr>
                <w:p w:rsidR="00DE0F59" w:rsidRDefault="00DB1CA3" w:rsidP="009D57AC">
                  <w:pPr>
                    <w:spacing w:beforeLines="25" w:afterLines="25"/>
                    <w:jc w:val="center"/>
                    <w:rPr>
                      <w:szCs w:val="21"/>
                    </w:rPr>
                  </w:pPr>
                  <w:r>
                    <w:rPr>
                      <w:rFonts w:hint="eastAsia"/>
                      <w:szCs w:val="21"/>
                    </w:rPr>
                    <w:t>TVOC</w:t>
                  </w:r>
                </w:p>
              </w:tc>
              <w:tc>
                <w:tcPr>
                  <w:tcW w:w="3231" w:type="dxa"/>
                  <w:shd w:val="clear" w:color="auto" w:fill="auto"/>
                  <w:vAlign w:val="center"/>
                </w:tcPr>
                <w:p w:rsidR="00DE0F59" w:rsidRDefault="00DB1CA3">
                  <w:pPr>
                    <w:pStyle w:val="p15"/>
                    <w:ind w:firstLine="0"/>
                    <w:jc w:val="center"/>
                    <w:rPr>
                      <w:spacing w:val="0"/>
                      <w:kern w:val="2"/>
                      <w:sz w:val="21"/>
                      <w:szCs w:val="21"/>
                    </w:rPr>
                  </w:pPr>
                  <w:r>
                    <w:rPr>
                      <w:rFonts w:hint="eastAsia"/>
                      <w:spacing w:val="0"/>
                      <w:kern w:val="2"/>
                      <w:sz w:val="21"/>
                      <w:szCs w:val="21"/>
                    </w:rPr>
                    <w:t>0.494</w:t>
                  </w:r>
                </w:p>
              </w:tc>
            </w:tr>
            <w:tr w:rsidR="00DE0F59">
              <w:trPr>
                <w:trHeight w:val="137"/>
              </w:trPr>
              <w:tc>
                <w:tcPr>
                  <w:tcW w:w="3030" w:type="dxa"/>
                  <w:shd w:val="clear" w:color="auto" w:fill="auto"/>
                </w:tcPr>
                <w:p w:rsidR="00DE0F59" w:rsidRDefault="00DB1CA3">
                  <w:pPr>
                    <w:pStyle w:val="afff6"/>
                    <w:spacing w:line="360" w:lineRule="exact"/>
                    <w:jc w:val="center"/>
                  </w:pPr>
                  <w:r>
                    <w:rPr>
                      <w:rFonts w:hint="eastAsia"/>
                    </w:rPr>
                    <w:t>3</w:t>
                  </w:r>
                </w:p>
              </w:tc>
              <w:tc>
                <w:tcPr>
                  <w:tcW w:w="3030" w:type="dxa"/>
                  <w:shd w:val="clear" w:color="auto" w:fill="auto"/>
                  <w:vAlign w:val="center"/>
                </w:tcPr>
                <w:p w:rsidR="00DE0F59" w:rsidRDefault="00DB1CA3" w:rsidP="009D57AC">
                  <w:pPr>
                    <w:spacing w:beforeLines="25" w:afterLines="25"/>
                    <w:jc w:val="center"/>
                    <w:rPr>
                      <w:szCs w:val="21"/>
                    </w:rPr>
                  </w:pPr>
                  <w:r>
                    <w:rPr>
                      <w:szCs w:val="21"/>
                    </w:rPr>
                    <w:t>二甲苯</w:t>
                  </w:r>
                </w:p>
              </w:tc>
              <w:tc>
                <w:tcPr>
                  <w:tcW w:w="3231" w:type="dxa"/>
                  <w:shd w:val="clear" w:color="auto" w:fill="auto"/>
                  <w:vAlign w:val="center"/>
                </w:tcPr>
                <w:p w:rsidR="00DE0F59" w:rsidRDefault="00DB1CA3">
                  <w:pPr>
                    <w:jc w:val="center"/>
                    <w:rPr>
                      <w:szCs w:val="21"/>
                    </w:rPr>
                  </w:pPr>
                  <w:r>
                    <w:rPr>
                      <w:rFonts w:hint="eastAsia"/>
                      <w:szCs w:val="21"/>
                    </w:rPr>
                    <w:t>0.063</w:t>
                  </w:r>
                </w:p>
              </w:tc>
            </w:tr>
          </w:tbl>
          <w:p w:rsidR="00DE0F59" w:rsidRDefault="00DB1CA3">
            <w:pPr>
              <w:pStyle w:val="Default1"/>
              <w:spacing w:line="360" w:lineRule="auto"/>
              <w:ind w:firstLineChars="200" w:firstLine="482"/>
              <w:rPr>
                <w:rFonts w:ascii="Times New Roman" w:eastAsia="新宋体" w:cs="Times New Roman"/>
                <w:b/>
                <w:color w:val="auto"/>
              </w:rPr>
            </w:pPr>
            <w:r>
              <w:rPr>
                <w:rFonts w:ascii="Times New Roman" w:cs="Times New Roman" w:hint="eastAsia"/>
                <w:b/>
                <w:bCs/>
                <w:color w:val="auto"/>
              </w:rPr>
              <w:t>1.2</w:t>
            </w:r>
            <w:r>
              <w:rPr>
                <w:rFonts w:ascii="Times New Roman" w:eastAsia="新宋体" w:cs="Times New Roman"/>
                <w:b/>
                <w:bCs/>
                <w:color w:val="auto"/>
              </w:rPr>
              <w:t>大</w:t>
            </w:r>
            <w:r>
              <w:rPr>
                <w:rFonts w:ascii="Times New Roman" w:eastAsia="新宋体" w:cs="Times New Roman"/>
                <w:b/>
                <w:color w:val="auto"/>
              </w:rPr>
              <w:t>气环境</w:t>
            </w:r>
            <w:r>
              <w:rPr>
                <w:rFonts w:ascii="Times New Roman" w:eastAsia="新宋体" w:cs="Times New Roman"/>
                <w:b/>
                <w:color w:val="auto"/>
              </w:rPr>
              <w:t>影响分析</w:t>
            </w:r>
            <w:r>
              <w:rPr>
                <w:rFonts w:ascii="Times New Roman" w:eastAsia="新宋体" w:cs="Times New Roman" w:hint="eastAsia"/>
                <w:b/>
                <w:color w:val="auto"/>
              </w:rPr>
              <w:t>结论</w:t>
            </w:r>
          </w:p>
          <w:p w:rsidR="00DE0F59" w:rsidRDefault="00DB1CA3">
            <w:pPr>
              <w:pStyle w:val="3"/>
              <w:spacing w:line="360" w:lineRule="auto"/>
              <w:ind w:firstLineChars="200" w:firstLine="480"/>
              <w:jc w:val="left"/>
              <w:rPr>
                <w:sz w:val="24"/>
              </w:rPr>
            </w:pPr>
            <w:r>
              <w:rPr>
                <w:rFonts w:hint="eastAsia"/>
                <w:sz w:val="24"/>
              </w:rPr>
              <w:t>根据当地</w:t>
            </w:r>
            <w:r>
              <w:rPr>
                <w:rFonts w:hint="eastAsia"/>
                <w:sz w:val="24"/>
              </w:rPr>
              <w:t>201</w:t>
            </w:r>
            <w:r>
              <w:rPr>
                <w:rFonts w:hint="eastAsia"/>
                <w:sz w:val="24"/>
              </w:rPr>
              <w:t>8</w:t>
            </w:r>
            <w:r>
              <w:rPr>
                <w:rFonts w:hint="eastAsia"/>
                <w:sz w:val="24"/>
              </w:rPr>
              <w:t>年环境质量公报可知，</w:t>
            </w:r>
            <w:r>
              <w:rPr>
                <w:rFonts w:hint="eastAsia"/>
                <w:sz w:val="24"/>
                <w:szCs w:val="24"/>
              </w:rPr>
              <w:t>九江市</w:t>
            </w:r>
            <w:r>
              <w:rPr>
                <w:rFonts w:hint="eastAsia"/>
                <w:sz w:val="24"/>
              </w:rPr>
              <w:t>柴桑区</w:t>
            </w:r>
            <w:r>
              <w:rPr>
                <w:sz w:val="24"/>
              </w:rPr>
              <w:t>PM</w:t>
            </w:r>
            <w:r>
              <w:rPr>
                <w:sz w:val="24"/>
                <w:vertAlign w:val="subscript"/>
              </w:rPr>
              <w:t>2.5</w:t>
            </w:r>
            <w:r>
              <w:rPr>
                <w:sz w:val="24"/>
              </w:rPr>
              <w:t>年平均浓度超过《环境空气质量标准》（</w:t>
            </w:r>
            <w:r>
              <w:rPr>
                <w:sz w:val="24"/>
              </w:rPr>
              <w:t>GB3095-2012</w:t>
            </w:r>
            <w:r>
              <w:rPr>
                <w:sz w:val="24"/>
              </w:rPr>
              <w:t>）二级标准，</w:t>
            </w:r>
            <w:r>
              <w:rPr>
                <w:rFonts w:hint="eastAsia"/>
                <w:sz w:val="24"/>
                <w:szCs w:val="24"/>
              </w:rPr>
              <w:t>九江市</w:t>
            </w:r>
            <w:r>
              <w:rPr>
                <w:rFonts w:hint="eastAsia"/>
                <w:sz w:val="24"/>
              </w:rPr>
              <w:t>柴桑区</w:t>
            </w:r>
            <w:r>
              <w:rPr>
                <w:sz w:val="24"/>
              </w:rPr>
              <w:t>属于环境空气质量不达标区域</w:t>
            </w:r>
            <w:r>
              <w:rPr>
                <w:rFonts w:hint="eastAsia"/>
                <w:sz w:val="24"/>
              </w:rPr>
              <w:t>。依据导则第</w:t>
            </w:r>
            <w:r>
              <w:rPr>
                <w:rFonts w:hint="eastAsia"/>
                <w:sz w:val="24"/>
              </w:rPr>
              <w:t>10.1.2</w:t>
            </w:r>
            <w:r>
              <w:rPr>
                <w:rFonts w:hint="eastAsia"/>
                <w:sz w:val="24"/>
              </w:rPr>
              <w:t>款要求，不达标区域的建设项目环境影响评价，需分析建设项目环境影响是否可接受。现分析如下：</w:t>
            </w:r>
          </w:p>
          <w:p w:rsidR="00DE0F59" w:rsidRDefault="00DB1CA3">
            <w:pPr>
              <w:pStyle w:val="a8"/>
              <w:spacing w:line="360" w:lineRule="auto"/>
              <w:ind w:right="-153" w:firstLineChars="200" w:firstLine="480"/>
              <w:rPr>
                <w:rFonts w:ascii="Times New Roman"/>
              </w:rPr>
            </w:pPr>
            <w:r>
              <w:rPr>
                <w:rFonts w:ascii="Times New Roman" w:hint="eastAsia"/>
              </w:rPr>
              <w:t>①根据预测结果可知，项目新增污染源正常排放下污染物短期浓度贡献值的最大浓度占标率≤</w:t>
            </w:r>
            <w:r>
              <w:rPr>
                <w:rFonts w:ascii="Times New Roman" w:hint="eastAsia"/>
              </w:rPr>
              <w:t>100%</w:t>
            </w:r>
            <w:r>
              <w:rPr>
                <w:rFonts w:ascii="Times New Roman" w:hint="eastAsia"/>
              </w:rPr>
              <w:t>；新增污染源正常排放下污染物年均浓度贡献值的最大浓度占标率≤</w:t>
            </w:r>
            <w:r>
              <w:rPr>
                <w:rFonts w:ascii="Times New Roman" w:hint="eastAsia"/>
              </w:rPr>
              <w:t>30%</w:t>
            </w:r>
            <w:r>
              <w:rPr>
                <w:rFonts w:ascii="Times New Roman" w:hint="eastAsia"/>
              </w:rPr>
              <w:t>。</w:t>
            </w:r>
          </w:p>
          <w:p w:rsidR="00DE0F59" w:rsidRDefault="00DB1CA3">
            <w:pPr>
              <w:pStyle w:val="a8"/>
              <w:spacing w:line="360" w:lineRule="auto"/>
              <w:ind w:right="-153" w:firstLineChars="200" w:firstLine="480"/>
              <w:rPr>
                <w:rFonts w:ascii="Times New Roman"/>
                <w:szCs w:val="24"/>
              </w:rPr>
            </w:pPr>
            <w:r>
              <w:rPr>
                <w:rFonts w:ascii="Times New Roman" w:hint="eastAsia"/>
              </w:rPr>
              <w:t>②</w:t>
            </w:r>
            <w:r>
              <w:rPr>
                <w:rFonts w:ascii="Times New Roman"/>
                <w:szCs w:val="24"/>
              </w:rPr>
              <w:t>根据《</w:t>
            </w:r>
            <w:r>
              <w:rPr>
                <w:rFonts w:ascii="Times New Roman"/>
                <w:szCs w:val="24"/>
              </w:rPr>
              <w:t>九江市贯彻落实省环境保护督察组督察反馈意见整改方案</w:t>
            </w:r>
            <w:r>
              <w:rPr>
                <w:rFonts w:ascii="Times New Roman"/>
                <w:szCs w:val="24"/>
              </w:rPr>
              <w:t>》，</w:t>
            </w:r>
            <w:r>
              <w:rPr>
                <w:rFonts w:ascii="Times New Roman" w:hint="eastAsia"/>
                <w:szCs w:val="24"/>
              </w:rPr>
              <w:t>到</w:t>
            </w:r>
            <w:r>
              <w:rPr>
                <w:rFonts w:ascii="Times New Roman" w:hint="eastAsia"/>
                <w:szCs w:val="24"/>
              </w:rPr>
              <w:t>2020</w:t>
            </w:r>
            <w:r>
              <w:rPr>
                <w:rFonts w:ascii="Times New Roman" w:hint="eastAsia"/>
                <w:szCs w:val="24"/>
              </w:rPr>
              <w:t>年底，</w:t>
            </w:r>
            <w:r>
              <w:rPr>
                <w:rFonts w:ascii="Times New Roman"/>
                <w:szCs w:val="24"/>
              </w:rPr>
              <w:t>九江市需确保</w:t>
            </w:r>
            <w:r>
              <w:rPr>
                <w:rFonts w:ascii="Times New Roman"/>
              </w:rPr>
              <w:t>空气环境质量持续改善，城区细颗粒物（</w:t>
            </w:r>
            <w:r>
              <w:rPr>
                <w:rFonts w:ascii="Times New Roman"/>
              </w:rPr>
              <w:t xml:space="preserve">PM </w:t>
            </w:r>
            <w:r>
              <w:rPr>
                <w:rFonts w:ascii="Times New Roman"/>
                <w:vertAlign w:val="subscript"/>
              </w:rPr>
              <w:t>2.5</w:t>
            </w:r>
            <w:r>
              <w:rPr>
                <w:rFonts w:ascii="Times New Roman"/>
              </w:rPr>
              <w:t>）浓度下降</w:t>
            </w:r>
            <w:r>
              <w:rPr>
                <w:rFonts w:ascii="Times New Roman"/>
              </w:rPr>
              <w:t>5%</w:t>
            </w:r>
            <w:r>
              <w:rPr>
                <w:rFonts w:ascii="Times New Roman"/>
              </w:rPr>
              <w:t>，县级及以上城市空气质量优良天数比率大于</w:t>
            </w:r>
            <w:r>
              <w:rPr>
                <w:rFonts w:ascii="Times New Roman"/>
              </w:rPr>
              <w:t>85%</w:t>
            </w:r>
            <w:r>
              <w:rPr>
                <w:rFonts w:ascii="Times New Roman"/>
              </w:rPr>
              <w:t>。</w:t>
            </w:r>
            <w:r>
              <w:rPr>
                <w:rFonts w:ascii="Times New Roman" w:hint="eastAsia"/>
              </w:rPr>
              <w:t>本</w:t>
            </w:r>
            <w:r>
              <w:rPr>
                <w:rFonts w:ascii="Times New Roman"/>
                <w:szCs w:val="24"/>
              </w:rPr>
              <w:t>项目营运期</w:t>
            </w:r>
            <w:r>
              <w:rPr>
                <w:rFonts w:ascii="Times New Roman" w:hint="eastAsia"/>
                <w:szCs w:val="24"/>
              </w:rPr>
              <w:t>颗粒物、</w:t>
            </w:r>
            <w:r>
              <w:rPr>
                <w:rFonts w:ascii="Times New Roman" w:hint="eastAsia"/>
                <w:szCs w:val="24"/>
              </w:rPr>
              <w:t>VOCs</w:t>
            </w:r>
            <w:r>
              <w:rPr>
                <w:rFonts w:ascii="Times New Roman" w:hint="eastAsia"/>
                <w:szCs w:val="24"/>
              </w:rPr>
              <w:t>、二甲苯排放</w:t>
            </w:r>
            <w:r>
              <w:rPr>
                <w:rFonts w:ascii="Times New Roman" w:hint="eastAsia"/>
                <w:szCs w:val="24"/>
              </w:rPr>
              <w:t>经预测结果可知对当地环境空气质量影响不大</w:t>
            </w:r>
            <w:r>
              <w:rPr>
                <w:rFonts w:ascii="Times New Roman"/>
                <w:szCs w:val="24"/>
              </w:rPr>
              <w:t>，</w:t>
            </w:r>
            <w:r>
              <w:rPr>
                <w:rFonts w:ascii="Times New Roman" w:hint="eastAsia"/>
                <w:szCs w:val="24"/>
              </w:rPr>
              <w:t>可以</w:t>
            </w:r>
            <w:r>
              <w:rPr>
                <w:rFonts w:ascii="Times New Roman"/>
                <w:szCs w:val="24"/>
              </w:rPr>
              <w:t>满足九江市环境质量改善目标。</w:t>
            </w:r>
          </w:p>
          <w:p w:rsidR="00DE0F59" w:rsidRDefault="00DB1CA3">
            <w:pPr>
              <w:pStyle w:val="Default1"/>
              <w:spacing w:line="360" w:lineRule="auto"/>
              <w:ind w:firstLineChars="200" w:firstLine="480"/>
              <w:rPr>
                <w:rFonts w:ascii="Times New Roman" w:eastAsia="新宋体" w:cs="Times New Roman"/>
                <w:b/>
                <w:color w:val="auto"/>
              </w:rPr>
            </w:pPr>
            <w:r>
              <w:rPr>
                <w:rFonts w:ascii="Times New Roman" w:cs="Times New Roman" w:hint="eastAsia"/>
                <w:color w:val="auto"/>
              </w:rPr>
              <w:t>因此本项目的建设造成的大气环境影响是可接受的。</w:t>
            </w:r>
          </w:p>
          <w:p w:rsidR="00DE0F59" w:rsidRDefault="00DB1CA3">
            <w:pPr>
              <w:spacing w:line="360" w:lineRule="auto"/>
              <w:ind w:firstLineChars="200" w:firstLine="482"/>
              <w:rPr>
                <w:b/>
                <w:sz w:val="24"/>
              </w:rPr>
            </w:pPr>
            <w:r>
              <w:rPr>
                <w:rFonts w:hint="eastAsia"/>
                <w:b/>
                <w:sz w:val="24"/>
              </w:rPr>
              <w:t>2</w:t>
            </w:r>
            <w:r>
              <w:rPr>
                <w:b/>
                <w:sz w:val="24"/>
              </w:rPr>
              <w:t>、废水影响分析</w:t>
            </w:r>
          </w:p>
          <w:p w:rsidR="00DE0F59" w:rsidRDefault="00DB1CA3">
            <w:pPr>
              <w:spacing w:line="360" w:lineRule="auto"/>
              <w:ind w:firstLineChars="200" w:firstLine="480"/>
              <w:rPr>
                <w:sz w:val="24"/>
              </w:rPr>
            </w:pPr>
            <w:r>
              <w:rPr>
                <w:rFonts w:hint="eastAsia"/>
                <w:sz w:val="24"/>
              </w:rPr>
              <w:t>由</w:t>
            </w:r>
            <w:r>
              <w:rPr>
                <w:sz w:val="24"/>
              </w:rPr>
              <w:t>工程分析可知，项目</w:t>
            </w:r>
            <w:r>
              <w:rPr>
                <w:rFonts w:hint="eastAsia"/>
                <w:sz w:val="24"/>
              </w:rPr>
              <w:t>外排废水主要为</w:t>
            </w:r>
            <w:r>
              <w:rPr>
                <w:rFonts w:hint="eastAsia"/>
                <w:sz w:val="24"/>
              </w:rPr>
              <w:t>生活污水。</w:t>
            </w:r>
          </w:p>
          <w:p w:rsidR="00DE0F59" w:rsidRDefault="00DB1CA3">
            <w:pPr>
              <w:pStyle w:val="afffff0"/>
              <w:ind w:firstLine="480"/>
              <w:jc w:val="both"/>
            </w:pPr>
            <w:r>
              <w:rPr>
                <w:bCs/>
              </w:rPr>
              <w:t>根据《环境影响评价技术导则</w:t>
            </w:r>
            <w:r>
              <w:rPr>
                <w:bCs/>
              </w:rPr>
              <w:t>—</w:t>
            </w:r>
            <w:r>
              <w:rPr>
                <w:bCs/>
              </w:rPr>
              <w:t>地表水环境》（</w:t>
            </w:r>
            <w:r>
              <w:rPr>
                <w:bCs/>
              </w:rPr>
              <w:t>HJ2.3-2018</w:t>
            </w:r>
            <w:r>
              <w:rPr>
                <w:bCs/>
              </w:rPr>
              <w:t>），建设项目地表水环境影响评价等级按照影响类型、排放方式、排放量或影响情况、收纳水体环境质量现状、水环境保护目标等综合确定。水污染影响型建设项目根据排放方式和废水排放量划分评价等级，见</w:t>
            </w:r>
            <w:r>
              <w:rPr>
                <w:rFonts w:hint="eastAsia"/>
                <w:bCs/>
              </w:rPr>
              <w:t>下</w:t>
            </w:r>
            <w:r>
              <w:rPr>
                <w:bCs/>
              </w:rPr>
              <w:t>表。</w:t>
            </w:r>
          </w:p>
          <w:p w:rsidR="00DE0F59" w:rsidRDefault="00DB1CA3">
            <w:pPr>
              <w:pStyle w:val="BT"/>
              <w:spacing w:line="360" w:lineRule="auto"/>
            </w:pPr>
            <w:r>
              <w:t>表</w:t>
            </w:r>
            <w:r>
              <w:rPr>
                <w:rFonts w:hint="eastAsia"/>
              </w:rPr>
              <w:t xml:space="preserve">7-13 </w:t>
            </w:r>
            <w:r>
              <w:rPr>
                <w:rFonts w:hint="eastAsia"/>
              </w:rPr>
              <w:t xml:space="preserve"> </w:t>
            </w:r>
            <w:r>
              <w:t xml:space="preserve"> </w:t>
            </w:r>
            <w:r>
              <w:t>水污染影响型建设项目评价等级判定</w:t>
            </w:r>
          </w:p>
          <w:tbl>
            <w:tblPr>
              <w:tblW w:w="9320"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423"/>
              <w:gridCol w:w="2098"/>
              <w:gridCol w:w="5799"/>
            </w:tblGrid>
            <w:tr w:rsidR="00DE0F59">
              <w:trPr>
                <w:cantSplit/>
                <w:trHeight w:val="307"/>
                <w:jc w:val="center"/>
              </w:trPr>
              <w:tc>
                <w:tcPr>
                  <w:tcW w:w="1423" w:type="dxa"/>
                  <w:vMerge w:val="restart"/>
                  <w:vAlign w:val="center"/>
                </w:tcPr>
                <w:p w:rsidR="00DE0F59" w:rsidRDefault="00DB1CA3">
                  <w:pPr>
                    <w:adjustRightInd w:val="0"/>
                    <w:snapToGrid w:val="0"/>
                    <w:jc w:val="center"/>
                    <w:rPr>
                      <w:szCs w:val="21"/>
                    </w:rPr>
                  </w:pPr>
                  <w:r>
                    <w:rPr>
                      <w:szCs w:val="21"/>
                    </w:rPr>
                    <w:t>评价等级</w:t>
                  </w:r>
                </w:p>
              </w:tc>
              <w:tc>
                <w:tcPr>
                  <w:tcW w:w="7897" w:type="dxa"/>
                  <w:gridSpan w:val="2"/>
                  <w:vAlign w:val="center"/>
                </w:tcPr>
                <w:p w:rsidR="00DE0F59" w:rsidRDefault="00DB1CA3">
                  <w:pPr>
                    <w:adjustRightInd w:val="0"/>
                    <w:snapToGrid w:val="0"/>
                    <w:ind w:firstLineChars="200" w:firstLine="420"/>
                    <w:jc w:val="center"/>
                    <w:rPr>
                      <w:szCs w:val="21"/>
                    </w:rPr>
                  </w:pPr>
                  <w:r>
                    <w:rPr>
                      <w:szCs w:val="21"/>
                    </w:rPr>
                    <w:t>判定依据</w:t>
                  </w:r>
                </w:p>
              </w:tc>
            </w:tr>
            <w:tr w:rsidR="00DE0F59">
              <w:trPr>
                <w:cantSplit/>
                <w:trHeight w:val="420"/>
                <w:jc w:val="center"/>
              </w:trPr>
              <w:tc>
                <w:tcPr>
                  <w:tcW w:w="1423" w:type="dxa"/>
                  <w:vMerge/>
                  <w:vAlign w:val="center"/>
                </w:tcPr>
                <w:p w:rsidR="00DE0F59" w:rsidRDefault="00DE0F59">
                  <w:pPr>
                    <w:adjustRightInd w:val="0"/>
                    <w:snapToGrid w:val="0"/>
                    <w:ind w:firstLineChars="200" w:firstLine="420"/>
                    <w:jc w:val="center"/>
                    <w:rPr>
                      <w:szCs w:val="21"/>
                    </w:rPr>
                  </w:pPr>
                </w:p>
              </w:tc>
              <w:tc>
                <w:tcPr>
                  <w:tcW w:w="2098" w:type="dxa"/>
                  <w:vAlign w:val="center"/>
                </w:tcPr>
                <w:p w:rsidR="00DE0F59" w:rsidRDefault="00DB1CA3">
                  <w:pPr>
                    <w:adjustRightInd w:val="0"/>
                    <w:snapToGrid w:val="0"/>
                    <w:jc w:val="center"/>
                    <w:rPr>
                      <w:szCs w:val="21"/>
                    </w:rPr>
                  </w:pPr>
                  <w:r>
                    <w:rPr>
                      <w:szCs w:val="21"/>
                    </w:rPr>
                    <w:t>排放方式</w:t>
                  </w:r>
                </w:p>
              </w:tc>
              <w:tc>
                <w:tcPr>
                  <w:tcW w:w="5799" w:type="dxa"/>
                  <w:vAlign w:val="center"/>
                </w:tcPr>
                <w:p w:rsidR="00DE0F59" w:rsidRDefault="00DB1CA3">
                  <w:pPr>
                    <w:adjustRightInd w:val="0"/>
                    <w:snapToGrid w:val="0"/>
                    <w:jc w:val="center"/>
                    <w:rPr>
                      <w:szCs w:val="21"/>
                    </w:rPr>
                  </w:pPr>
                  <w:r>
                    <w:rPr>
                      <w:szCs w:val="21"/>
                    </w:rPr>
                    <w:t>废水排放量</w:t>
                  </w:r>
                  <w:r>
                    <w:rPr>
                      <w:szCs w:val="21"/>
                    </w:rPr>
                    <w:t>Q/</w:t>
                  </w:r>
                  <w:r>
                    <w:rPr>
                      <w:szCs w:val="21"/>
                    </w:rPr>
                    <w:t>（</w:t>
                  </w:r>
                  <w:r>
                    <w:rPr>
                      <w:szCs w:val="21"/>
                    </w:rPr>
                    <w:t>m</w:t>
                  </w:r>
                  <w:r>
                    <w:rPr>
                      <w:szCs w:val="21"/>
                      <w:vertAlign w:val="superscript"/>
                    </w:rPr>
                    <w:t>3</w:t>
                  </w:r>
                  <w:r>
                    <w:rPr>
                      <w:szCs w:val="21"/>
                    </w:rPr>
                    <w:t>/d</w:t>
                  </w:r>
                  <w:r>
                    <w:rPr>
                      <w:szCs w:val="21"/>
                    </w:rPr>
                    <w:t>）；</w:t>
                  </w:r>
                </w:p>
                <w:p w:rsidR="00DE0F59" w:rsidRDefault="00DB1CA3">
                  <w:pPr>
                    <w:adjustRightInd w:val="0"/>
                    <w:snapToGrid w:val="0"/>
                    <w:jc w:val="center"/>
                    <w:rPr>
                      <w:szCs w:val="21"/>
                    </w:rPr>
                  </w:pPr>
                  <w:r>
                    <w:rPr>
                      <w:szCs w:val="21"/>
                    </w:rPr>
                    <w:t>水污染物当量数</w:t>
                  </w:r>
                  <w:r>
                    <w:rPr>
                      <w:szCs w:val="21"/>
                    </w:rPr>
                    <w:t>W/</w:t>
                  </w:r>
                  <w:r>
                    <w:rPr>
                      <w:szCs w:val="21"/>
                    </w:rPr>
                    <w:t>（无量纲）</w:t>
                  </w:r>
                </w:p>
              </w:tc>
            </w:tr>
            <w:tr w:rsidR="00DE0F59">
              <w:trPr>
                <w:trHeight w:val="279"/>
                <w:jc w:val="center"/>
              </w:trPr>
              <w:tc>
                <w:tcPr>
                  <w:tcW w:w="1423" w:type="dxa"/>
                  <w:vAlign w:val="center"/>
                </w:tcPr>
                <w:p w:rsidR="00DE0F59" w:rsidRDefault="00DB1CA3">
                  <w:pPr>
                    <w:adjustRightInd w:val="0"/>
                    <w:snapToGrid w:val="0"/>
                    <w:jc w:val="center"/>
                    <w:rPr>
                      <w:szCs w:val="21"/>
                    </w:rPr>
                  </w:pPr>
                  <w:r>
                    <w:rPr>
                      <w:szCs w:val="21"/>
                    </w:rPr>
                    <w:t>一级</w:t>
                  </w:r>
                </w:p>
              </w:tc>
              <w:tc>
                <w:tcPr>
                  <w:tcW w:w="2098" w:type="dxa"/>
                  <w:vAlign w:val="center"/>
                </w:tcPr>
                <w:p w:rsidR="00DE0F59" w:rsidRDefault="00DB1CA3">
                  <w:pPr>
                    <w:adjustRightInd w:val="0"/>
                    <w:snapToGrid w:val="0"/>
                    <w:jc w:val="center"/>
                    <w:rPr>
                      <w:szCs w:val="21"/>
                    </w:rPr>
                  </w:pPr>
                  <w:r>
                    <w:rPr>
                      <w:szCs w:val="21"/>
                    </w:rPr>
                    <w:t>直接排放</w:t>
                  </w:r>
                </w:p>
              </w:tc>
              <w:tc>
                <w:tcPr>
                  <w:tcW w:w="5799" w:type="dxa"/>
                  <w:vAlign w:val="center"/>
                </w:tcPr>
                <w:p w:rsidR="00DE0F59" w:rsidRDefault="00DB1CA3">
                  <w:pPr>
                    <w:adjustRightInd w:val="0"/>
                    <w:snapToGrid w:val="0"/>
                    <w:jc w:val="center"/>
                    <w:rPr>
                      <w:szCs w:val="21"/>
                    </w:rPr>
                  </w:pPr>
                  <w:r>
                    <w:rPr>
                      <w:szCs w:val="21"/>
                    </w:rPr>
                    <w:t>Q≥20000</w:t>
                  </w:r>
                  <w:r>
                    <w:rPr>
                      <w:szCs w:val="21"/>
                    </w:rPr>
                    <w:t>或</w:t>
                  </w:r>
                  <w:r>
                    <w:rPr>
                      <w:szCs w:val="21"/>
                    </w:rPr>
                    <w:t>W≥600000</w:t>
                  </w:r>
                </w:p>
              </w:tc>
            </w:tr>
            <w:tr w:rsidR="00DE0F59">
              <w:trPr>
                <w:trHeight w:val="279"/>
                <w:jc w:val="center"/>
              </w:trPr>
              <w:tc>
                <w:tcPr>
                  <w:tcW w:w="1423" w:type="dxa"/>
                  <w:vAlign w:val="center"/>
                </w:tcPr>
                <w:p w:rsidR="00DE0F59" w:rsidRDefault="00DB1CA3">
                  <w:pPr>
                    <w:adjustRightInd w:val="0"/>
                    <w:snapToGrid w:val="0"/>
                    <w:jc w:val="center"/>
                    <w:rPr>
                      <w:szCs w:val="21"/>
                    </w:rPr>
                  </w:pPr>
                  <w:r>
                    <w:rPr>
                      <w:szCs w:val="21"/>
                    </w:rPr>
                    <w:t>二级</w:t>
                  </w:r>
                </w:p>
              </w:tc>
              <w:tc>
                <w:tcPr>
                  <w:tcW w:w="2098" w:type="dxa"/>
                  <w:vAlign w:val="center"/>
                </w:tcPr>
                <w:p w:rsidR="00DE0F59" w:rsidRDefault="00DB1CA3">
                  <w:pPr>
                    <w:adjustRightInd w:val="0"/>
                    <w:snapToGrid w:val="0"/>
                    <w:jc w:val="center"/>
                    <w:rPr>
                      <w:szCs w:val="21"/>
                    </w:rPr>
                  </w:pPr>
                  <w:r>
                    <w:rPr>
                      <w:szCs w:val="21"/>
                    </w:rPr>
                    <w:t>直接排放</w:t>
                  </w:r>
                </w:p>
              </w:tc>
              <w:tc>
                <w:tcPr>
                  <w:tcW w:w="5799" w:type="dxa"/>
                  <w:vAlign w:val="center"/>
                </w:tcPr>
                <w:p w:rsidR="00DE0F59" w:rsidRDefault="00DB1CA3">
                  <w:pPr>
                    <w:adjustRightInd w:val="0"/>
                    <w:snapToGrid w:val="0"/>
                    <w:jc w:val="center"/>
                    <w:rPr>
                      <w:szCs w:val="21"/>
                    </w:rPr>
                  </w:pPr>
                  <w:r>
                    <w:rPr>
                      <w:szCs w:val="21"/>
                    </w:rPr>
                    <w:t>其他</w:t>
                  </w:r>
                </w:p>
              </w:tc>
            </w:tr>
            <w:tr w:rsidR="00DE0F59">
              <w:trPr>
                <w:trHeight w:val="279"/>
                <w:jc w:val="center"/>
              </w:trPr>
              <w:tc>
                <w:tcPr>
                  <w:tcW w:w="1423" w:type="dxa"/>
                  <w:vAlign w:val="center"/>
                </w:tcPr>
                <w:p w:rsidR="00DE0F59" w:rsidRDefault="00DB1CA3">
                  <w:pPr>
                    <w:adjustRightInd w:val="0"/>
                    <w:snapToGrid w:val="0"/>
                    <w:jc w:val="center"/>
                    <w:rPr>
                      <w:szCs w:val="21"/>
                    </w:rPr>
                  </w:pPr>
                  <w:r>
                    <w:rPr>
                      <w:szCs w:val="21"/>
                    </w:rPr>
                    <w:t>三级</w:t>
                  </w:r>
                  <w:r>
                    <w:rPr>
                      <w:szCs w:val="21"/>
                    </w:rPr>
                    <w:t>A</w:t>
                  </w:r>
                </w:p>
              </w:tc>
              <w:tc>
                <w:tcPr>
                  <w:tcW w:w="2098" w:type="dxa"/>
                  <w:vAlign w:val="center"/>
                </w:tcPr>
                <w:p w:rsidR="00DE0F59" w:rsidRDefault="00DB1CA3">
                  <w:pPr>
                    <w:adjustRightInd w:val="0"/>
                    <w:snapToGrid w:val="0"/>
                    <w:jc w:val="center"/>
                    <w:rPr>
                      <w:szCs w:val="21"/>
                    </w:rPr>
                  </w:pPr>
                  <w:r>
                    <w:rPr>
                      <w:szCs w:val="21"/>
                    </w:rPr>
                    <w:t>直接排放</w:t>
                  </w:r>
                </w:p>
              </w:tc>
              <w:tc>
                <w:tcPr>
                  <w:tcW w:w="5799" w:type="dxa"/>
                  <w:vAlign w:val="center"/>
                </w:tcPr>
                <w:p w:rsidR="00DE0F59" w:rsidRDefault="00DB1CA3">
                  <w:pPr>
                    <w:adjustRightInd w:val="0"/>
                    <w:snapToGrid w:val="0"/>
                    <w:jc w:val="center"/>
                    <w:rPr>
                      <w:szCs w:val="21"/>
                    </w:rPr>
                  </w:pPr>
                  <w:r>
                    <w:rPr>
                      <w:szCs w:val="21"/>
                    </w:rPr>
                    <w:t>Q</w:t>
                  </w:r>
                  <w:r>
                    <w:rPr>
                      <w:szCs w:val="21"/>
                    </w:rPr>
                    <w:t>＜</w:t>
                  </w:r>
                  <w:r>
                    <w:rPr>
                      <w:szCs w:val="21"/>
                    </w:rPr>
                    <w:t>200</w:t>
                  </w:r>
                  <w:r>
                    <w:rPr>
                      <w:szCs w:val="21"/>
                    </w:rPr>
                    <w:t>且</w:t>
                  </w:r>
                  <w:r>
                    <w:rPr>
                      <w:szCs w:val="21"/>
                    </w:rPr>
                    <w:t>W</w:t>
                  </w:r>
                  <w:r>
                    <w:rPr>
                      <w:szCs w:val="21"/>
                    </w:rPr>
                    <w:t>＜</w:t>
                  </w:r>
                  <w:r>
                    <w:rPr>
                      <w:szCs w:val="21"/>
                    </w:rPr>
                    <w:t>6000</w:t>
                  </w:r>
                </w:p>
              </w:tc>
            </w:tr>
            <w:tr w:rsidR="00DE0F59">
              <w:trPr>
                <w:trHeight w:val="322"/>
                <w:jc w:val="center"/>
              </w:trPr>
              <w:tc>
                <w:tcPr>
                  <w:tcW w:w="1423" w:type="dxa"/>
                  <w:vAlign w:val="center"/>
                </w:tcPr>
                <w:p w:rsidR="00DE0F59" w:rsidRDefault="00DB1CA3">
                  <w:pPr>
                    <w:adjustRightInd w:val="0"/>
                    <w:snapToGrid w:val="0"/>
                    <w:jc w:val="center"/>
                    <w:rPr>
                      <w:szCs w:val="21"/>
                    </w:rPr>
                  </w:pPr>
                  <w:r>
                    <w:rPr>
                      <w:szCs w:val="21"/>
                    </w:rPr>
                    <w:t>三级</w:t>
                  </w:r>
                  <w:r>
                    <w:rPr>
                      <w:szCs w:val="21"/>
                    </w:rPr>
                    <w:t>B</w:t>
                  </w:r>
                </w:p>
              </w:tc>
              <w:tc>
                <w:tcPr>
                  <w:tcW w:w="2098" w:type="dxa"/>
                  <w:vAlign w:val="center"/>
                </w:tcPr>
                <w:p w:rsidR="00DE0F59" w:rsidRDefault="00DB1CA3">
                  <w:pPr>
                    <w:adjustRightInd w:val="0"/>
                    <w:snapToGrid w:val="0"/>
                    <w:jc w:val="center"/>
                    <w:rPr>
                      <w:szCs w:val="21"/>
                    </w:rPr>
                  </w:pPr>
                  <w:r>
                    <w:rPr>
                      <w:szCs w:val="21"/>
                    </w:rPr>
                    <w:t>间接排放</w:t>
                  </w:r>
                </w:p>
              </w:tc>
              <w:tc>
                <w:tcPr>
                  <w:tcW w:w="5799" w:type="dxa"/>
                  <w:vAlign w:val="center"/>
                </w:tcPr>
                <w:p w:rsidR="00DE0F59" w:rsidRDefault="00DB1CA3">
                  <w:pPr>
                    <w:adjustRightInd w:val="0"/>
                    <w:snapToGrid w:val="0"/>
                    <w:jc w:val="center"/>
                    <w:rPr>
                      <w:szCs w:val="21"/>
                    </w:rPr>
                  </w:pPr>
                  <w:r>
                    <w:rPr>
                      <w:szCs w:val="21"/>
                    </w:rPr>
                    <w:t>--</w:t>
                  </w:r>
                </w:p>
              </w:tc>
            </w:tr>
          </w:tbl>
          <w:p w:rsidR="00DE0F59" w:rsidRDefault="00DB1CA3">
            <w:pPr>
              <w:pStyle w:val="afffff0"/>
              <w:ind w:firstLine="480"/>
              <w:jc w:val="both"/>
            </w:pPr>
            <w:r>
              <w:t>本项目废水经废水处理设施后排入</w:t>
            </w:r>
            <w:r>
              <w:rPr>
                <w:rFonts w:hint="eastAsia"/>
              </w:rPr>
              <w:t>赤湖工业园</w:t>
            </w:r>
            <w:r>
              <w:t>污水处理厂，属于间接排放，地表水环境评价等级为三级</w:t>
            </w:r>
            <w:r>
              <w:t>B</w:t>
            </w:r>
            <w:r>
              <w:t>。</w:t>
            </w:r>
            <w:r>
              <w:t>本次评价主要对项目生活污水依托</w:t>
            </w:r>
            <w:r>
              <w:rPr>
                <w:rFonts w:hint="eastAsia"/>
              </w:rPr>
              <w:t>赤湖工业园</w:t>
            </w:r>
            <w:r>
              <w:t>污水处理厂</w:t>
            </w:r>
            <w:r>
              <w:t>处理的环境可行性进行分析。</w:t>
            </w:r>
          </w:p>
          <w:p w:rsidR="00DE0F59" w:rsidRDefault="00DB1CA3">
            <w:pPr>
              <w:pStyle w:val="af2"/>
              <w:spacing w:line="360" w:lineRule="auto"/>
              <w:ind w:firstLineChars="200" w:firstLine="482"/>
              <w:rPr>
                <w:rStyle w:val="Charf6"/>
                <w:b/>
                <w:szCs w:val="24"/>
              </w:rPr>
            </w:pPr>
            <w:r>
              <w:rPr>
                <w:rStyle w:val="Charf6"/>
                <w:b/>
                <w:szCs w:val="24"/>
              </w:rPr>
              <w:t>九江赤湖工业园污水处理厂概况：</w:t>
            </w:r>
          </w:p>
          <w:p w:rsidR="00DE0F59" w:rsidRDefault="00DB1CA3">
            <w:pPr>
              <w:pStyle w:val="af2"/>
              <w:spacing w:line="360" w:lineRule="auto"/>
              <w:ind w:firstLineChars="200" w:firstLine="480"/>
              <w:rPr>
                <w:rStyle w:val="Charf6"/>
                <w:bCs/>
                <w:szCs w:val="24"/>
              </w:rPr>
            </w:pPr>
            <w:r>
              <w:rPr>
                <w:rStyle w:val="Charf6"/>
                <w:bCs/>
                <w:szCs w:val="24"/>
              </w:rPr>
              <w:lastRenderedPageBreak/>
              <w:t>九江赤湖工业园污水处理厂</w:t>
            </w:r>
            <w:r>
              <w:rPr>
                <w:rStyle w:val="Charf6"/>
                <w:bCs/>
                <w:szCs w:val="24"/>
              </w:rPr>
              <w:t>2008</w:t>
            </w:r>
            <w:r>
              <w:rPr>
                <w:rStyle w:val="Charf6"/>
                <w:bCs/>
                <w:szCs w:val="24"/>
              </w:rPr>
              <w:t>年</w:t>
            </w:r>
            <w:r>
              <w:rPr>
                <w:rStyle w:val="Charf6"/>
                <w:bCs/>
                <w:szCs w:val="24"/>
              </w:rPr>
              <w:t>4</w:t>
            </w:r>
            <w:r>
              <w:rPr>
                <w:rStyle w:val="Charf6"/>
                <w:bCs/>
                <w:szCs w:val="24"/>
              </w:rPr>
              <w:t>月九江市发展和改革委员会批复（九发改投资字</w:t>
            </w:r>
            <w:r>
              <w:rPr>
                <w:rStyle w:val="Charf6"/>
                <w:bCs/>
                <w:szCs w:val="24"/>
              </w:rPr>
              <w:t>[2008]177</w:t>
            </w:r>
            <w:r>
              <w:rPr>
                <w:rStyle w:val="Charf6"/>
                <w:bCs/>
                <w:szCs w:val="24"/>
              </w:rPr>
              <w:t>号）同意，原规划设计总规模为</w:t>
            </w:r>
            <w:r>
              <w:rPr>
                <w:rStyle w:val="Charf6"/>
                <w:bCs/>
                <w:szCs w:val="24"/>
              </w:rPr>
              <w:t>0.6</w:t>
            </w:r>
            <w:r>
              <w:rPr>
                <w:rStyle w:val="Charf6"/>
                <w:bCs/>
                <w:szCs w:val="24"/>
              </w:rPr>
              <w:t>万</w:t>
            </w:r>
            <w:r>
              <w:rPr>
                <w:rStyle w:val="Charf6"/>
                <w:bCs/>
                <w:szCs w:val="24"/>
              </w:rPr>
              <w:t>m</w:t>
            </w:r>
            <w:r>
              <w:rPr>
                <w:rStyle w:val="Charf6"/>
                <w:bCs/>
                <w:szCs w:val="24"/>
                <w:vertAlign w:val="superscript"/>
              </w:rPr>
              <w:t>3</w:t>
            </w:r>
            <w:r>
              <w:rPr>
                <w:rStyle w:val="Charf6"/>
                <w:bCs/>
                <w:szCs w:val="24"/>
              </w:rPr>
              <w:t>/d</w:t>
            </w:r>
            <w:r>
              <w:rPr>
                <w:rStyle w:val="Charf6"/>
                <w:bCs/>
                <w:szCs w:val="24"/>
              </w:rPr>
              <w:t>，其中一期规模为</w:t>
            </w:r>
            <w:r>
              <w:rPr>
                <w:rStyle w:val="Charf6"/>
                <w:bCs/>
                <w:szCs w:val="24"/>
              </w:rPr>
              <w:t>0.3</w:t>
            </w:r>
            <w:r>
              <w:rPr>
                <w:rStyle w:val="Charf6"/>
                <w:bCs/>
                <w:szCs w:val="24"/>
              </w:rPr>
              <w:t>万</w:t>
            </w:r>
            <w:r>
              <w:rPr>
                <w:rStyle w:val="Charf6"/>
                <w:bCs/>
                <w:szCs w:val="24"/>
              </w:rPr>
              <w:t>m</w:t>
            </w:r>
            <w:r>
              <w:rPr>
                <w:rStyle w:val="Charf6"/>
                <w:bCs/>
                <w:szCs w:val="24"/>
                <w:vertAlign w:val="superscript"/>
              </w:rPr>
              <w:t>3</w:t>
            </w:r>
            <w:r>
              <w:rPr>
                <w:rStyle w:val="Charf6"/>
                <w:bCs/>
                <w:szCs w:val="24"/>
              </w:rPr>
              <w:t>/d</w:t>
            </w:r>
            <w:r>
              <w:rPr>
                <w:rStyle w:val="Charf6"/>
                <w:bCs/>
                <w:szCs w:val="24"/>
              </w:rPr>
              <w:t>，已于</w:t>
            </w:r>
            <w:r>
              <w:rPr>
                <w:rStyle w:val="Charf6"/>
                <w:bCs/>
                <w:szCs w:val="24"/>
              </w:rPr>
              <w:t>2010</w:t>
            </w:r>
            <w:r>
              <w:rPr>
                <w:rStyle w:val="Charf6"/>
                <w:bCs/>
                <w:szCs w:val="24"/>
              </w:rPr>
              <w:t>年</w:t>
            </w:r>
            <w:r>
              <w:rPr>
                <w:rStyle w:val="Charf6"/>
                <w:bCs/>
                <w:szCs w:val="24"/>
              </w:rPr>
              <w:t>10</w:t>
            </w:r>
            <w:r>
              <w:rPr>
                <w:rStyle w:val="Charf6"/>
                <w:bCs/>
                <w:szCs w:val="24"/>
              </w:rPr>
              <w:t>月建设完成，目前正常运行。设计采用</w:t>
            </w:r>
            <w:r>
              <w:rPr>
                <w:rStyle w:val="Charf6"/>
                <w:bCs/>
                <w:szCs w:val="24"/>
              </w:rPr>
              <w:t>SBR</w:t>
            </w:r>
            <w:r>
              <w:rPr>
                <w:rStyle w:val="Charf6"/>
                <w:bCs/>
                <w:szCs w:val="24"/>
              </w:rPr>
              <w:t>处理工艺，尾水排放标准为</w:t>
            </w:r>
            <w:r>
              <w:rPr>
                <w:sz w:val="24"/>
                <w:szCs w:val="24"/>
              </w:rPr>
              <w:t>《城镇污水处理厂污染物排放标准》（</w:t>
            </w:r>
            <w:r>
              <w:rPr>
                <w:sz w:val="24"/>
                <w:szCs w:val="24"/>
              </w:rPr>
              <w:t>GB18918-2002</w:t>
            </w:r>
            <w:r>
              <w:rPr>
                <w:sz w:val="24"/>
                <w:szCs w:val="24"/>
              </w:rPr>
              <w:t>）</w:t>
            </w:r>
            <w:r>
              <w:rPr>
                <w:rFonts w:hint="eastAsia"/>
                <w:sz w:val="24"/>
                <w:szCs w:val="24"/>
              </w:rPr>
              <w:t>表</w:t>
            </w:r>
            <w:r>
              <w:rPr>
                <w:rFonts w:hint="eastAsia"/>
                <w:sz w:val="24"/>
                <w:szCs w:val="24"/>
              </w:rPr>
              <w:t>1</w:t>
            </w:r>
            <w:r>
              <w:rPr>
                <w:sz w:val="24"/>
                <w:szCs w:val="24"/>
              </w:rPr>
              <w:t>中的</w:t>
            </w:r>
            <w:r>
              <w:rPr>
                <w:rStyle w:val="Charf6"/>
                <w:bCs/>
                <w:szCs w:val="24"/>
              </w:rPr>
              <w:t>一级</w:t>
            </w:r>
            <w:r>
              <w:rPr>
                <w:rStyle w:val="Charf6"/>
                <w:bCs/>
                <w:szCs w:val="24"/>
              </w:rPr>
              <w:t>B</w:t>
            </w:r>
            <w:r>
              <w:rPr>
                <w:rStyle w:val="Charf6"/>
                <w:bCs/>
                <w:szCs w:val="24"/>
              </w:rPr>
              <w:t>标准，受纳体为长江。</w:t>
            </w:r>
          </w:p>
          <w:p w:rsidR="00DE0F59" w:rsidRDefault="00DB1CA3">
            <w:pPr>
              <w:pStyle w:val="af2"/>
              <w:spacing w:line="360" w:lineRule="auto"/>
              <w:ind w:firstLineChars="200" w:firstLine="480"/>
              <w:rPr>
                <w:rStyle w:val="Charf6"/>
                <w:b/>
                <w:szCs w:val="24"/>
              </w:rPr>
            </w:pPr>
            <w:r>
              <w:rPr>
                <w:rStyle w:val="Charf6"/>
                <w:bCs/>
                <w:szCs w:val="24"/>
              </w:rPr>
              <w:t xml:space="preserve">  </w:t>
            </w:r>
            <w:r>
              <w:rPr>
                <w:rStyle w:val="Charf6"/>
                <w:b/>
                <w:szCs w:val="24"/>
              </w:rPr>
              <w:t>九江赤湖工业园污水处理厂处理流程：</w:t>
            </w:r>
          </w:p>
          <w:tbl>
            <w:tblPr>
              <w:tblStyle w:val="af3"/>
              <w:tblW w:w="83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380"/>
            </w:tblGrid>
            <w:tr w:rsidR="00DE0F59">
              <w:trPr>
                <w:trHeight w:val="2402"/>
                <w:jc w:val="center"/>
              </w:trPr>
              <w:tc>
                <w:tcPr>
                  <w:tcW w:w="8380" w:type="dxa"/>
                  <w:tcBorders>
                    <w:tl2br w:val="nil"/>
                    <w:tr2bl w:val="nil"/>
                  </w:tcBorders>
                </w:tcPr>
                <w:p w:rsidR="00DE0F59" w:rsidRDefault="00DE0F59" w:rsidP="009D57AC">
                  <w:pPr>
                    <w:pStyle w:val="af2"/>
                    <w:spacing w:line="360" w:lineRule="auto"/>
                    <w:ind w:firstLine="240"/>
                    <w:rPr>
                      <w:rStyle w:val="Charf6"/>
                      <w:b/>
                      <w:szCs w:val="24"/>
                    </w:rPr>
                  </w:pPr>
                  <w:r w:rsidRPr="00DE0F59">
                    <w:rPr>
                      <w:sz w:val="24"/>
                    </w:rPr>
                    <w:pict>
                      <v:shape id="_x0000_s2412" type="#_x0000_t202" style="position:absolute;left:0;text-align:left;margin-left:252.2pt;margin-top:11.8pt;width:57.95pt;height:20.05pt;z-index:251727872" o:gfxdata="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W1CpA1wAAAAkBAAAPAAAAAAAAAAEAIAAAACIAAABkcnMvZG93&#10;bnJldi54bWxQSwECFAAUAAAACACHTuJAYDIlU48BAAABAwAADgAAAAAAAAABACAAAAAmAQAAZHJz&#10;L2Uyb0RvYy54bWxQSwUGAAAAAAYABgBZAQAAJwUAAAAA&#10;" filled="f" stroked="f">
                        <v:textbox>
                          <w:txbxContent>
                            <w:p w:rsidR="00DE0F59" w:rsidRDefault="00DB1CA3">
                              <w:pPr>
                                <w:rPr>
                                  <w:sz w:val="18"/>
                                  <w:szCs w:val="18"/>
                                </w:rPr>
                              </w:pPr>
                              <w:r>
                                <w:rPr>
                                  <w:rFonts w:hint="eastAsia"/>
                                  <w:sz w:val="18"/>
                                  <w:szCs w:val="18"/>
                                </w:rPr>
                                <w:t>二氧化氯</w:t>
                              </w:r>
                            </w:p>
                          </w:txbxContent>
                        </v:textbox>
                      </v:shape>
                    </w:pict>
                  </w:r>
                  <w:r w:rsidRPr="00DE0F59">
                    <w:rPr>
                      <w:sz w:val="24"/>
                    </w:rPr>
                    <w:pict>
                      <v:shape id="_x0000_s2411" type="#_x0000_t202" style="position:absolute;left:0;text-align:left;margin-left:240.3pt;margin-top:.95pt;width:44.45pt;height:19.55pt;z-index:251726848" o:gfxdata="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Hu3iQnVAAAACAEAAA8AAAAAAAAAAQAgAAAAIgAAAGRycy9kb3ducmV2&#10;LnhtbFBLAQIUABQAAAAIAIdO4kDB4RdAjQEAAAEDAAAOAAAAAAAAAAEAIAAAACQBAABkcnMvZTJv&#10;RG9jLnhtbFBLBQYAAAAABgAGAFkBAAAjBQAAAAA=&#10;" filled="f" stroked="f">
                        <v:textbox>
                          <w:txbxContent>
                            <w:p w:rsidR="00DE0F59" w:rsidRDefault="00DB1CA3">
                              <w:pPr>
                                <w:rPr>
                                  <w:sz w:val="18"/>
                                  <w:szCs w:val="18"/>
                                </w:rPr>
                              </w:pPr>
                              <w:r>
                                <w:rPr>
                                  <w:rFonts w:hint="eastAsia"/>
                                  <w:sz w:val="18"/>
                                  <w:szCs w:val="18"/>
                                </w:rPr>
                                <w:t>消毒间</w:t>
                              </w:r>
                            </w:p>
                          </w:txbxContent>
                        </v:textbox>
                      </v:shape>
                    </w:pict>
                  </w:r>
                  <w:r w:rsidRPr="00DE0F59">
                    <w:rPr>
                      <w:sz w:val="24"/>
                    </w:rPr>
                    <w:pict>
                      <v:line id="_x0000_s2410" style="position:absolute;left:0;text-align:left;z-index:251725824" from="260.5pt,16.45pt" to="260.55pt,30.4pt" o:gfxdata="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HdMqyNkAAAAJAQAA&#10;DwAAAAAAAAABACAAAAAiAAAAZHJzL2Rvd25yZXYueG1sUEsBAhQAFAAAAAgAh07iQKMz4EPfAQAA&#10;mgMAAA4AAAAAAAAAAQAgAAAAKAEAAGRycy9lMm9Eb2MueG1sUEsFBgAAAAAGAAYAWQEAAHkFAAAA&#10;AA==&#10;">
                        <v:stroke endarrow="open"/>
                      </v:line>
                    </w:pict>
                  </w:r>
                  <w:r w:rsidRPr="00DE0F59">
                    <w:rPr>
                      <w:sz w:val="24"/>
                    </w:rPr>
                    <w:pict>
                      <v:shape id="_x0000_s2409" type="#_x0000_t202" style="position:absolute;left:0;text-align:left;margin-left:187.55pt;margin-top:14.95pt;width:37.7pt;height:20.55pt;z-index:251724800" o:gfxdata="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InrWrXAAAACQEAAA8AAAAAAAAAAQAgAAAAIgAAAGRycy9kb3du&#10;cmV2LnhtbFBLAQIUABQAAAAIAIdO4kA/KMJNjgEAAAEDAAAOAAAAAAAAAAEAIAAAACYBAABkcnMv&#10;ZTJvRG9jLnhtbFBLBQYAAAAABgAGAFkBAAAmBQAAAAA=&#10;" filled="f" stroked="f">
                        <v:textbox>
                          <w:txbxContent>
                            <w:p w:rsidR="00DE0F59" w:rsidRDefault="00DB1CA3">
                              <w:pPr>
                                <w:rPr>
                                  <w:sz w:val="18"/>
                                  <w:szCs w:val="18"/>
                                </w:rPr>
                              </w:pPr>
                              <w:r>
                                <w:rPr>
                                  <w:rFonts w:hint="eastAsia"/>
                                  <w:sz w:val="18"/>
                                  <w:szCs w:val="18"/>
                                </w:rPr>
                                <w:t>曝气</w:t>
                              </w:r>
                            </w:p>
                          </w:txbxContent>
                        </v:textbox>
                      </v:shape>
                    </w:pict>
                  </w:r>
                  <w:r w:rsidRPr="00DE0F59">
                    <w:rPr>
                      <w:sz w:val="24"/>
                    </w:rPr>
                    <w:pict>
                      <v:shape id="_x0000_s2408" type="#_x0000_t202" style="position:absolute;left:0;text-align:left;margin-left:179.85pt;margin-top:1.4pt;width:39.75pt;height:20.15pt;z-index:251723776" o:gfxdata="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JqdUe1gAAAAgBAAAPAAAAAAAAAAEAIAAAACIAAABkcnMvZG93&#10;bnJldi54bWxQSwECFAAUAAAACACHTuJAOZjBXJABAAABAwAADgAAAAAAAAABACAAAAAlAQAAZHJz&#10;L2Uyb0RvYy54bWxQSwUGAAAAAAYABgBZAQAAJwUAAAAA&#10;" filled="f" stroked="f">
                        <v:textbox>
                          <w:txbxContent>
                            <w:p w:rsidR="00DE0F59" w:rsidRDefault="00DB1CA3">
                              <w:pPr>
                                <w:rPr>
                                  <w:sz w:val="18"/>
                                  <w:szCs w:val="18"/>
                                </w:rPr>
                              </w:pPr>
                              <w:r>
                                <w:rPr>
                                  <w:rFonts w:hint="eastAsia"/>
                                  <w:sz w:val="18"/>
                                  <w:szCs w:val="18"/>
                                </w:rPr>
                                <w:t>泵房</w:t>
                              </w:r>
                            </w:p>
                          </w:txbxContent>
                        </v:textbox>
                      </v:shape>
                    </w:pict>
                  </w:r>
                  <w:r w:rsidRPr="00DE0F59">
                    <w:rPr>
                      <w:sz w:val="24"/>
                    </w:rPr>
                    <w:pict>
                      <v:line id="_x0000_s2407" style="position:absolute;left:0;text-align:left;z-index:251722752" from="194.3pt,18pt" to="194.35pt,33pt" o:gfxdata="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lJyPH2AAAAAkB&#10;AAAPAAAAAAAAAAEAIAAAACIAAABkcnMvZG93bnJldi54bWxQSwECFAAUAAAACACHTuJAj9NVCeIB&#10;AACaAwAADgAAAAAAAAABACAAAAAnAQAAZHJzL2Uyb0RvYy54bWxQSwUGAAAAAAYABgBZAQAAewUA&#10;AAAA&#10;">
                        <v:stroke endarrow="open"/>
                      </v:line>
                    </w:pict>
                  </w:r>
                </w:p>
                <w:p w:rsidR="00DE0F59" w:rsidRDefault="00DE0F59">
                  <w:pPr>
                    <w:pStyle w:val="af2"/>
                    <w:spacing w:line="360" w:lineRule="auto"/>
                    <w:ind w:firstLineChars="0" w:firstLine="0"/>
                    <w:rPr>
                      <w:rStyle w:val="Charf6"/>
                      <w:b/>
                      <w:szCs w:val="24"/>
                    </w:rPr>
                  </w:pPr>
                  <w:r w:rsidRPr="00DE0F59">
                    <w:rPr>
                      <w:sz w:val="24"/>
                    </w:rPr>
                    <w:pict>
                      <v:shape id="_x0000_s2406" type="#_x0000_t202" style="position:absolute;left:0;text-align:left;margin-left:174.1pt;margin-top:10.1pt;width:44pt;height:21.2pt;z-index:251715584" o:gfxdata="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pbseHYAAAACQEAAA8AAAAAAAAAAQAgAAAAIgAAAGRycy9kb3ducmV2LnhtbFBLAQIU&#10;ABQAAAAIAIdO4kDb5r7P8wEAAOkDAAAOAAAAAAAAAAEAIAAAACcBAABkcnMvZTJvRG9jLnhtbFBL&#10;BQYAAAAABgAGAFkBAACMBQAAAAA=&#10;">
                        <v:textbox>
                          <w:txbxContent>
                            <w:p w:rsidR="00DE0F59" w:rsidRDefault="00DB1CA3">
                              <w:pPr>
                                <w:rPr>
                                  <w:sz w:val="18"/>
                                  <w:szCs w:val="18"/>
                                </w:rPr>
                              </w:pPr>
                              <w:r>
                                <w:rPr>
                                  <w:sz w:val="18"/>
                                  <w:szCs w:val="18"/>
                                </w:rPr>
                                <w:t>SBR</w:t>
                              </w:r>
                              <w:r>
                                <w:rPr>
                                  <w:sz w:val="18"/>
                                  <w:szCs w:val="18"/>
                                </w:rPr>
                                <w:t>池</w:t>
                              </w:r>
                            </w:p>
                          </w:txbxContent>
                        </v:textbox>
                      </v:shape>
                    </w:pict>
                  </w:r>
                  <w:r w:rsidRPr="00DE0F59">
                    <w:rPr>
                      <w:sz w:val="24"/>
                    </w:rPr>
                    <w:pict>
                      <v:shape id="_x0000_s2405" type="#_x0000_t202" style="position:absolute;left:0;text-align:left;margin-left:354.65pt;margin-top:8.55pt;width:37.25pt;height:20.05pt;z-index:251721728" o:gfxdata="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XQLJL1wAAAAkBAAAPAAAAAAAAAAEAIAAAACIAAABkcnMv&#10;ZG93bnJldi54bWxQSwECFAAUAAAACACHTuJA11ASNJIBAAABAwAADgAAAAAAAAABACAAAAAmAQAA&#10;ZHJzL2Uyb0RvYy54bWxQSwUGAAAAAAYABgBZAQAAKgUAAAAA&#10;" filled="f" stroked="f">
                        <v:textbox>
                          <w:txbxContent>
                            <w:p w:rsidR="00DE0F59" w:rsidRDefault="00DB1CA3">
                              <w:pPr>
                                <w:rPr>
                                  <w:sz w:val="18"/>
                                  <w:szCs w:val="18"/>
                                </w:rPr>
                              </w:pPr>
                              <w:r>
                                <w:rPr>
                                  <w:rFonts w:hint="eastAsia"/>
                                  <w:sz w:val="18"/>
                                  <w:szCs w:val="18"/>
                                </w:rPr>
                                <w:t>出厂</w:t>
                              </w:r>
                            </w:p>
                          </w:txbxContent>
                        </v:textbox>
                      </v:shape>
                    </w:pict>
                  </w:r>
                  <w:r w:rsidRPr="00DE0F59">
                    <w:rPr>
                      <w:sz w:val="24"/>
                    </w:rPr>
                    <w:pict>
                      <v:line id="_x0000_s2404" style="position:absolute;left:0;text-align:left;z-index:251720704" from="343.8pt,19.4pt" to="359.8pt,19.45pt" o:gfxdata="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hxhQR2AAAAAkBAAAP&#10;AAAAAAAAAAEAIAAAACIAAABkcnMvZG93bnJldi54bWxQSwECFAAUAAAACACHTuJAp5+lF98BAACa&#10;AwAADgAAAAAAAAABACAAAAAnAQAAZHJzL2Uyb0RvYy54bWxQSwUGAAAAAAYABgBZAQAAeAUAAAAA&#10;">
                        <v:stroke endarrow="open"/>
                      </v:line>
                    </w:pict>
                  </w:r>
                  <w:r w:rsidRPr="00DE0F59">
                    <w:rPr>
                      <w:sz w:val="24"/>
                    </w:rPr>
                    <w:pict>
                      <v:shape id="_x0000_s2403" type="#_x0000_t202" style="position:absolute;left:0;text-align:left;margin-left:301.4pt;margin-top:9.6pt;width:42.25pt;height:20.65pt;z-index:251719680" o:gfxdata="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rWXb6NcAAAAJAQAADwAAAAAAAAABACAAAAAiAAAAZHJzL2Rvd25yZXYueG1sUEsBAhQAFAAA&#10;AAgAh07iQKotQ6nwAQAA6QMAAA4AAAAAAAAAAQAgAAAAJgEAAGRycy9lMm9Eb2MueG1sUEsFBgAA&#10;AAAGAAYAWQEAAIgFAAAAAA==&#10;">
                        <v:textbox>
                          <w:txbxContent>
                            <w:p w:rsidR="00DE0F59" w:rsidRDefault="00DB1CA3">
                              <w:pPr>
                                <w:rPr>
                                  <w:sz w:val="18"/>
                                  <w:szCs w:val="18"/>
                                </w:rPr>
                              </w:pPr>
                              <w:r>
                                <w:rPr>
                                  <w:rFonts w:hint="eastAsia"/>
                                  <w:sz w:val="18"/>
                                  <w:szCs w:val="18"/>
                                </w:rPr>
                                <w:t>计量槽</w:t>
                              </w:r>
                            </w:p>
                          </w:txbxContent>
                        </v:textbox>
                      </v:shape>
                    </w:pict>
                  </w:r>
                  <w:r w:rsidRPr="00DE0F59">
                    <w:rPr>
                      <w:sz w:val="24"/>
                    </w:rPr>
                    <w:pict>
                      <v:line id="_x0000_s2402" style="position:absolute;left:0;text-align:left;z-index:251718656" from="284.3pt,21.5pt" to="302.4pt,21.55pt" o:gfxdata="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nXmlg2QAAAAkB&#10;AAAPAAAAAAAAAAEAIAAAACIAAABkcnMvZG93bnJldi54bWxQSwECFAAUAAAACACHTuJA/VmFQeEB&#10;AACaAwAADgAAAAAAAAABACAAAAAoAQAAZHJzL2Uyb0RvYy54bWxQSwUGAAAAAAYABgBZAQAAewUA&#10;AAAA&#10;">
                        <v:stroke endarrow="open"/>
                      </v:line>
                    </w:pict>
                  </w:r>
                  <w:r w:rsidRPr="00DE0F59">
                    <w:rPr>
                      <w:sz w:val="24"/>
                    </w:rPr>
                    <w:pict>
                      <v:shape id="_x0000_s2401" type="#_x0000_t202" style="position:absolute;left:0;text-align:left;margin-left:238.8pt;margin-top:7.1pt;width:44.5pt;height:30.7pt;z-index:251717632" o:gfxdata="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5N742AAAAAkBAAAPAAAAAAAAAAEAIAAAACIAAABkcnMvZG93bnJldi54bWxQSwEC&#10;FAAUAAAACACHTuJAPHJl8PQBAADpAwAADgAAAAAAAAABACAAAAAnAQAAZHJzL2Uyb0RvYy54bWxQ&#10;SwUGAAAAAAYABgBZAQAAjQUAAAAA&#10;">
                        <v:textbox>
                          <w:txbxContent>
                            <w:p w:rsidR="00DE0F59" w:rsidRDefault="00DB1CA3">
                              <w:pPr>
                                <w:spacing w:line="240" w:lineRule="exact"/>
                                <w:rPr>
                                  <w:sz w:val="18"/>
                                  <w:szCs w:val="18"/>
                                </w:rPr>
                              </w:pPr>
                              <w:r>
                                <w:rPr>
                                  <w:rFonts w:hint="eastAsia"/>
                                  <w:sz w:val="18"/>
                                  <w:szCs w:val="18"/>
                                </w:rPr>
                                <w:t>接触消毒池</w:t>
                              </w:r>
                            </w:p>
                          </w:txbxContent>
                        </v:textbox>
                      </v:shape>
                    </w:pict>
                  </w:r>
                  <w:r w:rsidRPr="00DE0F59">
                    <w:rPr>
                      <w:sz w:val="24"/>
                    </w:rPr>
                    <w:pict>
                      <v:line id="_x0000_s2400" style="position:absolute;left:0;text-align:left;z-index:251716608" from="218.6pt,19.4pt" to="240.35pt,19.45pt" o:gfxdata="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Z6XkjaAAAACQEA&#10;AA8AAAAAAAAAAQAgAAAAIgAAAGRycy9kb3ducmV2LnhtbFBLAQIUABQAAAAIAIdO4kCcDddo3wEA&#10;AJoDAAAOAAAAAAAAAAEAIAAAACkBAABkcnMvZTJvRG9jLnhtbFBLBQYAAAAABgAGAFkBAAB6BQAA&#10;AAA=&#10;">
                        <v:stroke endarrow="open"/>
                      </v:line>
                    </w:pict>
                  </w:r>
                  <w:r w:rsidRPr="00DE0F59">
                    <w:rPr>
                      <w:sz w:val="24"/>
                    </w:rPr>
                    <w:pict>
                      <v:line id="_x0000_s2399" style="position:absolute;left:0;text-align:left;z-index:251714560" from="151.9pt,19.4pt" to="173.6pt,19.45pt" o:gfxdata="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NNz5XfZAAAA&#10;CQEAAA8AAAAAAAAAAQAgAAAAIgAAAGRycy9kb3ducmV2LnhtbFBLAQIUABQAAAAIAIdO4kDzpidq&#10;4wEAAJoDAAAOAAAAAAAAAAEAIAAAACgBAABkcnMvZTJvRG9jLnhtbFBLBQYAAAAABgAGAFkBAAB9&#10;BQAAAAA=&#10;">
                        <v:stroke endarrow="open"/>
                      </v:line>
                    </w:pict>
                  </w:r>
                  <w:r w:rsidRPr="00DE0F59">
                    <w:rPr>
                      <w:sz w:val="24"/>
                    </w:rPr>
                    <w:pict>
                      <v:shape id="_x0000_s2398" type="#_x0000_t202" style="position:absolute;left:0;text-align:left;margin-left:106.35pt;margin-top:3.45pt;width:46pt;height:30.9pt;z-index:251713536" o:gfxdata="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hsUoLXAAAACAEAAA8AAAAAAAAAAQAgAAAAIgAAAGRycy9kb3ducmV2LnhtbFBLAQIU&#10;ABQAAAAIAIdO4kCEQ8cQ9AEAAOkDAAAOAAAAAAAAAAEAIAAAACYBAABkcnMvZTJvRG9jLnhtbFBL&#10;BQYAAAAABgAGAFkBAACMBQAAAAA=&#10;">
                        <v:textbox>
                          <w:txbxContent>
                            <w:p w:rsidR="00DE0F59" w:rsidRDefault="00DB1CA3">
                              <w:pPr>
                                <w:spacing w:line="240" w:lineRule="exact"/>
                                <w:rPr>
                                  <w:sz w:val="18"/>
                                  <w:szCs w:val="18"/>
                                </w:rPr>
                              </w:pPr>
                              <w:r>
                                <w:rPr>
                                  <w:rFonts w:hint="eastAsia"/>
                                  <w:sz w:val="18"/>
                                  <w:szCs w:val="18"/>
                                </w:rPr>
                                <w:t>沉淀调节池</w:t>
                              </w:r>
                            </w:p>
                          </w:txbxContent>
                        </v:textbox>
                      </v:shape>
                    </w:pict>
                  </w:r>
                  <w:r w:rsidRPr="00DE0F59">
                    <w:rPr>
                      <w:sz w:val="24"/>
                    </w:rPr>
                    <w:pict>
                      <v:line id="_x0000_s2397" style="position:absolute;left:0;text-align:left;z-index:251712512" from="85.15pt,19.4pt" to="105.85pt,19.45pt" o:gfxdata="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R04cjYAAAACQEA&#10;AA8AAAAAAAAAAQAgAAAAIgAAAGRycy9kb3ducmV2LnhtbFBLAQIUABQAAAAIAIdO4kDh/h/94QEA&#10;AJoDAAAOAAAAAAAAAAEAIAAAACcBAABkcnMvZTJvRG9jLnhtbFBLBQYAAAAABgAGAFkBAAB6BQAA&#10;AAA=&#10;">
                        <v:stroke endarrow="open"/>
                      </v:line>
                    </w:pict>
                  </w:r>
                  <w:r w:rsidRPr="00DE0F59">
                    <w:rPr>
                      <w:sz w:val="24"/>
                    </w:rPr>
                    <w:pict>
                      <v:shape id="_x0000_s2396" type="#_x0000_t202" style="position:absolute;left:0;text-align:left;margin-left:41.2pt;margin-top:4.45pt;width:43.85pt;height:30.9pt;z-index:251711488" o:gfxdata="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Cy33v1gAAAAcBAAAPAAAAAAAAAAEAIAAAACIAAABkcnMvZG93bnJldi54bWxQSwECFAAU&#10;AAAACACHTuJAt2FZAPMBAADpAwAADgAAAAAAAAABACAAAAAlAQAAZHJzL2Uyb0RvYy54bWxQSwUG&#10;AAAAAAYABgBZAQAAigUAAAAA&#10;">
                        <v:textbox>
                          <w:txbxContent>
                            <w:p w:rsidR="00DE0F59" w:rsidRDefault="00DB1CA3">
                              <w:pPr>
                                <w:spacing w:line="240" w:lineRule="exact"/>
                                <w:rPr>
                                  <w:sz w:val="18"/>
                                  <w:szCs w:val="18"/>
                                </w:rPr>
                              </w:pPr>
                              <w:r>
                                <w:rPr>
                                  <w:rFonts w:hint="eastAsia"/>
                                  <w:sz w:val="18"/>
                                  <w:szCs w:val="18"/>
                                </w:rPr>
                                <w:t>粗格栅集水井</w:t>
                              </w:r>
                            </w:p>
                          </w:txbxContent>
                        </v:textbox>
                      </v:shape>
                    </w:pict>
                  </w:r>
                  <w:r w:rsidRPr="00DE0F59">
                    <w:rPr>
                      <w:sz w:val="24"/>
                    </w:rPr>
                    <w:pict>
                      <v:line id="_x0000_s2395" style="position:absolute;left:0;text-align:left;z-index:251710464" from="24.1pt,19.4pt" to="42.25pt,19.45pt" o:gfxdata="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D76p4zXAAAABwEAAA8A&#10;AAAAAAAAAQAgAAAAIgAAAGRycy9kb3ducmV2LnhtbFBLAQIUABQAAAAIAIdO4kB7HwXw3wEAAJoD&#10;AAAOAAAAAAAAAAEAIAAAACYBAABkcnMvZTJvRG9jLnhtbFBLBQYAAAAABgAGAFkBAAB3BQAAAAA=&#10;">
                        <v:stroke endarrow="open"/>
                      </v:line>
                    </w:pict>
                  </w:r>
                  <w:r w:rsidRPr="00DE0F59">
                    <w:rPr>
                      <w:sz w:val="24"/>
                    </w:rPr>
                    <w:pict>
                      <v:shape id="_x0000_s2394" type="#_x0000_t202" style="position:absolute;left:0;text-align:left;margin-left:-1.2pt;margin-top:9.05pt;width:39.8pt;height:19.55pt;z-index:251709440" o:gfxdata="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Qn334NQAAAAHAQAADwAAAAAAAAABACAAAAAiAAAAZHJzL2Rvd25yZXYu&#10;eG1sUEsBAhQAFAAAAAgAh07iQDbTMxSNAQAAAQMAAA4AAAAAAAAAAQAgAAAAIwEAAGRycy9lMm9E&#10;b2MueG1sUEsFBgAAAAAGAAYAWQEAACIFAAAAAA==&#10;" filled="f" stroked="f">
                        <v:textbox>
                          <w:txbxContent>
                            <w:p w:rsidR="00DE0F59" w:rsidRDefault="00DB1CA3">
                              <w:pPr>
                                <w:rPr>
                                  <w:sz w:val="18"/>
                                  <w:szCs w:val="18"/>
                                </w:rPr>
                              </w:pPr>
                              <w:r>
                                <w:rPr>
                                  <w:rFonts w:hint="eastAsia"/>
                                  <w:sz w:val="18"/>
                                  <w:szCs w:val="18"/>
                                </w:rPr>
                                <w:t>污水</w:t>
                              </w:r>
                            </w:p>
                          </w:txbxContent>
                        </v:textbox>
                      </v:shape>
                    </w:pict>
                  </w:r>
                </w:p>
                <w:p w:rsidR="00DE0F59" w:rsidRDefault="00DE0F59" w:rsidP="009D57AC">
                  <w:pPr>
                    <w:pStyle w:val="af2"/>
                    <w:spacing w:line="360" w:lineRule="auto"/>
                    <w:ind w:firstLine="240"/>
                    <w:rPr>
                      <w:rStyle w:val="Charf6"/>
                      <w:b/>
                      <w:szCs w:val="24"/>
                    </w:rPr>
                  </w:pPr>
                  <w:r w:rsidRPr="00DE0F59">
                    <w:rPr>
                      <w:sz w:val="24"/>
                    </w:rPr>
                    <w:pict>
                      <v:shape id="_x0000_s2393" type="#_x0000_t202" style="position:absolute;left:0;text-align:left;margin-left:190.15pt;margin-top:6.05pt;width:40.85pt;height:21.75pt;z-index:251732992" o:gfxdata="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nj17fXAAAACQEAAA8AAAAAAAAAAQAgAAAAIgAAAGRycy9kb3du&#10;cmV2LnhtbFBLAQIUABQAAAAIAIdO4kDXwiFujgEAAAEDAAAOAAAAAAAAAAEAIAAAACYBAABkcnMv&#10;ZTJvRG9jLnhtbFBLBQYAAAAABgAGAFkBAAAmBQAAAAA=&#10;" filled="f" stroked="f">
                        <v:textbox>
                          <w:txbxContent>
                            <w:p w:rsidR="00DE0F59" w:rsidRDefault="00DB1CA3">
                              <w:pPr>
                                <w:rPr>
                                  <w:sz w:val="18"/>
                                  <w:szCs w:val="18"/>
                                </w:rPr>
                              </w:pPr>
                              <w:r>
                                <w:rPr>
                                  <w:rFonts w:hint="eastAsia"/>
                                  <w:sz w:val="18"/>
                                  <w:szCs w:val="18"/>
                                </w:rPr>
                                <w:t>污泥</w:t>
                              </w:r>
                            </w:p>
                          </w:txbxContent>
                        </v:textbox>
                      </v:shape>
                    </w:pict>
                  </w:r>
                  <w:r w:rsidRPr="00DE0F59">
                    <w:rPr>
                      <w:sz w:val="24"/>
                    </w:rPr>
                    <w:pict>
                      <v:line id="_x0000_s2392" style="position:absolute;left:0;text-align:left;z-index:251728896" from="194.3pt,7.2pt" to="194.35pt,27.35pt" o:gfxdata="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bNVsHtkAAAAJAQAA&#10;DwAAAAAAAAABACAAAAAiAAAAZHJzL2Rvd25yZXYueG1sUEsBAhQAFAAAAAgAh07iQCyPvQbfAQAA&#10;mgMAAA4AAAAAAAAAAQAgAAAAKAEAAGRycy9lMm9Eb2MueG1sUEsFBgAAAAAGAAYAWQEAAHkFAAAA&#10;AA==&#10;">
                        <v:stroke endarrow="open"/>
                      </v:line>
                    </w:pict>
                  </w:r>
                  <w:r w:rsidRPr="00DE0F59">
                    <w:rPr>
                      <w:sz w:val="24"/>
                    </w:rPr>
                    <w:pict>
                      <v:shape id="_x0000_s2391" type="#_x0000_t202" style="position:absolute;left:0;text-align:left;margin-left:130.15pt;margin-top:20.2pt;width:41.4pt;height:20.5pt;z-index:251731968" o:gfxdata="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nl3RYtYAAAAJAQAADwAAAAAAAAABACAAAAAiAAAAZHJzL2Rvd25y&#10;ZXYueG1sUEsBAhQAFAAAAAgAh07iQMIMjO+OAQAAAQMAAA4AAAAAAAAAAQAgAAAAJQEAAGRycy9l&#10;Mm9Eb2MueG1sUEsFBgAAAAAGAAYAWQEAACUFAAAAAA==&#10;" filled="f" stroked="f">
                        <v:textbox>
                          <w:txbxContent>
                            <w:p w:rsidR="00DE0F59" w:rsidRDefault="00DB1CA3">
                              <w:pPr>
                                <w:rPr>
                                  <w:sz w:val="18"/>
                                  <w:szCs w:val="18"/>
                                </w:rPr>
                              </w:pPr>
                              <w:r>
                                <w:rPr>
                                  <w:rFonts w:hint="eastAsia"/>
                                  <w:sz w:val="18"/>
                                  <w:szCs w:val="18"/>
                                </w:rPr>
                                <w:t>污泥</w:t>
                              </w:r>
                            </w:p>
                          </w:txbxContent>
                        </v:textbox>
                      </v:shape>
                    </w:pict>
                  </w:r>
                  <w:r w:rsidRPr="00DE0F59">
                    <w:rPr>
                      <w:sz w:val="24"/>
                    </w:rPr>
                    <w:pict>
                      <v:shapetype id="_x0000_t33" coordsize="21600,21600" o:spt="33" o:oned="t" path="m,l21600,r,21600e" filled="f">
                        <v:stroke joinstyle="miter"/>
                        <v:path arrowok="t" fillok="f" o:connecttype="none"/>
                        <o:lock v:ext="edit" shapetype="t"/>
                      </v:shapetype>
                      <v:shape id="_x0000_s2390" type="#_x0000_t33" style="position:absolute;left:0;text-align:left;margin-left:134.25pt;margin-top:-2.75pt;width:26.7pt;height:45.3pt;rotation:-90;flip:y;z-index:251730944" o:gfxdata="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J4X3L1QAAAAkBAAAPAAAA&#10;AAAAAAEAIAAAACIAAABkcnMvZG93bnJldi54bWxQSwECFAAUAAAACACHTuJAm8u5uRgCAAD/AwAA&#10;DgAAAAAAAAABACAAAAAkAQAAZHJzL2Uyb0RvYy54bWxQSwUGAAAAAAYABgBZAQAArgUAAAAA&#10;">
                        <v:stroke endarrow="open"/>
                      </v:shape>
                    </w:pict>
                  </w:r>
                </w:p>
                <w:p w:rsidR="00DE0F59" w:rsidRDefault="00DE0F59" w:rsidP="009D57AC">
                  <w:pPr>
                    <w:pStyle w:val="af2"/>
                    <w:spacing w:line="360" w:lineRule="auto"/>
                    <w:ind w:firstLine="240"/>
                    <w:rPr>
                      <w:rStyle w:val="Charf6"/>
                      <w:b/>
                      <w:szCs w:val="24"/>
                    </w:rPr>
                  </w:pPr>
                  <w:r w:rsidRPr="00DE0F59">
                    <w:rPr>
                      <w:sz w:val="24"/>
                    </w:rPr>
                    <w:pict>
                      <v:shape id="_x0000_s2389" type="#_x0000_t202" style="position:absolute;left:0;text-align:left;margin-left:238.3pt;margin-top:2.95pt;width:60.65pt;height:21.2pt;z-index:251735040" o:gfxdata="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eTDiptcAAAAIAQAADwAAAAAAAAABACAAAAAiAAAAZHJzL2Rvd25yZXYueG1sUEsBAhQA&#10;FAAAAAgAh07iQBT6+wnzAQAA6QMAAA4AAAAAAAAAAQAgAAAAJgEAAGRycy9lMm9Eb2MueG1sUEsF&#10;BgAAAAAGAAYAWQEAAIsFAAAAAA==&#10;">
                        <v:textbox>
                          <w:txbxContent>
                            <w:p w:rsidR="00DE0F59" w:rsidRDefault="00DB1CA3">
                              <w:pPr>
                                <w:rPr>
                                  <w:sz w:val="18"/>
                                  <w:szCs w:val="18"/>
                                </w:rPr>
                              </w:pPr>
                              <w:r>
                                <w:rPr>
                                  <w:rFonts w:hint="eastAsia"/>
                                  <w:sz w:val="18"/>
                                  <w:szCs w:val="18"/>
                                </w:rPr>
                                <w:t>污泥脱水间</w:t>
                              </w:r>
                            </w:p>
                          </w:txbxContent>
                        </v:textbox>
                      </v:shape>
                    </w:pict>
                  </w:r>
                  <w:r w:rsidRPr="00DE0F59">
                    <w:rPr>
                      <w:sz w:val="24"/>
                    </w:rPr>
                    <w:pict>
                      <v:shape id="_x0000_s2388" type="#_x0000_t202" style="position:absolute;left:0;text-align:left;margin-left:321pt;margin-top:3.5pt;width:58.9pt;height:20.05pt;z-index:251737088" o:gfxdata="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kjcrBtYAAAAIAQAADwAAAAAAAAABACAAAAAiAAAAZHJzL2Rvd25y&#10;ZXYueG1sUEsBAhQAFAAAAAgAh07iQJQV+3mOAQAAAQMAAA4AAAAAAAAAAQAgAAAAJQEAAGRycy9l&#10;Mm9Eb2MueG1sUEsFBgAAAAAGAAYAWQEAACUFAAAAAA==&#10;" filled="f" stroked="f">
                        <v:textbox>
                          <w:txbxContent>
                            <w:p w:rsidR="00DE0F59" w:rsidRDefault="00DB1CA3">
                              <w:pPr>
                                <w:rPr>
                                  <w:sz w:val="18"/>
                                  <w:szCs w:val="18"/>
                                </w:rPr>
                              </w:pPr>
                              <w:r>
                                <w:rPr>
                                  <w:rFonts w:hint="eastAsia"/>
                                  <w:sz w:val="18"/>
                                  <w:szCs w:val="18"/>
                                </w:rPr>
                                <w:t>泥饼外运</w:t>
                              </w:r>
                            </w:p>
                          </w:txbxContent>
                        </v:textbox>
                      </v:shape>
                    </w:pict>
                  </w:r>
                  <w:r w:rsidRPr="00DE0F59">
                    <w:rPr>
                      <w:sz w:val="24"/>
                    </w:rPr>
                    <w:pict>
                      <v:line id="_x0000_s2387" style="position:absolute;left:0;text-align:left;z-index:251736064" from="298.8pt,13.8pt" to="320.5pt,13.85pt" o:gfxdata="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Pc37cfZAAAACQEA&#10;AA8AAAAAAAAAAQAgAAAAIgAAAGRycy9kb3ducmV2LnhtbFBLAQIUABQAAAAIAIdO4kC0088y4AEA&#10;AJoDAAAOAAAAAAAAAAEAIAAAACgBAABkcnMvZTJvRG9jLnhtbFBLBQYAAAAABgAGAFkBAAB6BQAA&#10;AAA=&#10;">
                        <v:stroke endarrow="open"/>
                      </v:line>
                    </w:pict>
                  </w:r>
                  <w:r w:rsidRPr="00DE0F59">
                    <w:rPr>
                      <w:sz w:val="24"/>
                    </w:rPr>
                    <w:pict>
                      <v:line id="_x0000_s2386" style="position:absolute;left:0;text-align:left;z-index:251734016" from="216.55pt,13.25pt" to="237.75pt,13.3pt" o:gfxdata="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IAn/K7ZAAAACQEA&#10;AA8AAAAAAAAAAQAgAAAAIgAAAGRycy9kb3ducmV2LnhtbFBLAQIUABQAAAAIAIdO4kD0h0Z04AEA&#10;AJoDAAAOAAAAAAAAAAEAIAAAACgBAABkcnMvZTJvRG9jLnhtbFBLBQYAAAAABgAGAFkBAAB6BQAA&#10;AAA=&#10;">
                        <v:stroke endarrow="open"/>
                      </v:line>
                    </w:pict>
                  </w:r>
                  <w:r w:rsidRPr="00DE0F59">
                    <w:rPr>
                      <w:sz w:val="24"/>
                    </w:rPr>
                    <w:pict>
                      <v:shape id="_x0000_s2385" type="#_x0000_t202" style="position:absolute;left:0;text-align:left;margin-left:174.65pt;margin-top:3.95pt;width:42.35pt;height:20.6pt;z-index:251729920" o:gfxdata="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7hsDQ1wAAAAgBAAAPAAAAAAAAAAEAIAAAACIAAABkcnMvZG93bnJldi54bWxQSwECFAAU&#10;AAAACACHTuJAWIj3YPIBAADpAwAADgAAAAAAAAABACAAAAAmAQAAZHJzL2Uyb0RvYy54bWxQSwUG&#10;AAAAAAYABgBZAQAAigUAAAAA&#10;">
                        <v:textbox>
                          <w:txbxContent>
                            <w:p w:rsidR="00DE0F59" w:rsidRDefault="00DB1CA3">
                              <w:pPr>
                                <w:rPr>
                                  <w:sz w:val="18"/>
                                  <w:szCs w:val="18"/>
                                </w:rPr>
                              </w:pPr>
                              <w:r>
                                <w:rPr>
                                  <w:rFonts w:hint="eastAsia"/>
                                  <w:sz w:val="18"/>
                                  <w:szCs w:val="18"/>
                                </w:rPr>
                                <w:t>污泥池</w:t>
                              </w:r>
                            </w:p>
                          </w:txbxContent>
                        </v:textbox>
                      </v:shape>
                    </w:pict>
                  </w:r>
                </w:p>
                <w:p w:rsidR="00DE0F59" w:rsidRDefault="00DB1CA3">
                  <w:pPr>
                    <w:pStyle w:val="af2"/>
                    <w:ind w:firstLineChars="0" w:firstLine="0"/>
                    <w:jc w:val="center"/>
                    <w:rPr>
                      <w:rStyle w:val="Charf6"/>
                      <w:b/>
                      <w:szCs w:val="24"/>
                    </w:rPr>
                  </w:pPr>
                  <w:r>
                    <w:rPr>
                      <w:rStyle w:val="Charf6"/>
                      <w:rFonts w:hint="eastAsia"/>
                      <w:b/>
                      <w:sz w:val="21"/>
                      <w:szCs w:val="21"/>
                    </w:rPr>
                    <w:t>图</w:t>
                  </w:r>
                  <w:r>
                    <w:rPr>
                      <w:rStyle w:val="Charf6"/>
                      <w:rFonts w:hint="eastAsia"/>
                      <w:b/>
                      <w:sz w:val="21"/>
                      <w:szCs w:val="21"/>
                    </w:rPr>
                    <w:t>4</w:t>
                  </w:r>
                  <w:r>
                    <w:rPr>
                      <w:rStyle w:val="Charf6"/>
                      <w:rFonts w:hint="eastAsia"/>
                      <w:b/>
                      <w:sz w:val="21"/>
                      <w:szCs w:val="21"/>
                    </w:rPr>
                    <w:t xml:space="preserve">  </w:t>
                  </w:r>
                  <w:r>
                    <w:rPr>
                      <w:rStyle w:val="Charf6"/>
                      <w:rFonts w:hint="eastAsia"/>
                      <w:b/>
                      <w:sz w:val="21"/>
                      <w:szCs w:val="21"/>
                    </w:rPr>
                    <w:t>污水处理工艺流程图</w:t>
                  </w:r>
                </w:p>
              </w:tc>
            </w:tr>
          </w:tbl>
          <w:p w:rsidR="00DE0F59" w:rsidRDefault="00DB1CA3">
            <w:pPr>
              <w:pStyle w:val="af2"/>
              <w:spacing w:line="360" w:lineRule="auto"/>
              <w:ind w:firstLineChars="0" w:firstLine="0"/>
              <w:rPr>
                <w:rStyle w:val="Charf6"/>
                <w:b/>
                <w:szCs w:val="24"/>
              </w:rPr>
            </w:pPr>
            <w:r>
              <w:rPr>
                <w:rStyle w:val="Charf6"/>
                <w:rFonts w:hint="eastAsia"/>
                <w:b/>
                <w:szCs w:val="24"/>
              </w:rPr>
              <w:t xml:space="preserve">    </w:t>
            </w:r>
            <w:r>
              <w:rPr>
                <w:rStyle w:val="Charf6"/>
                <w:rFonts w:hint="eastAsia"/>
                <w:bCs/>
                <w:szCs w:val="24"/>
              </w:rPr>
              <w:t>目前园区入园企业</w:t>
            </w:r>
            <w:r>
              <w:rPr>
                <w:rStyle w:val="Charf6"/>
                <w:rFonts w:hint="eastAsia"/>
                <w:bCs/>
                <w:szCs w:val="24"/>
              </w:rPr>
              <w:t>33</w:t>
            </w:r>
            <w:r>
              <w:rPr>
                <w:rStyle w:val="Charf6"/>
                <w:rFonts w:hint="eastAsia"/>
                <w:bCs/>
                <w:szCs w:val="24"/>
              </w:rPr>
              <w:t>余家，园区现有</w:t>
            </w:r>
            <w:r>
              <w:rPr>
                <w:rStyle w:val="Charf6"/>
                <w:rFonts w:hint="eastAsia"/>
                <w:bCs/>
                <w:szCs w:val="24"/>
              </w:rPr>
              <w:t>0.3</w:t>
            </w:r>
            <w:r>
              <w:rPr>
                <w:rStyle w:val="Charf6"/>
                <w:rFonts w:hint="eastAsia"/>
                <w:bCs/>
                <w:szCs w:val="24"/>
              </w:rPr>
              <w:t>万</w:t>
            </w:r>
            <w:r>
              <w:rPr>
                <w:rStyle w:val="Charf6"/>
                <w:rFonts w:hint="eastAsia"/>
                <w:bCs/>
                <w:szCs w:val="24"/>
              </w:rPr>
              <w:t>t/d</w:t>
            </w:r>
            <w:r>
              <w:rPr>
                <w:rStyle w:val="Charf6"/>
                <w:rFonts w:hint="eastAsia"/>
                <w:bCs/>
                <w:szCs w:val="24"/>
              </w:rPr>
              <w:t>的污水厂已无法满足处理要求，再加上扩区调区的建设，九江市柴桑区赤湖工业园管理局启动了九江赤湖工业园污水处理厂工程建设，九江赤湖工业园污水处理厂工程位于柴桑区赤湖工业园兴业大道</w:t>
            </w:r>
            <w:r>
              <w:rPr>
                <w:rStyle w:val="Charf6"/>
                <w:rFonts w:hint="eastAsia"/>
                <w:bCs/>
                <w:szCs w:val="24"/>
              </w:rPr>
              <w:t>18</w:t>
            </w:r>
            <w:r>
              <w:rPr>
                <w:rStyle w:val="Charf6"/>
                <w:rFonts w:hint="eastAsia"/>
                <w:bCs/>
                <w:szCs w:val="24"/>
              </w:rPr>
              <w:t>号，厂区中心为</w:t>
            </w:r>
            <w:r>
              <w:rPr>
                <w:rFonts w:hint="eastAsia"/>
                <w:sz w:val="24"/>
                <w:szCs w:val="24"/>
              </w:rPr>
              <w:t>E115</w:t>
            </w:r>
            <w:r>
              <w:rPr>
                <w:rFonts w:hint="eastAsia"/>
                <w:sz w:val="24"/>
                <w:szCs w:val="24"/>
              </w:rPr>
              <w:t>°</w:t>
            </w:r>
            <w:r>
              <w:rPr>
                <w:rFonts w:hint="eastAsia"/>
                <w:sz w:val="24"/>
                <w:szCs w:val="24"/>
              </w:rPr>
              <w:t>4</w:t>
            </w:r>
            <w:r>
              <w:rPr>
                <w:rFonts w:hint="eastAsia"/>
                <w:sz w:val="24"/>
                <w:szCs w:val="24"/>
              </w:rPr>
              <w:t>5</w:t>
            </w:r>
            <w:r>
              <w:rPr>
                <w:rFonts w:hint="eastAsia"/>
                <w:sz w:val="24"/>
                <w:szCs w:val="24"/>
              </w:rPr>
              <w:t>′</w:t>
            </w:r>
            <w:r>
              <w:rPr>
                <w:rFonts w:hint="eastAsia"/>
                <w:sz w:val="24"/>
                <w:szCs w:val="24"/>
              </w:rPr>
              <w:t>01.95</w:t>
            </w:r>
            <w:r>
              <w:rPr>
                <w:rFonts w:hint="eastAsia"/>
                <w:sz w:val="24"/>
                <w:szCs w:val="24"/>
              </w:rPr>
              <w:t>"</w:t>
            </w:r>
            <w:r>
              <w:rPr>
                <w:rFonts w:ascii="宋体" w:hAnsi="宋体" w:cs="宋体" w:hint="eastAsia"/>
                <w:sz w:val="24"/>
                <w:szCs w:val="24"/>
              </w:rPr>
              <w:t>,</w:t>
            </w:r>
            <w:r>
              <w:rPr>
                <w:rFonts w:hint="eastAsia"/>
                <w:sz w:val="24"/>
                <w:szCs w:val="24"/>
              </w:rPr>
              <w:t>N29</w:t>
            </w:r>
            <w:r>
              <w:rPr>
                <w:rFonts w:hint="eastAsia"/>
                <w:sz w:val="24"/>
                <w:szCs w:val="24"/>
              </w:rPr>
              <w:t>°</w:t>
            </w:r>
            <w:r>
              <w:rPr>
                <w:rFonts w:hint="eastAsia"/>
                <w:sz w:val="24"/>
                <w:szCs w:val="24"/>
              </w:rPr>
              <w:t>46</w:t>
            </w:r>
            <w:r>
              <w:rPr>
                <w:rFonts w:hint="eastAsia"/>
                <w:sz w:val="24"/>
                <w:szCs w:val="24"/>
              </w:rPr>
              <w:t>′</w:t>
            </w:r>
            <w:r>
              <w:rPr>
                <w:rFonts w:hint="eastAsia"/>
                <w:sz w:val="24"/>
                <w:szCs w:val="24"/>
              </w:rPr>
              <w:t>50.94</w:t>
            </w:r>
            <w:r>
              <w:rPr>
                <w:rFonts w:hint="eastAsia"/>
                <w:sz w:val="24"/>
                <w:szCs w:val="24"/>
              </w:rPr>
              <w:t>"</w:t>
            </w:r>
            <w:r>
              <w:rPr>
                <w:rFonts w:hint="eastAsia"/>
                <w:sz w:val="24"/>
                <w:szCs w:val="24"/>
              </w:rPr>
              <w:t>，柴桑区赤湖工业园污水处理厂工程总建设规模为</w:t>
            </w:r>
            <w:r>
              <w:rPr>
                <w:rFonts w:hint="eastAsia"/>
                <w:sz w:val="24"/>
                <w:szCs w:val="24"/>
              </w:rPr>
              <w:t>4</w:t>
            </w:r>
            <w:r>
              <w:rPr>
                <w:rFonts w:hint="eastAsia"/>
                <w:sz w:val="24"/>
                <w:szCs w:val="24"/>
              </w:rPr>
              <w:t>万</w:t>
            </w:r>
            <w:r>
              <w:rPr>
                <w:rFonts w:hint="eastAsia"/>
                <w:sz w:val="24"/>
                <w:szCs w:val="24"/>
              </w:rPr>
              <w:t>t/d</w:t>
            </w:r>
            <w:r>
              <w:rPr>
                <w:rFonts w:hint="eastAsia"/>
                <w:sz w:val="24"/>
                <w:szCs w:val="24"/>
              </w:rPr>
              <w:t>，分两期建设，其中一期建设规模为</w:t>
            </w:r>
            <w:r>
              <w:rPr>
                <w:rFonts w:hint="eastAsia"/>
                <w:sz w:val="24"/>
                <w:szCs w:val="24"/>
              </w:rPr>
              <w:t>2</w:t>
            </w:r>
            <w:r>
              <w:rPr>
                <w:rFonts w:hint="eastAsia"/>
                <w:sz w:val="24"/>
                <w:szCs w:val="24"/>
              </w:rPr>
              <w:t>万</w:t>
            </w:r>
            <w:r>
              <w:rPr>
                <w:rFonts w:hint="eastAsia"/>
                <w:sz w:val="24"/>
                <w:szCs w:val="24"/>
              </w:rPr>
              <w:t>t/d</w:t>
            </w:r>
            <w:r>
              <w:rPr>
                <w:rFonts w:hint="eastAsia"/>
                <w:sz w:val="24"/>
                <w:szCs w:val="24"/>
              </w:rPr>
              <w:t>，远期规模为</w:t>
            </w:r>
            <w:r>
              <w:rPr>
                <w:rFonts w:hint="eastAsia"/>
                <w:sz w:val="24"/>
                <w:szCs w:val="24"/>
              </w:rPr>
              <w:t>4</w:t>
            </w:r>
            <w:r>
              <w:rPr>
                <w:rFonts w:hint="eastAsia"/>
                <w:sz w:val="24"/>
                <w:szCs w:val="24"/>
              </w:rPr>
              <w:t>万</w:t>
            </w:r>
            <w:r>
              <w:rPr>
                <w:rFonts w:hint="eastAsia"/>
                <w:sz w:val="24"/>
                <w:szCs w:val="24"/>
              </w:rPr>
              <w:t>t/d</w:t>
            </w:r>
            <w:r>
              <w:rPr>
                <w:rFonts w:hint="eastAsia"/>
                <w:sz w:val="24"/>
                <w:szCs w:val="24"/>
              </w:rPr>
              <w:t>。污水厂一期项目已获得柴桑区发展和改革委员会《关于赤湖工业园污水</w:t>
            </w:r>
            <w:r>
              <w:rPr>
                <w:rFonts w:hint="eastAsia"/>
                <w:sz w:val="24"/>
                <w:szCs w:val="24"/>
              </w:rPr>
              <w:t>厂一期工程项目立项的批复》九县发改投资字【</w:t>
            </w:r>
            <w:r>
              <w:rPr>
                <w:rFonts w:hint="eastAsia"/>
                <w:sz w:val="24"/>
                <w:szCs w:val="24"/>
              </w:rPr>
              <w:t>2016</w:t>
            </w:r>
            <w:r>
              <w:rPr>
                <w:rFonts w:hint="eastAsia"/>
                <w:sz w:val="24"/>
                <w:szCs w:val="24"/>
              </w:rPr>
              <w:t>】</w:t>
            </w:r>
            <w:r>
              <w:rPr>
                <w:rFonts w:hint="eastAsia"/>
                <w:sz w:val="24"/>
                <w:szCs w:val="24"/>
              </w:rPr>
              <w:t>143</w:t>
            </w:r>
            <w:r>
              <w:rPr>
                <w:rFonts w:hint="eastAsia"/>
                <w:sz w:val="24"/>
                <w:szCs w:val="24"/>
              </w:rPr>
              <w:t>号，项目于</w:t>
            </w:r>
            <w:r>
              <w:rPr>
                <w:rFonts w:hint="eastAsia"/>
                <w:sz w:val="24"/>
                <w:szCs w:val="24"/>
              </w:rPr>
              <w:t>2017</w:t>
            </w:r>
            <w:r>
              <w:rPr>
                <w:rFonts w:hint="eastAsia"/>
                <w:sz w:val="24"/>
                <w:szCs w:val="24"/>
              </w:rPr>
              <w:t>年</w:t>
            </w:r>
            <w:r>
              <w:rPr>
                <w:rFonts w:hint="eastAsia"/>
                <w:sz w:val="24"/>
                <w:szCs w:val="24"/>
              </w:rPr>
              <w:t>8</w:t>
            </w:r>
            <w:r>
              <w:rPr>
                <w:rFonts w:hint="eastAsia"/>
                <w:sz w:val="24"/>
                <w:szCs w:val="24"/>
              </w:rPr>
              <w:t>月</w:t>
            </w:r>
            <w:r>
              <w:rPr>
                <w:rFonts w:hint="eastAsia"/>
                <w:sz w:val="24"/>
                <w:szCs w:val="24"/>
              </w:rPr>
              <w:t>30</w:t>
            </w:r>
            <w:r>
              <w:rPr>
                <w:rFonts w:hint="eastAsia"/>
                <w:sz w:val="24"/>
                <w:szCs w:val="24"/>
              </w:rPr>
              <w:t>日获得九江市环保局关于《九江县赤湖工业园污水处理厂一期工程环境影响报告书》的批复，批复文号为九环评字【</w:t>
            </w:r>
            <w:r>
              <w:rPr>
                <w:rFonts w:hint="eastAsia"/>
                <w:sz w:val="24"/>
                <w:szCs w:val="24"/>
              </w:rPr>
              <w:t>2017</w:t>
            </w:r>
            <w:r>
              <w:rPr>
                <w:rFonts w:hint="eastAsia"/>
                <w:sz w:val="24"/>
                <w:szCs w:val="24"/>
              </w:rPr>
              <w:t>】</w:t>
            </w:r>
            <w:r>
              <w:rPr>
                <w:rFonts w:hint="eastAsia"/>
                <w:sz w:val="24"/>
                <w:szCs w:val="24"/>
              </w:rPr>
              <w:t>53</w:t>
            </w:r>
            <w:r>
              <w:rPr>
                <w:rFonts w:hint="eastAsia"/>
                <w:sz w:val="24"/>
                <w:szCs w:val="24"/>
              </w:rPr>
              <w:t>号。赤湖工业园污水处理厂</w:t>
            </w:r>
            <w:r>
              <w:rPr>
                <w:rStyle w:val="Charf6"/>
                <w:rFonts w:hint="eastAsia"/>
                <w:bCs/>
                <w:szCs w:val="24"/>
              </w:rPr>
              <w:t>已经进入正常运行阶段，园区污水处理厂处理规模达到</w:t>
            </w:r>
            <w:r>
              <w:rPr>
                <w:rStyle w:val="Charf6"/>
                <w:rFonts w:hint="eastAsia"/>
                <w:bCs/>
                <w:szCs w:val="24"/>
              </w:rPr>
              <w:t>2</w:t>
            </w:r>
            <w:r>
              <w:rPr>
                <w:rStyle w:val="Charf6"/>
                <w:rFonts w:hint="eastAsia"/>
                <w:bCs/>
                <w:szCs w:val="24"/>
              </w:rPr>
              <w:t>万</w:t>
            </w:r>
            <w:r>
              <w:rPr>
                <w:rStyle w:val="Charf6"/>
                <w:rFonts w:hint="eastAsia"/>
                <w:bCs/>
                <w:szCs w:val="24"/>
              </w:rPr>
              <w:t>m</w:t>
            </w:r>
            <w:r>
              <w:rPr>
                <w:rStyle w:val="Charf6"/>
                <w:rFonts w:hint="eastAsia"/>
                <w:bCs/>
                <w:szCs w:val="24"/>
                <w:vertAlign w:val="superscript"/>
              </w:rPr>
              <w:t>3</w:t>
            </w:r>
            <w:r>
              <w:rPr>
                <w:rStyle w:val="Charf6"/>
                <w:rFonts w:hint="eastAsia"/>
                <w:bCs/>
                <w:szCs w:val="24"/>
              </w:rPr>
              <w:t>/d</w:t>
            </w:r>
            <w:r>
              <w:rPr>
                <w:rStyle w:val="Charf6"/>
                <w:rFonts w:hint="eastAsia"/>
                <w:bCs/>
                <w:szCs w:val="24"/>
              </w:rPr>
              <w:t>，尾水排放将满足《城镇污水处理厂污染物排放标准》（</w:t>
            </w:r>
            <w:r>
              <w:rPr>
                <w:rStyle w:val="Charf6"/>
                <w:rFonts w:hint="eastAsia"/>
                <w:bCs/>
                <w:szCs w:val="24"/>
              </w:rPr>
              <w:t>GB18918-2002</w:t>
            </w:r>
            <w:r>
              <w:rPr>
                <w:rStyle w:val="Charf6"/>
                <w:rFonts w:hint="eastAsia"/>
                <w:bCs/>
                <w:szCs w:val="24"/>
              </w:rPr>
              <w:t>）表</w:t>
            </w:r>
            <w:r>
              <w:rPr>
                <w:rStyle w:val="Charf6"/>
                <w:rFonts w:hint="eastAsia"/>
                <w:bCs/>
                <w:szCs w:val="24"/>
              </w:rPr>
              <w:t>1</w:t>
            </w:r>
            <w:r>
              <w:rPr>
                <w:rStyle w:val="Charf6"/>
                <w:rFonts w:hint="eastAsia"/>
                <w:bCs/>
                <w:szCs w:val="24"/>
              </w:rPr>
              <w:t>中一级</w:t>
            </w:r>
            <w:r>
              <w:rPr>
                <w:rStyle w:val="Charf6"/>
                <w:rFonts w:hint="eastAsia"/>
                <w:bCs/>
                <w:szCs w:val="24"/>
              </w:rPr>
              <w:t>B</w:t>
            </w:r>
            <w:r>
              <w:rPr>
                <w:rStyle w:val="Charf6"/>
                <w:rFonts w:hint="eastAsia"/>
                <w:bCs/>
                <w:szCs w:val="24"/>
              </w:rPr>
              <w:t>标准。</w:t>
            </w:r>
          </w:p>
          <w:p w:rsidR="00DE0F59" w:rsidRDefault="00DB1CA3" w:rsidP="009D57AC">
            <w:pPr>
              <w:pStyle w:val="af2"/>
              <w:spacing w:line="360" w:lineRule="auto"/>
              <w:ind w:firstLine="240"/>
              <w:rPr>
                <w:rStyle w:val="Charf6"/>
                <w:bCs/>
                <w:szCs w:val="24"/>
              </w:rPr>
            </w:pPr>
            <w:r>
              <w:rPr>
                <w:rStyle w:val="Charf6"/>
                <w:rFonts w:hint="eastAsia"/>
                <w:bCs/>
                <w:szCs w:val="24"/>
              </w:rPr>
              <w:t xml:space="preserve">  </w:t>
            </w:r>
            <w:r>
              <w:rPr>
                <w:rStyle w:val="Charf6"/>
                <w:rFonts w:hint="eastAsia"/>
                <w:bCs/>
                <w:szCs w:val="24"/>
              </w:rPr>
              <w:t>本项目</w:t>
            </w:r>
            <w:r>
              <w:rPr>
                <w:rStyle w:val="Charf6"/>
                <w:rFonts w:hint="eastAsia"/>
                <w:bCs/>
                <w:szCs w:val="24"/>
              </w:rPr>
              <w:t>废水经</w:t>
            </w:r>
            <w:r>
              <w:rPr>
                <w:rStyle w:val="Charf6"/>
                <w:rFonts w:hint="eastAsia"/>
                <w:bCs/>
                <w:szCs w:val="24"/>
              </w:rPr>
              <w:t>预处理后水质可达九江赤湖工业园污水处理厂的进水水质要求，项目用地周边污水管网已建设完成，污水可排入园区污水处理厂内处理。本项目产生污水量为</w:t>
            </w:r>
            <w:r>
              <w:rPr>
                <w:rStyle w:val="Charf6"/>
                <w:rFonts w:hint="eastAsia"/>
                <w:bCs/>
                <w:szCs w:val="24"/>
              </w:rPr>
              <w:t>1.4</w:t>
            </w:r>
            <w:r>
              <w:rPr>
                <w:rStyle w:val="Charf6"/>
                <w:rFonts w:hint="eastAsia"/>
                <w:bCs/>
                <w:szCs w:val="24"/>
              </w:rPr>
              <w:t>t/d</w:t>
            </w:r>
            <w:r>
              <w:rPr>
                <w:rStyle w:val="Charf6"/>
                <w:rFonts w:hint="eastAsia"/>
                <w:bCs/>
                <w:szCs w:val="24"/>
              </w:rPr>
              <w:t>，九江赤湖工业园污水处理厂工程一期建设已进入正式运行阶段，本项目占其余量</w:t>
            </w:r>
            <w:r>
              <w:rPr>
                <w:rStyle w:val="Charf6"/>
                <w:rFonts w:hint="eastAsia"/>
                <w:bCs/>
                <w:szCs w:val="24"/>
              </w:rPr>
              <w:t>17000</w:t>
            </w:r>
            <w:r>
              <w:rPr>
                <w:rStyle w:val="Charf6"/>
                <w:bCs/>
                <w:szCs w:val="24"/>
              </w:rPr>
              <w:t>m</w:t>
            </w:r>
            <w:r>
              <w:rPr>
                <w:rStyle w:val="Charf6"/>
                <w:bCs/>
                <w:szCs w:val="24"/>
                <w:vertAlign w:val="superscript"/>
              </w:rPr>
              <w:t>3</w:t>
            </w:r>
            <w:r>
              <w:rPr>
                <w:rStyle w:val="Charf6"/>
                <w:bCs/>
                <w:szCs w:val="24"/>
              </w:rPr>
              <w:t>/d</w:t>
            </w:r>
            <w:r>
              <w:rPr>
                <w:rStyle w:val="Charf6"/>
                <w:rFonts w:hint="eastAsia"/>
                <w:bCs/>
                <w:szCs w:val="24"/>
              </w:rPr>
              <w:t>的</w:t>
            </w:r>
            <w:r>
              <w:rPr>
                <w:rStyle w:val="Charf6"/>
                <w:rFonts w:hint="eastAsia"/>
                <w:bCs/>
                <w:szCs w:val="24"/>
              </w:rPr>
              <w:t>0.01</w:t>
            </w:r>
            <w:r>
              <w:rPr>
                <w:rStyle w:val="Charf6"/>
                <w:rFonts w:hint="eastAsia"/>
                <w:bCs/>
                <w:szCs w:val="24"/>
              </w:rPr>
              <w:t>%</w:t>
            </w:r>
            <w:r>
              <w:rPr>
                <w:rStyle w:val="Charf6"/>
                <w:bCs/>
                <w:szCs w:val="24"/>
              </w:rPr>
              <w:t>，</w:t>
            </w:r>
            <w:r>
              <w:rPr>
                <w:rStyle w:val="Charf6"/>
                <w:rFonts w:hint="eastAsia"/>
                <w:bCs/>
                <w:szCs w:val="24"/>
              </w:rPr>
              <w:t>本项目排水量在其处理能力范围内。</w:t>
            </w:r>
            <w:r>
              <w:rPr>
                <w:rStyle w:val="Charf6"/>
                <w:rFonts w:hint="eastAsia"/>
                <w:bCs/>
              </w:rPr>
              <w:t>项目废水经</w:t>
            </w:r>
            <w:r>
              <w:rPr>
                <w:rStyle w:val="Charf6"/>
                <w:bCs/>
              </w:rPr>
              <w:t>预处理后水质可达</w:t>
            </w:r>
            <w:r>
              <w:rPr>
                <w:rStyle w:val="Charf6"/>
                <w:rFonts w:hint="eastAsia"/>
                <w:bCs/>
              </w:rPr>
              <w:t>赤湖工业园</w:t>
            </w:r>
            <w:r>
              <w:rPr>
                <w:rStyle w:val="Charf6"/>
                <w:bCs/>
              </w:rPr>
              <w:t>污水处理厂的进水水质要求</w:t>
            </w:r>
            <w:r>
              <w:rPr>
                <w:rStyle w:val="Charf6"/>
                <w:bCs/>
              </w:rPr>
              <w:t>（</w:t>
            </w:r>
            <w:r>
              <w:rPr>
                <w:bCs/>
                <w:sz w:val="24"/>
              </w:rPr>
              <w:t>COD</w:t>
            </w:r>
            <w:r>
              <w:rPr>
                <w:bCs/>
                <w:sz w:val="24"/>
                <w:vertAlign w:val="subscript"/>
              </w:rPr>
              <w:t>cr</w:t>
            </w:r>
            <w:r>
              <w:rPr>
                <w:bCs/>
                <w:sz w:val="24"/>
              </w:rPr>
              <w:t xml:space="preserve"> </w:t>
            </w:r>
            <w:r>
              <w:rPr>
                <w:rFonts w:hint="eastAsia"/>
                <w:bCs/>
                <w:sz w:val="24"/>
              </w:rPr>
              <w:t>50</w:t>
            </w:r>
            <w:r>
              <w:rPr>
                <w:bCs/>
                <w:sz w:val="24"/>
              </w:rPr>
              <w:t>0</w:t>
            </w:r>
            <w:r>
              <w:rPr>
                <w:bCs/>
                <w:sz w:val="24"/>
              </w:rPr>
              <w:t>mg/L</w:t>
            </w:r>
            <w:r>
              <w:rPr>
                <w:bCs/>
                <w:sz w:val="24"/>
              </w:rPr>
              <w:t>，</w:t>
            </w:r>
            <w:r>
              <w:rPr>
                <w:bCs/>
                <w:sz w:val="24"/>
              </w:rPr>
              <w:t>BOD</w:t>
            </w:r>
            <w:r>
              <w:rPr>
                <w:bCs/>
                <w:sz w:val="24"/>
                <w:vertAlign w:val="subscript"/>
              </w:rPr>
              <w:t>5</w:t>
            </w:r>
            <w:r>
              <w:rPr>
                <w:bCs/>
                <w:sz w:val="24"/>
              </w:rPr>
              <w:t xml:space="preserve"> </w:t>
            </w:r>
            <w:r>
              <w:rPr>
                <w:rFonts w:hint="eastAsia"/>
                <w:bCs/>
                <w:sz w:val="24"/>
              </w:rPr>
              <w:t>40</w:t>
            </w:r>
            <w:r>
              <w:rPr>
                <w:bCs/>
                <w:sz w:val="24"/>
              </w:rPr>
              <w:t>0</w:t>
            </w:r>
            <w:r>
              <w:rPr>
                <w:bCs/>
                <w:sz w:val="24"/>
              </w:rPr>
              <w:t>mg/L</w:t>
            </w:r>
            <w:r>
              <w:rPr>
                <w:bCs/>
                <w:sz w:val="24"/>
              </w:rPr>
              <w:t>，</w:t>
            </w:r>
            <w:r>
              <w:rPr>
                <w:bCs/>
                <w:sz w:val="24"/>
              </w:rPr>
              <w:t xml:space="preserve">SS </w:t>
            </w:r>
            <w:r>
              <w:rPr>
                <w:rFonts w:hint="eastAsia"/>
                <w:bCs/>
                <w:sz w:val="24"/>
              </w:rPr>
              <w:t>30</w:t>
            </w:r>
            <w:r>
              <w:rPr>
                <w:bCs/>
                <w:sz w:val="24"/>
              </w:rPr>
              <w:t>0</w:t>
            </w:r>
            <w:r>
              <w:rPr>
                <w:bCs/>
                <w:sz w:val="24"/>
              </w:rPr>
              <w:t>mg/L</w:t>
            </w:r>
            <w:r>
              <w:rPr>
                <w:bCs/>
                <w:sz w:val="24"/>
              </w:rPr>
              <w:t>，</w:t>
            </w:r>
            <w:r>
              <w:rPr>
                <w:bCs/>
                <w:sz w:val="24"/>
              </w:rPr>
              <w:t>NH</w:t>
            </w:r>
            <w:r>
              <w:rPr>
                <w:bCs/>
                <w:sz w:val="24"/>
                <w:vertAlign w:val="subscript"/>
              </w:rPr>
              <w:t>3</w:t>
            </w:r>
            <w:r>
              <w:rPr>
                <w:bCs/>
                <w:sz w:val="24"/>
              </w:rPr>
              <w:t xml:space="preserve">-N </w:t>
            </w:r>
            <w:r>
              <w:rPr>
                <w:rFonts w:hint="eastAsia"/>
                <w:bCs/>
                <w:sz w:val="24"/>
              </w:rPr>
              <w:t>50</w:t>
            </w:r>
            <w:r>
              <w:rPr>
                <w:bCs/>
                <w:sz w:val="24"/>
              </w:rPr>
              <w:t>mg/L</w:t>
            </w:r>
            <w:r>
              <w:rPr>
                <w:rStyle w:val="Charf6"/>
                <w:bCs/>
              </w:rPr>
              <w:t>）</w:t>
            </w:r>
            <w:r>
              <w:rPr>
                <w:rStyle w:val="Charf6"/>
                <w:bCs/>
              </w:rPr>
              <w:t>，</w:t>
            </w:r>
            <w:r>
              <w:rPr>
                <w:rStyle w:val="Charf6"/>
                <w:rFonts w:hint="eastAsia"/>
                <w:bCs/>
              </w:rPr>
              <w:t>从水质上也能满足赤湖工业园进水水质要求。因此项目污水</w:t>
            </w:r>
            <w:r>
              <w:rPr>
                <w:rStyle w:val="Charf6"/>
                <w:rFonts w:hint="eastAsia"/>
                <w:bCs/>
                <w:szCs w:val="24"/>
              </w:rPr>
              <w:t>不会对污水处理厂造成水量和水质的冲击负荷。故本项目废水对周边环境影响较小。</w:t>
            </w:r>
          </w:p>
          <w:p w:rsidR="00DE0F59" w:rsidRDefault="00DB1CA3">
            <w:pPr>
              <w:pStyle w:val="13"/>
              <w:adjustRightInd w:val="0"/>
              <w:rPr>
                <w:bCs/>
                <w:lang w:val="zh-CN"/>
              </w:rPr>
            </w:pPr>
            <w:r>
              <w:rPr>
                <w:rFonts w:hint="eastAsia"/>
                <w:bCs/>
              </w:rPr>
              <w:t>项目废水污染物排放信息见下表所示。</w:t>
            </w:r>
          </w:p>
          <w:p w:rsidR="00DE0F59" w:rsidRDefault="00DB1CA3">
            <w:pPr>
              <w:pStyle w:val="a9"/>
              <w:spacing w:line="240" w:lineRule="auto"/>
              <w:ind w:firstLine="0"/>
              <w:jc w:val="center"/>
              <w:rPr>
                <w:b/>
              </w:rPr>
            </w:pPr>
            <w:r>
              <w:rPr>
                <w:rFonts w:hint="eastAsia"/>
                <w:b/>
              </w:rPr>
              <w:t>表</w:t>
            </w:r>
            <w:r>
              <w:rPr>
                <w:rFonts w:hint="eastAsia"/>
                <w:b/>
              </w:rPr>
              <w:t xml:space="preserve">7-14 </w:t>
            </w:r>
            <w:r>
              <w:rPr>
                <w:rFonts w:hint="eastAsia"/>
                <w:b/>
              </w:rPr>
              <w:t xml:space="preserve">   </w:t>
            </w:r>
            <w:r>
              <w:rPr>
                <w:rFonts w:hint="eastAsia"/>
                <w:b/>
              </w:rPr>
              <w:t>废水类别、污染物及污染治理设施信息表</w:t>
            </w:r>
          </w:p>
          <w:tbl>
            <w:tblPr>
              <w:tblW w:w="9360" w:type="dxa"/>
              <w:jc w:val="center"/>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4A0"/>
            </w:tblPr>
            <w:tblGrid>
              <w:gridCol w:w="583"/>
              <w:gridCol w:w="583"/>
              <w:gridCol w:w="583"/>
              <w:gridCol w:w="583"/>
              <w:gridCol w:w="868"/>
              <w:gridCol w:w="910"/>
              <w:gridCol w:w="925"/>
              <w:gridCol w:w="893"/>
              <w:gridCol w:w="816"/>
              <w:gridCol w:w="926"/>
              <w:gridCol w:w="1690"/>
            </w:tblGrid>
            <w:tr w:rsidR="00DE0F59">
              <w:trPr>
                <w:trHeight w:val="412"/>
                <w:jc w:val="center"/>
              </w:trPr>
              <w:tc>
                <w:tcPr>
                  <w:tcW w:w="583" w:type="dxa"/>
                  <w:vMerge w:val="restart"/>
                  <w:tcBorders>
                    <w:tl2br w:val="nil"/>
                    <w:tr2bl w:val="nil"/>
                  </w:tcBorders>
                  <w:tcMar>
                    <w:top w:w="15" w:type="dxa"/>
                    <w:left w:w="15" w:type="dxa"/>
                    <w:right w:w="15" w:type="dxa"/>
                  </w:tcMar>
                  <w:vAlign w:val="center"/>
                </w:tcPr>
                <w:p w:rsidR="00DE0F59" w:rsidRDefault="00DB1CA3">
                  <w:pPr>
                    <w:widowControl/>
                    <w:jc w:val="center"/>
                    <w:textAlignment w:val="center"/>
                    <w:rPr>
                      <w:b/>
                      <w:bCs/>
                      <w:sz w:val="20"/>
                      <w:szCs w:val="20"/>
                    </w:rPr>
                  </w:pPr>
                  <w:r>
                    <w:rPr>
                      <w:b/>
                      <w:bCs/>
                      <w:kern w:val="0"/>
                      <w:sz w:val="20"/>
                      <w:szCs w:val="20"/>
                      <w:lang/>
                    </w:rPr>
                    <w:lastRenderedPageBreak/>
                    <w:t>序号</w:t>
                  </w:r>
                </w:p>
              </w:tc>
              <w:tc>
                <w:tcPr>
                  <w:tcW w:w="583" w:type="dxa"/>
                  <w:vMerge w:val="restart"/>
                  <w:tcBorders>
                    <w:tl2br w:val="nil"/>
                    <w:tr2bl w:val="nil"/>
                  </w:tcBorders>
                  <w:tcMar>
                    <w:top w:w="15" w:type="dxa"/>
                    <w:left w:w="15" w:type="dxa"/>
                    <w:right w:w="15" w:type="dxa"/>
                  </w:tcMar>
                  <w:vAlign w:val="center"/>
                </w:tcPr>
                <w:p w:rsidR="00DE0F59" w:rsidRDefault="00DB1CA3">
                  <w:pPr>
                    <w:widowControl/>
                    <w:jc w:val="center"/>
                    <w:textAlignment w:val="center"/>
                    <w:rPr>
                      <w:b/>
                      <w:bCs/>
                      <w:sz w:val="20"/>
                      <w:szCs w:val="20"/>
                    </w:rPr>
                  </w:pPr>
                  <w:r>
                    <w:rPr>
                      <w:b/>
                      <w:bCs/>
                      <w:kern w:val="0"/>
                      <w:sz w:val="20"/>
                      <w:szCs w:val="20"/>
                      <w:lang/>
                    </w:rPr>
                    <w:t>废水类别</w:t>
                  </w:r>
                </w:p>
              </w:tc>
              <w:tc>
                <w:tcPr>
                  <w:tcW w:w="583" w:type="dxa"/>
                  <w:vMerge w:val="restart"/>
                  <w:tcBorders>
                    <w:tl2br w:val="nil"/>
                    <w:tr2bl w:val="nil"/>
                  </w:tcBorders>
                  <w:tcMar>
                    <w:top w:w="15" w:type="dxa"/>
                    <w:left w:w="15" w:type="dxa"/>
                    <w:right w:w="15" w:type="dxa"/>
                  </w:tcMar>
                  <w:vAlign w:val="center"/>
                </w:tcPr>
                <w:p w:rsidR="00DE0F59" w:rsidRDefault="00DB1CA3">
                  <w:pPr>
                    <w:widowControl/>
                    <w:jc w:val="center"/>
                    <w:textAlignment w:val="center"/>
                    <w:rPr>
                      <w:b/>
                      <w:bCs/>
                      <w:sz w:val="20"/>
                      <w:szCs w:val="20"/>
                    </w:rPr>
                  </w:pPr>
                  <w:r>
                    <w:rPr>
                      <w:b/>
                      <w:bCs/>
                      <w:kern w:val="0"/>
                      <w:sz w:val="20"/>
                      <w:szCs w:val="20"/>
                      <w:lang/>
                    </w:rPr>
                    <w:t>污染物种类</w:t>
                  </w:r>
                </w:p>
              </w:tc>
              <w:tc>
                <w:tcPr>
                  <w:tcW w:w="583" w:type="dxa"/>
                  <w:vMerge w:val="restart"/>
                  <w:tcBorders>
                    <w:tl2br w:val="nil"/>
                    <w:tr2bl w:val="nil"/>
                  </w:tcBorders>
                  <w:tcMar>
                    <w:top w:w="15" w:type="dxa"/>
                    <w:left w:w="15" w:type="dxa"/>
                    <w:right w:w="15" w:type="dxa"/>
                  </w:tcMar>
                  <w:vAlign w:val="center"/>
                </w:tcPr>
                <w:p w:rsidR="00DE0F59" w:rsidRDefault="00DB1CA3">
                  <w:pPr>
                    <w:widowControl/>
                    <w:jc w:val="center"/>
                    <w:textAlignment w:val="center"/>
                    <w:rPr>
                      <w:b/>
                      <w:bCs/>
                      <w:sz w:val="20"/>
                      <w:szCs w:val="20"/>
                    </w:rPr>
                  </w:pPr>
                  <w:r>
                    <w:rPr>
                      <w:b/>
                      <w:bCs/>
                      <w:kern w:val="0"/>
                      <w:sz w:val="20"/>
                      <w:szCs w:val="20"/>
                      <w:lang/>
                    </w:rPr>
                    <w:t>排放去向</w:t>
                  </w:r>
                </w:p>
              </w:tc>
              <w:tc>
                <w:tcPr>
                  <w:tcW w:w="868" w:type="dxa"/>
                  <w:vMerge w:val="restart"/>
                  <w:tcBorders>
                    <w:tl2br w:val="nil"/>
                    <w:tr2bl w:val="nil"/>
                  </w:tcBorders>
                  <w:tcMar>
                    <w:top w:w="15" w:type="dxa"/>
                    <w:left w:w="15" w:type="dxa"/>
                    <w:right w:w="15" w:type="dxa"/>
                  </w:tcMar>
                  <w:vAlign w:val="center"/>
                </w:tcPr>
                <w:p w:rsidR="00DE0F59" w:rsidRDefault="00DB1CA3">
                  <w:pPr>
                    <w:widowControl/>
                    <w:jc w:val="center"/>
                    <w:textAlignment w:val="center"/>
                    <w:rPr>
                      <w:b/>
                      <w:bCs/>
                      <w:sz w:val="20"/>
                      <w:szCs w:val="20"/>
                    </w:rPr>
                  </w:pPr>
                  <w:r>
                    <w:rPr>
                      <w:b/>
                      <w:bCs/>
                      <w:kern w:val="0"/>
                      <w:sz w:val="20"/>
                      <w:szCs w:val="20"/>
                      <w:lang/>
                    </w:rPr>
                    <w:t>排放规律</w:t>
                  </w:r>
                </w:p>
              </w:tc>
              <w:tc>
                <w:tcPr>
                  <w:tcW w:w="2728" w:type="dxa"/>
                  <w:gridSpan w:val="3"/>
                  <w:tcBorders>
                    <w:tl2br w:val="nil"/>
                    <w:tr2bl w:val="nil"/>
                  </w:tcBorders>
                  <w:tcMar>
                    <w:top w:w="15" w:type="dxa"/>
                    <w:left w:w="15" w:type="dxa"/>
                    <w:right w:w="15" w:type="dxa"/>
                  </w:tcMar>
                  <w:vAlign w:val="center"/>
                </w:tcPr>
                <w:p w:rsidR="00DE0F59" w:rsidRDefault="00DB1CA3">
                  <w:pPr>
                    <w:widowControl/>
                    <w:jc w:val="center"/>
                    <w:textAlignment w:val="center"/>
                    <w:rPr>
                      <w:b/>
                      <w:bCs/>
                      <w:sz w:val="20"/>
                      <w:szCs w:val="20"/>
                    </w:rPr>
                  </w:pPr>
                  <w:r>
                    <w:rPr>
                      <w:b/>
                      <w:bCs/>
                      <w:kern w:val="0"/>
                      <w:sz w:val="20"/>
                      <w:szCs w:val="20"/>
                      <w:lang/>
                    </w:rPr>
                    <w:t>污染治理设施</w:t>
                  </w:r>
                </w:p>
              </w:tc>
              <w:tc>
                <w:tcPr>
                  <w:tcW w:w="816" w:type="dxa"/>
                  <w:vMerge w:val="restart"/>
                  <w:tcBorders>
                    <w:tl2br w:val="nil"/>
                    <w:tr2bl w:val="nil"/>
                  </w:tcBorders>
                  <w:tcMar>
                    <w:top w:w="15" w:type="dxa"/>
                    <w:left w:w="15" w:type="dxa"/>
                    <w:right w:w="15" w:type="dxa"/>
                  </w:tcMar>
                  <w:vAlign w:val="center"/>
                </w:tcPr>
                <w:p w:rsidR="00DE0F59" w:rsidRDefault="00DB1CA3">
                  <w:pPr>
                    <w:widowControl/>
                    <w:jc w:val="center"/>
                    <w:textAlignment w:val="center"/>
                    <w:rPr>
                      <w:b/>
                      <w:bCs/>
                      <w:sz w:val="20"/>
                      <w:szCs w:val="20"/>
                    </w:rPr>
                  </w:pPr>
                  <w:r>
                    <w:rPr>
                      <w:b/>
                      <w:bCs/>
                      <w:kern w:val="0"/>
                      <w:sz w:val="20"/>
                      <w:szCs w:val="20"/>
                      <w:lang/>
                    </w:rPr>
                    <w:t>排放口编号</w:t>
                  </w:r>
                </w:p>
              </w:tc>
              <w:tc>
                <w:tcPr>
                  <w:tcW w:w="926" w:type="dxa"/>
                  <w:vMerge w:val="restart"/>
                  <w:tcBorders>
                    <w:tl2br w:val="nil"/>
                    <w:tr2bl w:val="nil"/>
                  </w:tcBorders>
                  <w:tcMar>
                    <w:top w:w="15" w:type="dxa"/>
                    <w:left w:w="15" w:type="dxa"/>
                    <w:right w:w="15" w:type="dxa"/>
                  </w:tcMar>
                  <w:vAlign w:val="center"/>
                </w:tcPr>
                <w:p w:rsidR="00DE0F59" w:rsidRDefault="00DB1CA3">
                  <w:pPr>
                    <w:widowControl/>
                    <w:jc w:val="center"/>
                    <w:textAlignment w:val="center"/>
                    <w:rPr>
                      <w:b/>
                      <w:bCs/>
                      <w:sz w:val="20"/>
                      <w:szCs w:val="20"/>
                    </w:rPr>
                  </w:pPr>
                  <w:r>
                    <w:rPr>
                      <w:b/>
                      <w:bCs/>
                      <w:kern w:val="0"/>
                      <w:sz w:val="20"/>
                      <w:szCs w:val="20"/>
                      <w:lang/>
                    </w:rPr>
                    <w:t>排放口设置是否符合要求</w:t>
                  </w:r>
                </w:p>
              </w:tc>
              <w:tc>
                <w:tcPr>
                  <w:tcW w:w="1690" w:type="dxa"/>
                  <w:vMerge w:val="restart"/>
                  <w:tcBorders>
                    <w:tl2br w:val="nil"/>
                    <w:tr2bl w:val="nil"/>
                  </w:tcBorders>
                  <w:tcMar>
                    <w:top w:w="15" w:type="dxa"/>
                    <w:left w:w="15" w:type="dxa"/>
                    <w:right w:w="15" w:type="dxa"/>
                  </w:tcMar>
                  <w:vAlign w:val="center"/>
                </w:tcPr>
                <w:p w:rsidR="00DE0F59" w:rsidRDefault="00DB1CA3">
                  <w:pPr>
                    <w:widowControl/>
                    <w:jc w:val="center"/>
                    <w:textAlignment w:val="center"/>
                    <w:rPr>
                      <w:b/>
                      <w:bCs/>
                      <w:sz w:val="20"/>
                      <w:szCs w:val="20"/>
                    </w:rPr>
                  </w:pPr>
                  <w:r>
                    <w:rPr>
                      <w:b/>
                      <w:bCs/>
                      <w:kern w:val="0"/>
                      <w:sz w:val="20"/>
                      <w:szCs w:val="20"/>
                      <w:lang/>
                    </w:rPr>
                    <w:t>排放口类型</w:t>
                  </w:r>
                </w:p>
              </w:tc>
            </w:tr>
            <w:tr w:rsidR="00DE0F59">
              <w:trPr>
                <w:trHeight w:val="795"/>
                <w:jc w:val="center"/>
              </w:trPr>
              <w:tc>
                <w:tcPr>
                  <w:tcW w:w="583" w:type="dxa"/>
                  <w:vMerge/>
                  <w:tcBorders>
                    <w:tl2br w:val="nil"/>
                    <w:tr2bl w:val="nil"/>
                  </w:tcBorders>
                  <w:tcMar>
                    <w:top w:w="15" w:type="dxa"/>
                    <w:left w:w="15" w:type="dxa"/>
                    <w:right w:w="15" w:type="dxa"/>
                  </w:tcMar>
                  <w:vAlign w:val="center"/>
                </w:tcPr>
                <w:p w:rsidR="00DE0F59" w:rsidRDefault="00DE0F59">
                  <w:pPr>
                    <w:jc w:val="center"/>
                    <w:rPr>
                      <w:sz w:val="20"/>
                      <w:szCs w:val="20"/>
                    </w:rPr>
                  </w:pPr>
                </w:p>
              </w:tc>
              <w:tc>
                <w:tcPr>
                  <w:tcW w:w="583" w:type="dxa"/>
                  <w:vMerge/>
                  <w:tcBorders>
                    <w:tl2br w:val="nil"/>
                    <w:tr2bl w:val="nil"/>
                  </w:tcBorders>
                  <w:tcMar>
                    <w:top w:w="15" w:type="dxa"/>
                    <w:left w:w="15" w:type="dxa"/>
                    <w:right w:w="15" w:type="dxa"/>
                  </w:tcMar>
                  <w:vAlign w:val="center"/>
                </w:tcPr>
                <w:p w:rsidR="00DE0F59" w:rsidRDefault="00DE0F59">
                  <w:pPr>
                    <w:jc w:val="center"/>
                    <w:rPr>
                      <w:sz w:val="20"/>
                      <w:szCs w:val="20"/>
                    </w:rPr>
                  </w:pPr>
                </w:p>
              </w:tc>
              <w:tc>
                <w:tcPr>
                  <w:tcW w:w="583" w:type="dxa"/>
                  <w:vMerge/>
                  <w:tcBorders>
                    <w:tl2br w:val="nil"/>
                    <w:tr2bl w:val="nil"/>
                  </w:tcBorders>
                  <w:tcMar>
                    <w:top w:w="15" w:type="dxa"/>
                    <w:left w:w="15" w:type="dxa"/>
                    <w:right w:w="15" w:type="dxa"/>
                  </w:tcMar>
                  <w:vAlign w:val="center"/>
                </w:tcPr>
                <w:p w:rsidR="00DE0F59" w:rsidRDefault="00DE0F59">
                  <w:pPr>
                    <w:jc w:val="center"/>
                    <w:rPr>
                      <w:sz w:val="20"/>
                      <w:szCs w:val="20"/>
                    </w:rPr>
                  </w:pPr>
                </w:p>
              </w:tc>
              <w:tc>
                <w:tcPr>
                  <w:tcW w:w="583" w:type="dxa"/>
                  <w:vMerge/>
                  <w:tcBorders>
                    <w:tl2br w:val="nil"/>
                    <w:tr2bl w:val="nil"/>
                  </w:tcBorders>
                  <w:tcMar>
                    <w:top w:w="15" w:type="dxa"/>
                    <w:left w:w="15" w:type="dxa"/>
                    <w:right w:w="15" w:type="dxa"/>
                  </w:tcMar>
                  <w:vAlign w:val="center"/>
                </w:tcPr>
                <w:p w:rsidR="00DE0F59" w:rsidRDefault="00DE0F59">
                  <w:pPr>
                    <w:jc w:val="center"/>
                    <w:rPr>
                      <w:sz w:val="20"/>
                      <w:szCs w:val="20"/>
                    </w:rPr>
                  </w:pPr>
                </w:p>
              </w:tc>
              <w:tc>
                <w:tcPr>
                  <w:tcW w:w="868" w:type="dxa"/>
                  <w:vMerge/>
                  <w:tcBorders>
                    <w:tl2br w:val="nil"/>
                    <w:tr2bl w:val="nil"/>
                  </w:tcBorders>
                  <w:tcMar>
                    <w:top w:w="15" w:type="dxa"/>
                    <w:left w:w="15" w:type="dxa"/>
                    <w:right w:w="15" w:type="dxa"/>
                  </w:tcMar>
                  <w:vAlign w:val="center"/>
                </w:tcPr>
                <w:p w:rsidR="00DE0F59" w:rsidRDefault="00DE0F59">
                  <w:pPr>
                    <w:jc w:val="center"/>
                    <w:rPr>
                      <w:sz w:val="20"/>
                      <w:szCs w:val="20"/>
                    </w:rPr>
                  </w:pPr>
                </w:p>
              </w:tc>
              <w:tc>
                <w:tcPr>
                  <w:tcW w:w="910" w:type="dxa"/>
                  <w:tcBorders>
                    <w:tl2br w:val="nil"/>
                    <w:tr2bl w:val="nil"/>
                  </w:tcBorders>
                  <w:tcMar>
                    <w:top w:w="15" w:type="dxa"/>
                    <w:left w:w="15" w:type="dxa"/>
                    <w:right w:w="15" w:type="dxa"/>
                  </w:tcMar>
                  <w:vAlign w:val="center"/>
                </w:tcPr>
                <w:p w:rsidR="00DE0F59" w:rsidRDefault="00DB1CA3">
                  <w:pPr>
                    <w:widowControl/>
                    <w:jc w:val="center"/>
                    <w:textAlignment w:val="center"/>
                    <w:rPr>
                      <w:b/>
                      <w:bCs/>
                      <w:sz w:val="20"/>
                      <w:szCs w:val="20"/>
                    </w:rPr>
                  </w:pPr>
                  <w:r>
                    <w:rPr>
                      <w:b/>
                      <w:bCs/>
                      <w:kern w:val="0"/>
                      <w:sz w:val="20"/>
                      <w:szCs w:val="20"/>
                      <w:lang/>
                    </w:rPr>
                    <w:t>污染治理设施编号</w:t>
                  </w:r>
                </w:p>
              </w:tc>
              <w:tc>
                <w:tcPr>
                  <w:tcW w:w="925" w:type="dxa"/>
                  <w:tcBorders>
                    <w:tl2br w:val="nil"/>
                    <w:tr2bl w:val="nil"/>
                  </w:tcBorders>
                  <w:tcMar>
                    <w:top w:w="15" w:type="dxa"/>
                    <w:left w:w="15" w:type="dxa"/>
                    <w:right w:w="15" w:type="dxa"/>
                  </w:tcMar>
                  <w:vAlign w:val="center"/>
                </w:tcPr>
                <w:p w:rsidR="00DE0F59" w:rsidRDefault="00DB1CA3">
                  <w:pPr>
                    <w:widowControl/>
                    <w:jc w:val="center"/>
                    <w:textAlignment w:val="center"/>
                    <w:rPr>
                      <w:b/>
                      <w:bCs/>
                      <w:sz w:val="20"/>
                      <w:szCs w:val="20"/>
                    </w:rPr>
                  </w:pPr>
                  <w:r>
                    <w:rPr>
                      <w:b/>
                      <w:bCs/>
                      <w:kern w:val="0"/>
                      <w:sz w:val="20"/>
                      <w:szCs w:val="20"/>
                      <w:lang/>
                    </w:rPr>
                    <w:t>污染治理设施名称</w:t>
                  </w:r>
                </w:p>
              </w:tc>
              <w:tc>
                <w:tcPr>
                  <w:tcW w:w="893" w:type="dxa"/>
                  <w:tcBorders>
                    <w:tl2br w:val="nil"/>
                    <w:tr2bl w:val="nil"/>
                  </w:tcBorders>
                  <w:tcMar>
                    <w:top w:w="15" w:type="dxa"/>
                    <w:left w:w="15" w:type="dxa"/>
                    <w:right w:w="15" w:type="dxa"/>
                  </w:tcMar>
                  <w:vAlign w:val="center"/>
                </w:tcPr>
                <w:p w:rsidR="00DE0F59" w:rsidRDefault="00DB1CA3">
                  <w:pPr>
                    <w:widowControl/>
                    <w:jc w:val="center"/>
                    <w:textAlignment w:val="center"/>
                    <w:rPr>
                      <w:b/>
                      <w:bCs/>
                      <w:sz w:val="20"/>
                      <w:szCs w:val="20"/>
                    </w:rPr>
                  </w:pPr>
                  <w:r>
                    <w:rPr>
                      <w:b/>
                      <w:bCs/>
                      <w:kern w:val="0"/>
                      <w:sz w:val="20"/>
                      <w:szCs w:val="20"/>
                      <w:lang/>
                    </w:rPr>
                    <w:t>污染治理设施工艺</w:t>
                  </w:r>
                </w:p>
              </w:tc>
              <w:tc>
                <w:tcPr>
                  <w:tcW w:w="816" w:type="dxa"/>
                  <w:vMerge/>
                  <w:tcBorders>
                    <w:tl2br w:val="nil"/>
                    <w:tr2bl w:val="nil"/>
                  </w:tcBorders>
                  <w:tcMar>
                    <w:top w:w="15" w:type="dxa"/>
                    <w:left w:w="15" w:type="dxa"/>
                    <w:right w:w="15" w:type="dxa"/>
                  </w:tcMar>
                  <w:vAlign w:val="center"/>
                </w:tcPr>
                <w:p w:rsidR="00DE0F59" w:rsidRDefault="00DE0F59">
                  <w:pPr>
                    <w:jc w:val="center"/>
                    <w:rPr>
                      <w:sz w:val="20"/>
                      <w:szCs w:val="20"/>
                    </w:rPr>
                  </w:pPr>
                </w:p>
              </w:tc>
              <w:tc>
                <w:tcPr>
                  <w:tcW w:w="926" w:type="dxa"/>
                  <w:vMerge/>
                  <w:tcBorders>
                    <w:tl2br w:val="nil"/>
                    <w:tr2bl w:val="nil"/>
                  </w:tcBorders>
                  <w:tcMar>
                    <w:top w:w="15" w:type="dxa"/>
                    <w:left w:w="15" w:type="dxa"/>
                    <w:right w:w="15" w:type="dxa"/>
                  </w:tcMar>
                  <w:vAlign w:val="center"/>
                </w:tcPr>
                <w:p w:rsidR="00DE0F59" w:rsidRDefault="00DE0F59">
                  <w:pPr>
                    <w:jc w:val="center"/>
                    <w:rPr>
                      <w:sz w:val="20"/>
                      <w:szCs w:val="20"/>
                    </w:rPr>
                  </w:pPr>
                </w:p>
              </w:tc>
              <w:tc>
                <w:tcPr>
                  <w:tcW w:w="1690" w:type="dxa"/>
                  <w:vMerge/>
                  <w:tcBorders>
                    <w:tl2br w:val="nil"/>
                    <w:tr2bl w:val="nil"/>
                  </w:tcBorders>
                  <w:tcMar>
                    <w:top w:w="15" w:type="dxa"/>
                    <w:left w:w="15" w:type="dxa"/>
                    <w:right w:w="15" w:type="dxa"/>
                  </w:tcMar>
                  <w:vAlign w:val="center"/>
                </w:tcPr>
                <w:p w:rsidR="00DE0F59" w:rsidRDefault="00DE0F59">
                  <w:pPr>
                    <w:jc w:val="center"/>
                    <w:rPr>
                      <w:sz w:val="20"/>
                      <w:szCs w:val="20"/>
                    </w:rPr>
                  </w:pPr>
                </w:p>
              </w:tc>
            </w:tr>
            <w:tr w:rsidR="00DE0F59">
              <w:trPr>
                <w:trHeight w:val="1811"/>
                <w:jc w:val="center"/>
              </w:trPr>
              <w:tc>
                <w:tcPr>
                  <w:tcW w:w="583" w:type="dxa"/>
                  <w:tcBorders>
                    <w:tl2br w:val="nil"/>
                    <w:tr2bl w:val="nil"/>
                  </w:tcBorders>
                  <w:tcMar>
                    <w:top w:w="15" w:type="dxa"/>
                    <w:left w:w="15" w:type="dxa"/>
                    <w:right w:w="15" w:type="dxa"/>
                  </w:tcMar>
                  <w:vAlign w:val="center"/>
                </w:tcPr>
                <w:p w:rsidR="00DE0F59" w:rsidRDefault="00DB1CA3">
                  <w:pPr>
                    <w:jc w:val="center"/>
                    <w:rPr>
                      <w:sz w:val="20"/>
                      <w:szCs w:val="20"/>
                    </w:rPr>
                  </w:pPr>
                  <w:r>
                    <w:rPr>
                      <w:sz w:val="20"/>
                      <w:szCs w:val="20"/>
                    </w:rPr>
                    <w:t>1</w:t>
                  </w:r>
                </w:p>
              </w:tc>
              <w:tc>
                <w:tcPr>
                  <w:tcW w:w="583" w:type="dxa"/>
                  <w:tcBorders>
                    <w:tl2br w:val="nil"/>
                    <w:tr2bl w:val="nil"/>
                  </w:tcBorders>
                  <w:tcMar>
                    <w:top w:w="15" w:type="dxa"/>
                    <w:left w:w="15" w:type="dxa"/>
                    <w:right w:w="15" w:type="dxa"/>
                  </w:tcMar>
                  <w:vAlign w:val="center"/>
                </w:tcPr>
                <w:p w:rsidR="00DE0F59" w:rsidRDefault="00DB1CA3">
                  <w:pPr>
                    <w:jc w:val="center"/>
                    <w:rPr>
                      <w:sz w:val="20"/>
                      <w:szCs w:val="20"/>
                    </w:rPr>
                  </w:pPr>
                  <w:r>
                    <w:rPr>
                      <w:sz w:val="20"/>
                      <w:szCs w:val="20"/>
                    </w:rPr>
                    <w:t>生活污水</w:t>
                  </w:r>
                </w:p>
              </w:tc>
              <w:tc>
                <w:tcPr>
                  <w:tcW w:w="583" w:type="dxa"/>
                  <w:tcBorders>
                    <w:tl2br w:val="nil"/>
                    <w:tr2bl w:val="nil"/>
                  </w:tcBorders>
                  <w:tcMar>
                    <w:top w:w="15" w:type="dxa"/>
                    <w:left w:w="15" w:type="dxa"/>
                    <w:right w:w="15" w:type="dxa"/>
                  </w:tcMar>
                  <w:vAlign w:val="center"/>
                </w:tcPr>
                <w:p w:rsidR="00DE0F59" w:rsidRDefault="00DB1CA3">
                  <w:pPr>
                    <w:jc w:val="center"/>
                    <w:rPr>
                      <w:sz w:val="20"/>
                      <w:szCs w:val="20"/>
                    </w:rPr>
                  </w:pPr>
                  <w:r>
                    <w:rPr>
                      <w:sz w:val="20"/>
                      <w:szCs w:val="20"/>
                    </w:rPr>
                    <w:t>pH</w:t>
                  </w:r>
                  <w:r>
                    <w:rPr>
                      <w:sz w:val="20"/>
                      <w:szCs w:val="20"/>
                    </w:rPr>
                    <w:t>、</w:t>
                  </w:r>
                  <w:r>
                    <w:rPr>
                      <w:sz w:val="20"/>
                      <w:szCs w:val="20"/>
                    </w:rPr>
                    <w:t>COD</w:t>
                  </w:r>
                  <w:r>
                    <w:rPr>
                      <w:sz w:val="20"/>
                      <w:szCs w:val="20"/>
                    </w:rPr>
                    <w:t>、</w:t>
                  </w:r>
                  <w:r>
                    <w:rPr>
                      <w:sz w:val="20"/>
                      <w:szCs w:val="20"/>
                    </w:rPr>
                    <w:t>NH</w:t>
                  </w:r>
                  <w:r>
                    <w:rPr>
                      <w:sz w:val="20"/>
                      <w:szCs w:val="20"/>
                      <w:vertAlign w:val="subscript"/>
                    </w:rPr>
                    <w:t>3</w:t>
                  </w:r>
                  <w:r>
                    <w:rPr>
                      <w:sz w:val="20"/>
                      <w:szCs w:val="20"/>
                    </w:rPr>
                    <w:t>-N</w:t>
                  </w:r>
                  <w:r>
                    <w:rPr>
                      <w:sz w:val="20"/>
                      <w:szCs w:val="20"/>
                    </w:rPr>
                    <w:t>、</w:t>
                  </w:r>
                  <w:r>
                    <w:rPr>
                      <w:sz w:val="20"/>
                      <w:szCs w:val="20"/>
                    </w:rPr>
                    <w:t>BOD5</w:t>
                  </w:r>
                  <w:r>
                    <w:rPr>
                      <w:sz w:val="20"/>
                      <w:szCs w:val="20"/>
                    </w:rPr>
                    <w:t>、</w:t>
                  </w:r>
                  <w:r>
                    <w:rPr>
                      <w:sz w:val="20"/>
                      <w:szCs w:val="20"/>
                    </w:rPr>
                    <w:t>SS</w:t>
                  </w:r>
                  <w:r>
                    <w:rPr>
                      <w:rFonts w:hint="eastAsia"/>
                      <w:sz w:val="20"/>
                      <w:szCs w:val="20"/>
                    </w:rPr>
                    <w:t>、</w:t>
                  </w:r>
                  <w:r>
                    <w:rPr>
                      <w:rFonts w:hint="eastAsia"/>
                      <w:sz w:val="20"/>
                      <w:szCs w:val="20"/>
                    </w:rPr>
                    <w:t>TP</w:t>
                  </w:r>
                  <w:r>
                    <w:rPr>
                      <w:rFonts w:hint="eastAsia"/>
                      <w:sz w:val="20"/>
                      <w:szCs w:val="20"/>
                    </w:rPr>
                    <w:t>、</w:t>
                  </w:r>
                  <w:r>
                    <w:rPr>
                      <w:rFonts w:hint="eastAsia"/>
                      <w:sz w:val="20"/>
                      <w:szCs w:val="20"/>
                    </w:rPr>
                    <w:t>TN</w:t>
                  </w:r>
                </w:p>
              </w:tc>
              <w:tc>
                <w:tcPr>
                  <w:tcW w:w="583" w:type="dxa"/>
                  <w:tcBorders>
                    <w:tl2br w:val="nil"/>
                    <w:tr2bl w:val="nil"/>
                  </w:tcBorders>
                  <w:tcMar>
                    <w:top w:w="15" w:type="dxa"/>
                    <w:left w:w="15" w:type="dxa"/>
                    <w:right w:w="15" w:type="dxa"/>
                  </w:tcMar>
                  <w:vAlign w:val="center"/>
                </w:tcPr>
                <w:p w:rsidR="00DE0F59" w:rsidRDefault="00DB1CA3">
                  <w:pPr>
                    <w:jc w:val="center"/>
                    <w:rPr>
                      <w:sz w:val="20"/>
                      <w:szCs w:val="20"/>
                    </w:rPr>
                  </w:pPr>
                  <w:r>
                    <w:rPr>
                      <w:sz w:val="20"/>
                      <w:szCs w:val="20"/>
                    </w:rPr>
                    <w:t>进入</w:t>
                  </w:r>
                  <w:r>
                    <w:rPr>
                      <w:rFonts w:hint="eastAsia"/>
                      <w:sz w:val="20"/>
                      <w:szCs w:val="20"/>
                    </w:rPr>
                    <w:t>园区</w:t>
                  </w:r>
                  <w:r>
                    <w:rPr>
                      <w:sz w:val="20"/>
                      <w:szCs w:val="20"/>
                    </w:rPr>
                    <w:t>污水处理厂</w:t>
                  </w:r>
                </w:p>
              </w:tc>
              <w:tc>
                <w:tcPr>
                  <w:tcW w:w="868" w:type="dxa"/>
                  <w:tcBorders>
                    <w:tl2br w:val="nil"/>
                    <w:tr2bl w:val="nil"/>
                  </w:tcBorders>
                  <w:tcMar>
                    <w:top w:w="15" w:type="dxa"/>
                    <w:left w:w="15" w:type="dxa"/>
                    <w:right w:w="15" w:type="dxa"/>
                  </w:tcMar>
                  <w:vAlign w:val="center"/>
                </w:tcPr>
                <w:p w:rsidR="00DE0F59" w:rsidRDefault="00DB1CA3">
                  <w:pPr>
                    <w:jc w:val="center"/>
                    <w:rPr>
                      <w:sz w:val="20"/>
                      <w:szCs w:val="20"/>
                    </w:rPr>
                  </w:pPr>
                  <w:r>
                    <w:rPr>
                      <w:sz w:val="20"/>
                      <w:szCs w:val="20"/>
                    </w:rPr>
                    <w:t>连续排放</w:t>
                  </w:r>
                </w:p>
              </w:tc>
              <w:tc>
                <w:tcPr>
                  <w:tcW w:w="910" w:type="dxa"/>
                  <w:tcBorders>
                    <w:tl2br w:val="nil"/>
                    <w:tr2bl w:val="nil"/>
                  </w:tcBorders>
                  <w:tcMar>
                    <w:top w:w="15" w:type="dxa"/>
                    <w:left w:w="15" w:type="dxa"/>
                    <w:right w:w="15" w:type="dxa"/>
                  </w:tcMar>
                  <w:vAlign w:val="center"/>
                </w:tcPr>
                <w:p w:rsidR="00DE0F59" w:rsidRDefault="00DB1CA3">
                  <w:pPr>
                    <w:jc w:val="center"/>
                    <w:rPr>
                      <w:sz w:val="20"/>
                      <w:szCs w:val="20"/>
                    </w:rPr>
                  </w:pPr>
                  <w:r>
                    <w:rPr>
                      <w:sz w:val="20"/>
                      <w:szCs w:val="20"/>
                    </w:rPr>
                    <w:t>TW001</w:t>
                  </w:r>
                </w:p>
              </w:tc>
              <w:tc>
                <w:tcPr>
                  <w:tcW w:w="925" w:type="dxa"/>
                  <w:tcBorders>
                    <w:tl2br w:val="nil"/>
                    <w:tr2bl w:val="nil"/>
                  </w:tcBorders>
                  <w:tcMar>
                    <w:top w:w="15" w:type="dxa"/>
                    <w:left w:w="15" w:type="dxa"/>
                    <w:right w:w="15" w:type="dxa"/>
                  </w:tcMar>
                  <w:vAlign w:val="center"/>
                </w:tcPr>
                <w:p w:rsidR="00DE0F59" w:rsidRDefault="00DB1CA3">
                  <w:pPr>
                    <w:jc w:val="center"/>
                    <w:rPr>
                      <w:sz w:val="20"/>
                      <w:szCs w:val="20"/>
                    </w:rPr>
                  </w:pPr>
                  <w:r>
                    <w:rPr>
                      <w:sz w:val="20"/>
                      <w:szCs w:val="20"/>
                    </w:rPr>
                    <w:t>生活污水处理设施</w:t>
                  </w:r>
                </w:p>
              </w:tc>
              <w:tc>
                <w:tcPr>
                  <w:tcW w:w="893" w:type="dxa"/>
                  <w:tcBorders>
                    <w:tl2br w:val="nil"/>
                    <w:tr2bl w:val="nil"/>
                  </w:tcBorders>
                  <w:tcMar>
                    <w:top w:w="15" w:type="dxa"/>
                    <w:left w:w="15" w:type="dxa"/>
                    <w:right w:w="15" w:type="dxa"/>
                  </w:tcMar>
                  <w:vAlign w:val="center"/>
                </w:tcPr>
                <w:p w:rsidR="00DE0F59" w:rsidRDefault="00DB1CA3">
                  <w:pPr>
                    <w:jc w:val="center"/>
                    <w:rPr>
                      <w:sz w:val="20"/>
                      <w:szCs w:val="20"/>
                    </w:rPr>
                  </w:pPr>
                  <w:r>
                    <w:rPr>
                      <w:sz w:val="20"/>
                      <w:szCs w:val="20"/>
                    </w:rPr>
                    <w:t>化粪池</w:t>
                  </w:r>
                </w:p>
              </w:tc>
              <w:tc>
                <w:tcPr>
                  <w:tcW w:w="816" w:type="dxa"/>
                  <w:tcBorders>
                    <w:tl2br w:val="nil"/>
                    <w:tr2bl w:val="nil"/>
                  </w:tcBorders>
                  <w:tcMar>
                    <w:top w:w="15" w:type="dxa"/>
                    <w:left w:w="15" w:type="dxa"/>
                    <w:right w:w="15" w:type="dxa"/>
                  </w:tcMar>
                  <w:vAlign w:val="center"/>
                </w:tcPr>
                <w:p w:rsidR="00DE0F59" w:rsidRDefault="00DB1CA3">
                  <w:pPr>
                    <w:jc w:val="center"/>
                    <w:rPr>
                      <w:sz w:val="20"/>
                      <w:szCs w:val="20"/>
                    </w:rPr>
                  </w:pPr>
                  <w:r>
                    <w:rPr>
                      <w:sz w:val="20"/>
                      <w:szCs w:val="20"/>
                    </w:rPr>
                    <w:t>生活污水</w:t>
                  </w:r>
                </w:p>
              </w:tc>
              <w:tc>
                <w:tcPr>
                  <w:tcW w:w="926" w:type="dxa"/>
                  <w:tcBorders>
                    <w:tl2br w:val="nil"/>
                    <w:tr2bl w:val="nil"/>
                  </w:tcBorders>
                  <w:tcMar>
                    <w:top w:w="15" w:type="dxa"/>
                    <w:left w:w="15" w:type="dxa"/>
                    <w:right w:w="15" w:type="dxa"/>
                  </w:tcMar>
                  <w:vAlign w:val="center"/>
                </w:tcPr>
                <w:p w:rsidR="00DE0F59" w:rsidRDefault="00DB1CA3">
                  <w:pPr>
                    <w:widowControl/>
                    <w:jc w:val="center"/>
                    <w:textAlignment w:val="center"/>
                    <w:rPr>
                      <w:kern w:val="0"/>
                      <w:sz w:val="20"/>
                      <w:szCs w:val="20"/>
                      <w:lang/>
                    </w:rPr>
                  </w:pPr>
                  <w:r>
                    <w:rPr>
                      <w:sz w:val="18"/>
                      <w:szCs w:val="18"/>
                    </w:rPr>
                    <w:sym w:font="Wingdings 2" w:char="0052"/>
                  </w:r>
                  <w:r>
                    <w:rPr>
                      <w:kern w:val="0"/>
                      <w:sz w:val="20"/>
                      <w:szCs w:val="20"/>
                      <w:lang/>
                    </w:rPr>
                    <w:t>是</w:t>
                  </w:r>
                </w:p>
                <w:p w:rsidR="00DE0F59" w:rsidRDefault="00DE0F59">
                  <w:pPr>
                    <w:widowControl/>
                    <w:jc w:val="center"/>
                    <w:textAlignment w:val="center"/>
                    <w:rPr>
                      <w:kern w:val="0"/>
                      <w:sz w:val="20"/>
                      <w:szCs w:val="20"/>
                      <w:lang/>
                    </w:rPr>
                  </w:pPr>
                </w:p>
                <w:p w:rsidR="00DE0F59" w:rsidRDefault="00DB1CA3">
                  <w:pPr>
                    <w:widowControl/>
                    <w:jc w:val="center"/>
                    <w:textAlignment w:val="center"/>
                    <w:rPr>
                      <w:sz w:val="20"/>
                      <w:szCs w:val="20"/>
                    </w:rPr>
                  </w:pPr>
                  <w:r>
                    <w:rPr>
                      <w:sz w:val="18"/>
                      <w:szCs w:val="18"/>
                    </w:rPr>
                    <w:sym w:font="Wingdings 2" w:char="00A3"/>
                  </w:r>
                  <w:r>
                    <w:rPr>
                      <w:kern w:val="0"/>
                      <w:sz w:val="20"/>
                      <w:szCs w:val="20"/>
                      <w:lang/>
                    </w:rPr>
                    <w:t>否</w:t>
                  </w:r>
                </w:p>
              </w:tc>
              <w:tc>
                <w:tcPr>
                  <w:tcW w:w="1690" w:type="dxa"/>
                  <w:tcBorders>
                    <w:tl2br w:val="nil"/>
                    <w:tr2bl w:val="nil"/>
                  </w:tcBorders>
                  <w:tcMar>
                    <w:top w:w="15" w:type="dxa"/>
                    <w:left w:w="15" w:type="dxa"/>
                    <w:right w:w="15" w:type="dxa"/>
                  </w:tcMar>
                  <w:vAlign w:val="center"/>
                </w:tcPr>
                <w:p w:rsidR="00DE0F59" w:rsidRDefault="00DB1CA3">
                  <w:pPr>
                    <w:widowControl/>
                    <w:jc w:val="left"/>
                    <w:textAlignment w:val="center"/>
                  </w:pPr>
                  <w:r>
                    <w:rPr>
                      <w:sz w:val="18"/>
                      <w:szCs w:val="18"/>
                    </w:rPr>
                    <w:sym w:font="Wingdings 2" w:char="0052"/>
                  </w:r>
                  <w:r>
                    <w:rPr>
                      <w:kern w:val="0"/>
                      <w:sz w:val="20"/>
                      <w:szCs w:val="20"/>
                      <w:lang/>
                    </w:rPr>
                    <w:t>企业总排</w:t>
                  </w:r>
                </w:p>
                <w:p w:rsidR="00DE0F59" w:rsidRDefault="00DB1CA3">
                  <w:pPr>
                    <w:widowControl/>
                    <w:jc w:val="left"/>
                    <w:textAlignment w:val="center"/>
                  </w:pPr>
                  <w:r>
                    <w:rPr>
                      <w:sz w:val="18"/>
                      <w:szCs w:val="18"/>
                    </w:rPr>
                    <w:sym w:font="Wingdings 2" w:char="00A3"/>
                  </w:r>
                  <w:r>
                    <w:rPr>
                      <w:kern w:val="0"/>
                      <w:sz w:val="20"/>
                      <w:szCs w:val="20"/>
                      <w:lang/>
                    </w:rPr>
                    <w:t>雨水排放</w:t>
                  </w:r>
                </w:p>
                <w:p w:rsidR="00DE0F59" w:rsidRDefault="00DB1CA3">
                  <w:pPr>
                    <w:widowControl/>
                    <w:jc w:val="left"/>
                    <w:textAlignment w:val="center"/>
                    <w:rPr>
                      <w:kern w:val="0"/>
                      <w:sz w:val="20"/>
                      <w:szCs w:val="20"/>
                      <w:lang/>
                    </w:rPr>
                  </w:pPr>
                  <w:r>
                    <w:rPr>
                      <w:sz w:val="18"/>
                      <w:szCs w:val="18"/>
                    </w:rPr>
                    <w:sym w:font="Wingdings 2" w:char="00A3"/>
                  </w:r>
                  <w:r>
                    <w:rPr>
                      <w:kern w:val="0"/>
                      <w:sz w:val="20"/>
                      <w:szCs w:val="20"/>
                      <w:lang/>
                    </w:rPr>
                    <w:t>清净下水排放</w:t>
                  </w:r>
                </w:p>
                <w:p w:rsidR="00DE0F59" w:rsidRDefault="00DB1CA3">
                  <w:pPr>
                    <w:widowControl/>
                    <w:jc w:val="left"/>
                    <w:textAlignment w:val="center"/>
                    <w:rPr>
                      <w:kern w:val="0"/>
                      <w:sz w:val="20"/>
                      <w:szCs w:val="20"/>
                      <w:lang/>
                    </w:rPr>
                  </w:pPr>
                  <w:r>
                    <w:rPr>
                      <w:sz w:val="18"/>
                      <w:szCs w:val="18"/>
                    </w:rPr>
                    <w:sym w:font="Wingdings 2" w:char="00A3"/>
                  </w:r>
                  <w:r>
                    <w:rPr>
                      <w:kern w:val="0"/>
                      <w:sz w:val="20"/>
                      <w:szCs w:val="20"/>
                      <w:lang/>
                    </w:rPr>
                    <w:t>温排水排放</w:t>
                  </w:r>
                </w:p>
                <w:p w:rsidR="00DE0F59" w:rsidRDefault="00DB1CA3">
                  <w:pPr>
                    <w:widowControl/>
                    <w:jc w:val="left"/>
                    <w:textAlignment w:val="center"/>
                    <w:rPr>
                      <w:sz w:val="20"/>
                      <w:szCs w:val="20"/>
                    </w:rPr>
                  </w:pPr>
                  <w:r>
                    <w:rPr>
                      <w:sz w:val="18"/>
                      <w:szCs w:val="18"/>
                    </w:rPr>
                    <w:sym w:font="Wingdings 2" w:char="00A3"/>
                  </w:r>
                  <w:r>
                    <w:rPr>
                      <w:kern w:val="0"/>
                      <w:sz w:val="20"/>
                      <w:szCs w:val="20"/>
                      <w:lang/>
                    </w:rPr>
                    <w:t>车间或车间处理设施排放口</w:t>
                  </w:r>
                </w:p>
              </w:tc>
            </w:tr>
          </w:tbl>
          <w:p w:rsidR="00DE0F59" w:rsidRDefault="00DB1CA3">
            <w:pPr>
              <w:pStyle w:val="a9"/>
              <w:spacing w:line="240" w:lineRule="auto"/>
              <w:ind w:firstLine="0"/>
              <w:jc w:val="center"/>
              <w:rPr>
                <w:bCs/>
                <w:lang w:val="zh-CN"/>
              </w:rPr>
            </w:pPr>
            <w:r>
              <w:rPr>
                <w:rFonts w:hint="eastAsia"/>
                <w:b/>
              </w:rPr>
              <w:t>表</w:t>
            </w:r>
            <w:r>
              <w:rPr>
                <w:rFonts w:hint="eastAsia"/>
                <w:b/>
              </w:rPr>
              <w:t xml:space="preserve">7-15  </w:t>
            </w:r>
            <w:r>
              <w:rPr>
                <w:rFonts w:hint="eastAsia"/>
                <w:b/>
              </w:rPr>
              <w:t xml:space="preserve">  </w:t>
            </w:r>
            <w:r>
              <w:rPr>
                <w:rFonts w:hint="eastAsia"/>
                <w:b/>
              </w:rPr>
              <w:t>废水排放口基本情况表</w:t>
            </w:r>
          </w:p>
          <w:tbl>
            <w:tblPr>
              <w:tblW w:w="9300" w:type="dxa"/>
              <w:jc w:val="center"/>
              <w:tblBorders>
                <w:top w:val="single" w:sz="4" w:space="0" w:color="000000"/>
                <w:bottom w:val="single" w:sz="4" w:space="0" w:color="000000"/>
                <w:insideH w:val="single" w:sz="4" w:space="0" w:color="000000"/>
                <w:insideV w:val="single" w:sz="4" w:space="0" w:color="000000"/>
              </w:tblBorders>
              <w:tblLayout w:type="fixed"/>
              <w:tblCellMar>
                <w:left w:w="0" w:type="dxa"/>
                <w:right w:w="0" w:type="dxa"/>
              </w:tblCellMar>
              <w:tblLook w:val="04A0"/>
            </w:tblPr>
            <w:tblGrid>
              <w:gridCol w:w="647"/>
              <w:gridCol w:w="649"/>
              <w:gridCol w:w="1115"/>
              <w:gridCol w:w="1143"/>
              <w:gridCol w:w="763"/>
              <w:gridCol w:w="608"/>
              <w:gridCol w:w="654"/>
              <w:gridCol w:w="689"/>
              <w:gridCol w:w="648"/>
              <w:gridCol w:w="798"/>
              <w:gridCol w:w="1586"/>
            </w:tblGrid>
            <w:tr w:rsidR="00DE0F59">
              <w:trPr>
                <w:trHeight w:val="260"/>
                <w:jc w:val="center"/>
              </w:trPr>
              <w:tc>
                <w:tcPr>
                  <w:tcW w:w="647" w:type="dxa"/>
                  <w:vMerge w:val="restart"/>
                  <w:tcBorders>
                    <w:top w:val="single" w:sz="12" w:space="0" w:color="000000"/>
                  </w:tcBorders>
                  <w:tcMar>
                    <w:top w:w="15" w:type="dxa"/>
                    <w:left w:w="15" w:type="dxa"/>
                    <w:right w:w="15" w:type="dxa"/>
                  </w:tcMar>
                  <w:vAlign w:val="center"/>
                </w:tcPr>
                <w:p w:rsidR="00DE0F59" w:rsidRDefault="00DB1CA3">
                  <w:pPr>
                    <w:widowControl/>
                    <w:jc w:val="center"/>
                    <w:textAlignment w:val="center"/>
                    <w:rPr>
                      <w:b/>
                      <w:bCs/>
                      <w:sz w:val="20"/>
                      <w:szCs w:val="20"/>
                    </w:rPr>
                  </w:pPr>
                  <w:r>
                    <w:rPr>
                      <w:b/>
                      <w:bCs/>
                      <w:kern w:val="0"/>
                      <w:sz w:val="20"/>
                      <w:szCs w:val="20"/>
                      <w:lang/>
                    </w:rPr>
                    <w:t>序号</w:t>
                  </w:r>
                </w:p>
              </w:tc>
              <w:tc>
                <w:tcPr>
                  <w:tcW w:w="649" w:type="dxa"/>
                  <w:vMerge w:val="restart"/>
                  <w:tcBorders>
                    <w:top w:val="single" w:sz="12" w:space="0" w:color="000000"/>
                  </w:tcBorders>
                  <w:tcMar>
                    <w:top w:w="15" w:type="dxa"/>
                    <w:left w:w="15" w:type="dxa"/>
                    <w:right w:w="15" w:type="dxa"/>
                  </w:tcMar>
                  <w:vAlign w:val="center"/>
                </w:tcPr>
                <w:p w:rsidR="00DE0F59" w:rsidRDefault="00DB1CA3">
                  <w:pPr>
                    <w:widowControl/>
                    <w:jc w:val="center"/>
                    <w:textAlignment w:val="center"/>
                    <w:rPr>
                      <w:b/>
                      <w:bCs/>
                      <w:sz w:val="20"/>
                      <w:szCs w:val="20"/>
                    </w:rPr>
                  </w:pPr>
                  <w:r>
                    <w:rPr>
                      <w:b/>
                      <w:bCs/>
                      <w:kern w:val="0"/>
                      <w:sz w:val="20"/>
                      <w:szCs w:val="20"/>
                      <w:lang/>
                    </w:rPr>
                    <w:t>排放口编号</w:t>
                  </w:r>
                </w:p>
              </w:tc>
              <w:tc>
                <w:tcPr>
                  <w:tcW w:w="2258" w:type="dxa"/>
                  <w:gridSpan w:val="2"/>
                  <w:tcBorders>
                    <w:top w:val="single" w:sz="12" w:space="0" w:color="000000"/>
                  </w:tcBorders>
                  <w:tcMar>
                    <w:top w:w="15" w:type="dxa"/>
                    <w:left w:w="15" w:type="dxa"/>
                    <w:right w:w="15" w:type="dxa"/>
                  </w:tcMar>
                  <w:vAlign w:val="center"/>
                </w:tcPr>
                <w:p w:rsidR="00DE0F59" w:rsidRDefault="00DB1CA3">
                  <w:pPr>
                    <w:widowControl/>
                    <w:jc w:val="center"/>
                    <w:textAlignment w:val="center"/>
                    <w:rPr>
                      <w:b/>
                      <w:bCs/>
                      <w:sz w:val="20"/>
                      <w:szCs w:val="20"/>
                    </w:rPr>
                  </w:pPr>
                  <w:r>
                    <w:rPr>
                      <w:b/>
                      <w:bCs/>
                      <w:kern w:val="0"/>
                      <w:sz w:val="20"/>
                      <w:szCs w:val="20"/>
                      <w:lang/>
                    </w:rPr>
                    <w:t>排放口地理坐标</w:t>
                  </w:r>
                  <w:r>
                    <w:rPr>
                      <w:b/>
                      <w:bCs/>
                      <w:kern w:val="0"/>
                      <w:sz w:val="20"/>
                      <w:szCs w:val="20"/>
                      <w:lang/>
                    </w:rPr>
                    <w:t>a</w:t>
                  </w:r>
                </w:p>
              </w:tc>
              <w:tc>
                <w:tcPr>
                  <w:tcW w:w="763" w:type="dxa"/>
                  <w:vMerge w:val="restart"/>
                  <w:tcBorders>
                    <w:top w:val="single" w:sz="12" w:space="0" w:color="000000"/>
                  </w:tcBorders>
                  <w:tcMar>
                    <w:top w:w="15" w:type="dxa"/>
                    <w:left w:w="15" w:type="dxa"/>
                    <w:right w:w="15" w:type="dxa"/>
                  </w:tcMar>
                  <w:vAlign w:val="center"/>
                </w:tcPr>
                <w:p w:rsidR="00DE0F59" w:rsidRDefault="00DB1CA3">
                  <w:pPr>
                    <w:widowControl/>
                    <w:jc w:val="center"/>
                    <w:textAlignment w:val="center"/>
                    <w:rPr>
                      <w:b/>
                      <w:bCs/>
                      <w:sz w:val="20"/>
                      <w:szCs w:val="20"/>
                    </w:rPr>
                  </w:pPr>
                  <w:r>
                    <w:rPr>
                      <w:b/>
                      <w:bCs/>
                      <w:kern w:val="0"/>
                      <w:sz w:val="20"/>
                      <w:szCs w:val="20"/>
                      <w:lang/>
                    </w:rPr>
                    <w:t>废水排放量</w:t>
                  </w:r>
                  <w:r>
                    <w:rPr>
                      <w:b/>
                      <w:bCs/>
                      <w:kern w:val="0"/>
                      <w:sz w:val="20"/>
                      <w:szCs w:val="20"/>
                      <w:lang/>
                    </w:rPr>
                    <w:t>/</w:t>
                  </w:r>
                  <w:r>
                    <w:rPr>
                      <w:b/>
                      <w:bCs/>
                      <w:kern w:val="0"/>
                      <w:sz w:val="20"/>
                      <w:szCs w:val="20"/>
                      <w:lang/>
                    </w:rPr>
                    <w:t>（万</w:t>
                  </w:r>
                  <w:r>
                    <w:rPr>
                      <w:b/>
                      <w:bCs/>
                      <w:kern w:val="0"/>
                      <w:sz w:val="20"/>
                      <w:szCs w:val="20"/>
                      <w:lang/>
                    </w:rPr>
                    <w:t>t/a</w:t>
                  </w:r>
                  <w:r>
                    <w:rPr>
                      <w:b/>
                      <w:bCs/>
                      <w:kern w:val="0"/>
                      <w:sz w:val="20"/>
                      <w:szCs w:val="20"/>
                      <w:lang/>
                    </w:rPr>
                    <w:t>）</w:t>
                  </w:r>
                </w:p>
              </w:tc>
              <w:tc>
                <w:tcPr>
                  <w:tcW w:w="608" w:type="dxa"/>
                  <w:vMerge w:val="restart"/>
                  <w:tcBorders>
                    <w:top w:val="single" w:sz="12" w:space="0" w:color="000000"/>
                  </w:tcBorders>
                  <w:tcMar>
                    <w:top w:w="15" w:type="dxa"/>
                    <w:left w:w="15" w:type="dxa"/>
                    <w:right w:w="15" w:type="dxa"/>
                  </w:tcMar>
                  <w:vAlign w:val="center"/>
                </w:tcPr>
                <w:p w:rsidR="00DE0F59" w:rsidRDefault="00DB1CA3">
                  <w:pPr>
                    <w:widowControl/>
                    <w:jc w:val="center"/>
                    <w:textAlignment w:val="center"/>
                    <w:rPr>
                      <w:b/>
                      <w:bCs/>
                      <w:sz w:val="20"/>
                      <w:szCs w:val="20"/>
                    </w:rPr>
                  </w:pPr>
                  <w:r>
                    <w:rPr>
                      <w:b/>
                      <w:bCs/>
                      <w:kern w:val="0"/>
                      <w:sz w:val="20"/>
                      <w:szCs w:val="20"/>
                      <w:lang/>
                    </w:rPr>
                    <w:t>排放去向</w:t>
                  </w:r>
                </w:p>
              </w:tc>
              <w:tc>
                <w:tcPr>
                  <w:tcW w:w="654" w:type="dxa"/>
                  <w:vMerge w:val="restart"/>
                  <w:tcBorders>
                    <w:top w:val="single" w:sz="12" w:space="0" w:color="000000"/>
                  </w:tcBorders>
                  <w:tcMar>
                    <w:top w:w="15" w:type="dxa"/>
                    <w:left w:w="15" w:type="dxa"/>
                    <w:right w:w="15" w:type="dxa"/>
                  </w:tcMar>
                  <w:vAlign w:val="center"/>
                </w:tcPr>
                <w:p w:rsidR="00DE0F59" w:rsidRDefault="00DB1CA3">
                  <w:pPr>
                    <w:widowControl/>
                    <w:jc w:val="center"/>
                    <w:textAlignment w:val="center"/>
                    <w:rPr>
                      <w:b/>
                      <w:bCs/>
                      <w:sz w:val="20"/>
                      <w:szCs w:val="20"/>
                    </w:rPr>
                  </w:pPr>
                  <w:r>
                    <w:rPr>
                      <w:b/>
                      <w:bCs/>
                      <w:kern w:val="0"/>
                      <w:sz w:val="20"/>
                      <w:szCs w:val="20"/>
                      <w:lang/>
                    </w:rPr>
                    <w:t>排放规律</w:t>
                  </w:r>
                </w:p>
              </w:tc>
              <w:tc>
                <w:tcPr>
                  <w:tcW w:w="689" w:type="dxa"/>
                  <w:vMerge w:val="restart"/>
                  <w:tcBorders>
                    <w:top w:val="single" w:sz="12" w:space="0" w:color="000000"/>
                  </w:tcBorders>
                  <w:tcMar>
                    <w:top w:w="15" w:type="dxa"/>
                    <w:left w:w="15" w:type="dxa"/>
                    <w:right w:w="15" w:type="dxa"/>
                  </w:tcMar>
                  <w:vAlign w:val="center"/>
                </w:tcPr>
                <w:p w:rsidR="00DE0F59" w:rsidRDefault="00DB1CA3">
                  <w:pPr>
                    <w:widowControl/>
                    <w:jc w:val="center"/>
                    <w:textAlignment w:val="center"/>
                    <w:rPr>
                      <w:b/>
                      <w:bCs/>
                      <w:sz w:val="20"/>
                      <w:szCs w:val="20"/>
                    </w:rPr>
                  </w:pPr>
                  <w:r>
                    <w:rPr>
                      <w:b/>
                      <w:bCs/>
                      <w:kern w:val="0"/>
                      <w:sz w:val="20"/>
                      <w:szCs w:val="20"/>
                      <w:lang/>
                    </w:rPr>
                    <w:t>间歇排放时段</w:t>
                  </w:r>
                </w:p>
              </w:tc>
              <w:tc>
                <w:tcPr>
                  <w:tcW w:w="3032" w:type="dxa"/>
                  <w:gridSpan w:val="3"/>
                  <w:tcBorders>
                    <w:top w:val="single" w:sz="12" w:space="0" w:color="000000"/>
                  </w:tcBorders>
                  <w:tcMar>
                    <w:top w:w="15" w:type="dxa"/>
                    <w:left w:w="15" w:type="dxa"/>
                    <w:right w:w="15" w:type="dxa"/>
                  </w:tcMar>
                  <w:vAlign w:val="center"/>
                </w:tcPr>
                <w:p w:rsidR="00DE0F59" w:rsidRDefault="00DB1CA3">
                  <w:pPr>
                    <w:widowControl/>
                    <w:jc w:val="center"/>
                    <w:textAlignment w:val="center"/>
                    <w:rPr>
                      <w:b/>
                      <w:bCs/>
                      <w:sz w:val="20"/>
                      <w:szCs w:val="20"/>
                    </w:rPr>
                  </w:pPr>
                  <w:r>
                    <w:rPr>
                      <w:b/>
                      <w:bCs/>
                      <w:kern w:val="0"/>
                      <w:sz w:val="20"/>
                      <w:szCs w:val="20"/>
                      <w:lang/>
                    </w:rPr>
                    <w:t>受纳污水处理厂信息</w:t>
                  </w:r>
                </w:p>
              </w:tc>
            </w:tr>
            <w:tr w:rsidR="00DE0F59">
              <w:trPr>
                <w:trHeight w:val="694"/>
                <w:jc w:val="center"/>
              </w:trPr>
              <w:tc>
                <w:tcPr>
                  <w:tcW w:w="647" w:type="dxa"/>
                  <w:vMerge/>
                  <w:tcMar>
                    <w:top w:w="15" w:type="dxa"/>
                    <w:left w:w="15" w:type="dxa"/>
                    <w:right w:w="15" w:type="dxa"/>
                  </w:tcMar>
                  <w:vAlign w:val="center"/>
                </w:tcPr>
                <w:p w:rsidR="00DE0F59" w:rsidRDefault="00DE0F59">
                  <w:pPr>
                    <w:jc w:val="center"/>
                    <w:rPr>
                      <w:b/>
                      <w:bCs/>
                      <w:sz w:val="20"/>
                      <w:szCs w:val="20"/>
                    </w:rPr>
                  </w:pPr>
                </w:p>
              </w:tc>
              <w:tc>
                <w:tcPr>
                  <w:tcW w:w="649" w:type="dxa"/>
                  <w:vMerge/>
                  <w:tcMar>
                    <w:top w:w="15" w:type="dxa"/>
                    <w:left w:w="15" w:type="dxa"/>
                    <w:right w:w="15" w:type="dxa"/>
                  </w:tcMar>
                  <w:vAlign w:val="center"/>
                </w:tcPr>
                <w:p w:rsidR="00DE0F59" w:rsidRDefault="00DE0F59">
                  <w:pPr>
                    <w:jc w:val="center"/>
                    <w:rPr>
                      <w:b/>
                      <w:bCs/>
                      <w:sz w:val="20"/>
                      <w:szCs w:val="20"/>
                    </w:rPr>
                  </w:pPr>
                </w:p>
              </w:tc>
              <w:tc>
                <w:tcPr>
                  <w:tcW w:w="1115" w:type="dxa"/>
                  <w:tcMar>
                    <w:top w:w="15" w:type="dxa"/>
                    <w:left w:w="15" w:type="dxa"/>
                    <w:right w:w="15" w:type="dxa"/>
                  </w:tcMar>
                  <w:vAlign w:val="center"/>
                </w:tcPr>
                <w:p w:rsidR="00DE0F59" w:rsidRDefault="00DB1CA3">
                  <w:pPr>
                    <w:widowControl/>
                    <w:jc w:val="center"/>
                    <w:textAlignment w:val="center"/>
                    <w:rPr>
                      <w:b/>
                      <w:bCs/>
                      <w:sz w:val="20"/>
                      <w:szCs w:val="20"/>
                    </w:rPr>
                  </w:pPr>
                  <w:r>
                    <w:rPr>
                      <w:b/>
                      <w:bCs/>
                      <w:kern w:val="0"/>
                      <w:sz w:val="20"/>
                      <w:szCs w:val="20"/>
                      <w:lang/>
                    </w:rPr>
                    <w:t>经度</w:t>
                  </w:r>
                </w:p>
              </w:tc>
              <w:tc>
                <w:tcPr>
                  <w:tcW w:w="1143" w:type="dxa"/>
                  <w:tcMar>
                    <w:top w:w="15" w:type="dxa"/>
                    <w:left w:w="15" w:type="dxa"/>
                    <w:right w:w="15" w:type="dxa"/>
                  </w:tcMar>
                  <w:vAlign w:val="center"/>
                </w:tcPr>
                <w:p w:rsidR="00DE0F59" w:rsidRDefault="00DB1CA3">
                  <w:pPr>
                    <w:widowControl/>
                    <w:jc w:val="center"/>
                    <w:textAlignment w:val="center"/>
                    <w:rPr>
                      <w:b/>
                      <w:bCs/>
                      <w:sz w:val="20"/>
                      <w:szCs w:val="20"/>
                    </w:rPr>
                  </w:pPr>
                  <w:r>
                    <w:rPr>
                      <w:b/>
                      <w:bCs/>
                      <w:kern w:val="0"/>
                      <w:sz w:val="20"/>
                      <w:szCs w:val="20"/>
                      <w:lang/>
                    </w:rPr>
                    <w:t>纬度</w:t>
                  </w:r>
                </w:p>
              </w:tc>
              <w:tc>
                <w:tcPr>
                  <w:tcW w:w="763" w:type="dxa"/>
                  <w:vMerge/>
                  <w:tcMar>
                    <w:top w:w="15" w:type="dxa"/>
                    <w:left w:w="15" w:type="dxa"/>
                    <w:right w:w="15" w:type="dxa"/>
                  </w:tcMar>
                  <w:vAlign w:val="center"/>
                </w:tcPr>
                <w:p w:rsidR="00DE0F59" w:rsidRDefault="00DE0F59">
                  <w:pPr>
                    <w:jc w:val="center"/>
                    <w:rPr>
                      <w:b/>
                      <w:bCs/>
                      <w:sz w:val="20"/>
                      <w:szCs w:val="20"/>
                    </w:rPr>
                  </w:pPr>
                </w:p>
              </w:tc>
              <w:tc>
                <w:tcPr>
                  <w:tcW w:w="608" w:type="dxa"/>
                  <w:vMerge/>
                  <w:tcMar>
                    <w:top w:w="15" w:type="dxa"/>
                    <w:left w:w="15" w:type="dxa"/>
                    <w:right w:w="15" w:type="dxa"/>
                  </w:tcMar>
                  <w:vAlign w:val="center"/>
                </w:tcPr>
                <w:p w:rsidR="00DE0F59" w:rsidRDefault="00DE0F59">
                  <w:pPr>
                    <w:jc w:val="center"/>
                    <w:rPr>
                      <w:b/>
                      <w:bCs/>
                      <w:sz w:val="20"/>
                      <w:szCs w:val="20"/>
                    </w:rPr>
                  </w:pPr>
                </w:p>
              </w:tc>
              <w:tc>
                <w:tcPr>
                  <w:tcW w:w="654" w:type="dxa"/>
                  <w:vMerge/>
                  <w:tcMar>
                    <w:top w:w="15" w:type="dxa"/>
                    <w:left w:w="15" w:type="dxa"/>
                    <w:right w:w="15" w:type="dxa"/>
                  </w:tcMar>
                  <w:vAlign w:val="center"/>
                </w:tcPr>
                <w:p w:rsidR="00DE0F59" w:rsidRDefault="00DE0F59">
                  <w:pPr>
                    <w:jc w:val="center"/>
                    <w:rPr>
                      <w:b/>
                      <w:bCs/>
                      <w:sz w:val="20"/>
                      <w:szCs w:val="20"/>
                    </w:rPr>
                  </w:pPr>
                </w:p>
              </w:tc>
              <w:tc>
                <w:tcPr>
                  <w:tcW w:w="689" w:type="dxa"/>
                  <w:vMerge/>
                  <w:tcMar>
                    <w:top w:w="15" w:type="dxa"/>
                    <w:left w:w="15" w:type="dxa"/>
                    <w:right w:w="15" w:type="dxa"/>
                  </w:tcMar>
                  <w:vAlign w:val="center"/>
                </w:tcPr>
                <w:p w:rsidR="00DE0F59" w:rsidRDefault="00DE0F59">
                  <w:pPr>
                    <w:jc w:val="center"/>
                    <w:rPr>
                      <w:b/>
                      <w:bCs/>
                      <w:sz w:val="20"/>
                      <w:szCs w:val="20"/>
                    </w:rPr>
                  </w:pPr>
                </w:p>
              </w:tc>
              <w:tc>
                <w:tcPr>
                  <w:tcW w:w="648" w:type="dxa"/>
                  <w:tcMar>
                    <w:top w:w="15" w:type="dxa"/>
                    <w:left w:w="15" w:type="dxa"/>
                    <w:right w:w="15" w:type="dxa"/>
                  </w:tcMar>
                  <w:vAlign w:val="center"/>
                </w:tcPr>
                <w:p w:rsidR="00DE0F59" w:rsidRDefault="00DB1CA3">
                  <w:pPr>
                    <w:widowControl/>
                    <w:jc w:val="center"/>
                    <w:textAlignment w:val="center"/>
                    <w:rPr>
                      <w:b/>
                      <w:bCs/>
                      <w:sz w:val="20"/>
                      <w:szCs w:val="20"/>
                    </w:rPr>
                  </w:pPr>
                  <w:r>
                    <w:rPr>
                      <w:b/>
                      <w:bCs/>
                      <w:kern w:val="0"/>
                      <w:sz w:val="20"/>
                      <w:szCs w:val="20"/>
                      <w:lang/>
                    </w:rPr>
                    <w:t>名称</w:t>
                  </w:r>
                </w:p>
              </w:tc>
              <w:tc>
                <w:tcPr>
                  <w:tcW w:w="798" w:type="dxa"/>
                  <w:tcMar>
                    <w:top w:w="15" w:type="dxa"/>
                    <w:left w:w="15" w:type="dxa"/>
                    <w:right w:w="15" w:type="dxa"/>
                  </w:tcMar>
                  <w:vAlign w:val="center"/>
                </w:tcPr>
                <w:p w:rsidR="00DE0F59" w:rsidRDefault="00DB1CA3">
                  <w:pPr>
                    <w:widowControl/>
                    <w:jc w:val="center"/>
                    <w:textAlignment w:val="center"/>
                    <w:rPr>
                      <w:b/>
                      <w:bCs/>
                      <w:sz w:val="20"/>
                      <w:szCs w:val="20"/>
                    </w:rPr>
                  </w:pPr>
                  <w:r>
                    <w:rPr>
                      <w:b/>
                      <w:bCs/>
                      <w:kern w:val="0"/>
                      <w:sz w:val="20"/>
                      <w:szCs w:val="20"/>
                      <w:lang/>
                    </w:rPr>
                    <w:t>污染物种类</w:t>
                  </w:r>
                </w:p>
              </w:tc>
              <w:tc>
                <w:tcPr>
                  <w:tcW w:w="1586" w:type="dxa"/>
                  <w:tcMar>
                    <w:top w:w="15" w:type="dxa"/>
                    <w:left w:w="15" w:type="dxa"/>
                    <w:right w:w="15" w:type="dxa"/>
                  </w:tcMar>
                  <w:vAlign w:val="center"/>
                </w:tcPr>
                <w:p w:rsidR="00DE0F59" w:rsidRDefault="00DB1CA3">
                  <w:pPr>
                    <w:widowControl/>
                    <w:jc w:val="center"/>
                    <w:textAlignment w:val="center"/>
                    <w:rPr>
                      <w:b/>
                      <w:bCs/>
                      <w:sz w:val="20"/>
                      <w:szCs w:val="20"/>
                    </w:rPr>
                  </w:pPr>
                  <w:r>
                    <w:rPr>
                      <w:b/>
                      <w:bCs/>
                      <w:kern w:val="0"/>
                      <w:sz w:val="20"/>
                      <w:szCs w:val="20"/>
                      <w:lang/>
                    </w:rPr>
                    <w:t>国家或地方污染物排放标准浓度限值</w:t>
                  </w:r>
                  <w:r>
                    <w:rPr>
                      <w:b/>
                      <w:bCs/>
                      <w:kern w:val="0"/>
                      <w:sz w:val="20"/>
                      <w:szCs w:val="20"/>
                      <w:lang/>
                    </w:rPr>
                    <w:t>/</w:t>
                  </w:r>
                  <w:r>
                    <w:rPr>
                      <w:b/>
                      <w:bCs/>
                      <w:kern w:val="0"/>
                      <w:sz w:val="20"/>
                      <w:szCs w:val="20"/>
                      <w:lang/>
                    </w:rPr>
                    <w:t>（</w:t>
                  </w:r>
                  <w:r>
                    <w:rPr>
                      <w:b/>
                      <w:bCs/>
                      <w:kern w:val="0"/>
                      <w:sz w:val="20"/>
                      <w:szCs w:val="20"/>
                      <w:lang/>
                    </w:rPr>
                    <w:t>mg/L</w:t>
                  </w:r>
                  <w:r>
                    <w:rPr>
                      <w:b/>
                      <w:bCs/>
                      <w:kern w:val="0"/>
                      <w:sz w:val="20"/>
                      <w:szCs w:val="20"/>
                      <w:lang/>
                    </w:rPr>
                    <w:t>）</w:t>
                  </w:r>
                </w:p>
              </w:tc>
            </w:tr>
            <w:tr w:rsidR="00DE0F59">
              <w:trPr>
                <w:trHeight w:val="192"/>
                <w:jc w:val="center"/>
              </w:trPr>
              <w:tc>
                <w:tcPr>
                  <w:tcW w:w="647" w:type="dxa"/>
                  <w:vMerge w:val="restart"/>
                  <w:tcMar>
                    <w:top w:w="15" w:type="dxa"/>
                    <w:left w:w="15" w:type="dxa"/>
                    <w:right w:w="15" w:type="dxa"/>
                  </w:tcMar>
                  <w:vAlign w:val="center"/>
                </w:tcPr>
                <w:p w:rsidR="00DE0F59" w:rsidRDefault="00DB1CA3">
                  <w:pPr>
                    <w:jc w:val="center"/>
                    <w:rPr>
                      <w:sz w:val="20"/>
                      <w:szCs w:val="20"/>
                    </w:rPr>
                  </w:pPr>
                  <w:r>
                    <w:rPr>
                      <w:sz w:val="20"/>
                      <w:szCs w:val="20"/>
                    </w:rPr>
                    <w:t>1</w:t>
                  </w:r>
                </w:p>
              </w:tc>
              <w:tc>
                <w:tcPr>
                  <w:tcW w:w="649" w:type="dxa"/>
                  <w:vMerge w:val="restart"/>
                  <w:tcMar>
                    <w:top w:w="15" w:type="dxa"/>
                    <w:left w:w="15" w:type="dxa"/>
                    <w:right w:w="15" w:type="dxa"/>
                  </w:tcMar>
                  <w:vAlign w:val="center"/>
                </w:tcPr>
                <w:p w:rsidR="00DE0F59" w:rsidRDefault="00DB1CA3">
                  <w:pPr>
                    <w:jc w:val="center"/>
                    <w:rPr>
                      <w:sz w:val="20"/>
                      <w:szCs w:val="20"/>
                    </w:rPr>
                  </w:pPr>
                  <w:r>
                    <w:rPr>
                      <w:sz w:val="20"/>
                      <w:szCs w:val="20"/>
                    </w:rPr>
                    <w:t>DW001</w:t>
                  </w:r>
                </w:p>
              </w:tc>
              <w:tc>
                <w:tcPr>
                  <w:tcW w:w="1115" w:type="dxa"/>
                  <w:vMerge w:val="restart"/>
                  <w:tcMar>
                    <w:top w:w="15" w:type="dxa"/>
                    <w:left w:w="15" w:type="dxa"/>
                    <w:right w:w="15" w:type="dxa"/>
                  </w:tcMar>
                  <w:vAlign w:val="center"/>
                </w:tcPr>
                <w:p w:rsidR="00DE0F59" w:rsidRDefault="00DB1CA3">
                  <w:pPr>
                    <w:widowControl/>
                    <w:jc w:val="center"/>
                    <w:textAlignment w:val="center"/>
                    <w:rPr>
                      <w:sz w:val="20"/>
                      <w:szCs w:val="20"/>
                    </w:rPr>
                  </w:pPr>
                  <w:r>
                    <w:rPr>
                      <w:kern w:val="0"/>
                      <w:sz w:val="20"/>
                      <w:szCs w:val="20"/>
                      <w:lang/>
                    </w:rPr>
                    <w:t>115°</w:t>
                  </w:r>
                  <w:r>
                    <w:rPr>
                      <w:rFonts w:hint="eastAsia"/>
                      <w:kern w:val="0"/>
                      <w:sz w:val="20"/>
                      <w:szCs w:val="20"/>
                      <w:lang/>
                    </w:rPr>
                    <w:t>44</w:t>
                  </w:r>
                  <w:r>
                    <w:rPr>
                      <w:kern w:val="0"/>
                      <w:sz w:val="20"/>
                      <w:szCs w:val="20"/>
                      <w:lang/>
                    </w:rPr>
                    <w:t>′</w:t>
                  </w:r>
                  <w:r>
                    <w:rPr>
                      <w:rFonts w:hint="eastAsia"/>
                      <w:kern w:val="0"/>
                      <w:sz w:val="20"/>
                      <w:szCs w:val="20"/>
                      <w:lang/>
                    </w:rPr>
                    <w:t>08.97</w:t>
                  </w:r>
                  <w:r>
                    <w:rPr>
                      <w:kern w:val="0"/>
                      <w:sz w:val="20"/>
                      <w:szCs w:val="20"/>
                      <w:lang/>
                    </w:rPr>
                    <w:t>″</w:t>
                  </w:r>
                </w:p>
              </w:tc>
              <w:tc>
                <w:tcPr>
                  <w:tcW w:w="1143" w:type="dxa"/>
                  <w:vMerge w:val="restart"/>
                  <w:tcMar>
                    <w:top w:w="15" w:type="dxa"/>
                    <w:left w:w="15" w:type="dxa"/>
                    <w:right w:w="15" w:type="dxa"/>
                  </w:tcMar>
                  <w:vAlign w:val="center"/>
                </w:tcPr>
                <w:p w:rsidR="00DE0F59" w:rsidRDefault="00DB1CA3">
                  <w:pPr>
                    <w:widowControl/>
                    <w:jc w:val="center"/>
                    <w:textAlignment w:val="center"/>
                    <w:rPr>
                      <w:sz w:val="20"/>
                      <w:szCs w:val="20"/>
                    </w:rPr>
                  </w:pPr>
                  <w:r>
                    <w:rPr>
                      <w:kern w:val="0"/>
                      <w:sz w:val="20"/>
                      <w:szCs w:val="20"/>
                      <w:lang/>
                    </w:rPr>
                    <w:t>29°4</w:t>
                  </w:r>
                  <w:r>
                    <w:rPr>
                      <w:rFonts w:hint="eastAsia"/>
                      <w:kern w:val="0"/>
                      <w:sz w:val="20"/>
                      <w:szCs w:val="20"/>
                      <w:lang/>
                    </w:rPr>
                    <w:t>7</w:t>
                  </w:r>
                  <w:r>
                    <w:rPr>
                      <w:kern w:val="0"/>
                      <w:sz w:val="20"/>
                      <w:szCs w:val="20"/>
                      <w:lang/>
                    </w:rPr>
                    <w:t>′</w:t>
                  </w:r>
                  <w:r>
                    <w:rPr>
                      <w:rFonts w:hint="eastAsia"/>
                      <w:kern w:val="0"/>
                      <w:sz w:val="20"/>
                      <w:szCs w:val="20"/>
                      <w:lang/>
                    </w:rPr>
                    <w:t>21.80</w:t>
                  </w:r>
                  <w:r>
                    <w:rPr>
                      <w:kern w:val="0"/>
                      <w:sz w:val="20"/>
                      <w:szCs w:val="20"/>
                      <w:lang/>
                    </w:rPr>
                    <w:t>″</w:t>
                  </w:r>
                </w:p>
              </w:tc>
              <w:tc>
                <w:tcPr>
                  <w:tcW w:w="763" w:type="dxa"/>
                  <w:vMerge w:val="restart"/>
                  <w:tcMar>
                    <w:top w:w="15" w:type="dxa"/>
                    <w:left w:w="15" w:type="dxa"/>
                    <w:right w:w="15" w:type="dxa"/>
                  </w:tcMar>
                  <w:vAlign w:val="center"/>
                </w:tcPr>
                <w:p w:rsidR="00DE0F59" w:rsidRDefault="00DB1CA3">
                  <w:pPr>
                    <w:jc w:val="center"/>
                    <w:rPr>
                      <w:sz w:val="20"/>
                      <w:szCs w:val="20"/>
                    </w:rPr>
                  </w:pPr>
                  <w:r>
                    <w:rPr>
                      <w:rFonts w:hint="eastAsia"/>
                      <w:sz w:val="20"/>
                      <w:szCs w:val="20"/>
                    </w:rPr>
                    <w:t>0.054</w:t>
                  </w:r>
                </w:p>
              </w:tc>
              <w:tc>
                <w:tcPr>
                  <w:tcW w:w="608" w:type="dxa"/>
                  <w:vMerge w:val="restart"/>
                  <w:tcMar>
                    <w:top w:w="15" w:type="dxa"/>
                    <w:left w:w="15" w:type="dxa"/>
                    <w:right w:w="15" w:type="dxa"/>
                  </w:tcMar>
                  <w:vAlign w:val="center"/>
                </w:tcPr>
                <w:p w:rsidR="00DE0F59" w:rsidRDefault="00DB1CA3">
                  <w:pPr>
                    <w:jc w:val="center"/>
                    <w:rPr>
                      <w:sz w:val="20"/>
                      <w:szCs w:val="20"/>
                    </w:rPr>
                  </w:pPr>
                  <w:r>
                    <w:rPr>
                      <w:rFonts w:hint="eastAsia"/>
                      <w:sz w:val="20"/>
                      <w:szCs w:val="20"/>
                    </w:rPr>
                    <w:t>进入园区</w:t>
                  </w:r>
                  <w:r>
                    <w:rPr>
                      <w:sz w:val="20"/>
                      <w:szCs w:val="20"/>
                    </w:rPr>
                    <w:t>污水处理厂</w:t>
                  </w:r>
                </w:p>
              </w:tc>
              <w:tc>
                <w:tcPr>
                  <w:tcW w:w="654" w:type="dxa"/>
                  <w:vMerge w:val="restart"/>
                  <w:tcMar>
                    <w:top w:w="15" w:type="dxa"/>
                    <w:left w:w="15" w:type="dxa"/>
                    <w:right w:w="15" w:type="dxa"/>
                  </w:tcMar>
                  <w:vAlign w:val="center"/>
                </w:tcPr>
                <w:p w:rsidR="00DE0F59" w:rsidRDefault="00DB1CA3">
                  <w:pPr>
                    <w:jc w:val="center"/>
                    <w:rPr>
                      <w:sz w:val="20"/>
                      <w:szCs w:val="20"/>
                    </w:rPr>
                  </w:pPr>
                  <w:r>
                    <w:rPr>
                      <w:sz w:val="20"/>
                      <w:szCs w:val="20"/>
                    </w:rPr>
                    <w:t>连续排放</w:t>
                  </w:r>
                </w:p>
              </w:tc>
              <w:tc>
                <w:tcPr>
                  <w:tcW w:w="689" w:type="dxa"/>
                  <w:vMerge w:val="restart"/>
                  <w:tcMar>
                    <w:top w:w="15" w:type="dxa"/>
                    <w:left w:w="15" w:type="dxa"/>
                    <w:right w:w="15" w:type="dxa"/>
                  </w:tcMar>
                  <w:vAlign w:val="center"/>
                </w:tcPr>
                <w:p w:rsidR="00DE0F59" w:rsidRDefault="00DB1CA3">
                  <w:pPr>
                    <w:jc w:val="center"/>
                    <w:rPr>
                      <w:sz w:val="20"/>
                      <w:szCs w:val="20"/>
                    </w:rPr>
                  </w:pPr>
                  <w:r>
                    <w:rPr>
                      <w:sz w:val="20"/>
                      <w:szCs w:val="20"/>
                    </w:rPr>
                    <w:t>/</w:t>
                  </w:r>
                </w:p>
              </w:tc>
              <w:tc>
                <w:tcPr>
                  <w:tcW w:w="648" w:type="dxa"/>
                  <w:vMerge w:val="restart"/>
                  <w:tcMar>
                    <w:top w:w="15" w:type="dxa"/>
                    <w:left w:w="15" w:type="dxa"/>
                    <w:right w:w="15" w:type="dxa"/>
                  </w:tcMar>
                  <w:vAlign w:val="center"/>
                </w:tcPr>
                <w:p w:rsidR="00DE0F59" w:rsidRDefault="00DB1CA3">
                  <w:pPr>
                    <w:jc w:val="center"/>
                    <w:rPr>
                      <w:sz w:val="20"/>
                      <w:szCs w:val="20"/>
                    </w:rPr>
                  </w:pPr>
                  <w:r>
                    <w:rPr>
                      <w:rFonts w:hint="eastAsia"/>
                      <w:sz w:val="20"/>
                      <w:szCs w:val="20"/>
                    </w:rPr>
                    <w:t>赤湖工业园</w:t>
                  </w:r>
                  <w:r>
                    <w:rPr>
                      <w:sz w:val="20"/>
                      <w:szCs w:val="20"/>
                    </w:rPr>
                    <w:t>污水处理厂</w:t>
                  </w:r>
                </w:p>
              </w:tc>
              <w:tc>
                <w:tcPr>
                  <w:tcW w:w="798" w:type="dxa"/>
                  <w:tcMar>
                    <w:top w:w="15" w:type="dxa"/>
                    <w:left w:w="15" w:type="dxa"/>
                    <w:right w:w="15" w:type="dxa"/>
                  </w:tcMar>
                  <w:vAlign w:val="center"/>
                </w:tcPr>
                <w:p w:rsidR="00DE0F59" w:rsidRDefault="00DB1CA3">
                  <w:pPr>
                    <w:pStyle w:val="BG"/>
                    <w:rPr>
                      <w:sz w:val="20"/>
                      <w:szCs w:val="20"/>
                    </w:rPr>
                  </w:pPr>
                  <w:r>
                    <w:rPr>
                      <w:szCs w:val="21"/>
                    </w:rPr>
                    <w:t>p</w:t>
                  </w:r>
                  <w:r>
                    <w:rPr>
                      <w:szCs w:val="21"/>
                    </w:rPr>
                    <w:t>H</w:t>
                  </w:r>
                </w:p>
              </w:tc>
              <w:tc>
                <w:tcPr>
                  <w:tcW w:w="1586" w:type="dxa"/>
                  <w:tcMar>
                    <w:top w:w="15" w:type="dxa"/>
                    <w:left w:w="15" w:type="dxa"/>
                    <w:right w:w="15" w:type="dxa"/>
                  </w:tcMar>
                  <w:vAlign w:val="center"/>
                </w:tcPr>
                <w:p w:rsidR="00DE0F59" w:rsidRDefault="00DB1CA3">
                  <w:pPr>
                    <w:jc w:val="center"/>
                    <w:rPr>
                      <w:sz w:val="20"/>
                      <w:szCs w:val="20"/>
                    </w:rPr>
                  </w:pPr>
                  <w:r>
                    <w:rPr>
                      <w:sz w:val="20"/>
                      <w:szCs w:val="20"/>
                    </w:rPr>
                    <w:t>6-9</w:t>
                  </w:r>
                </w:p>
              </w:tc>
            </w:tr>
            <w:tr w:rsidR="00DE0F59">
              <w:trPr>
                <w:trHeight w:val="177"/>
                <w:jc w:val="center"/>
              </w:trPr>
              <w:tc>
                <w:tcPr>
                  <w:tcW w:w="647" w:type="dxa"/>
                  <w:vMerge/>
                  <w:tcMar>
                    <w:top w:w="15" w:type="dxa"/>
                    <w:left w:w="15" w:type="dxa"/>
                    <w:right w:w="15" w:type="dxa"/>
                  </w:tcMar>
                  <w:vAlign w:val="center"/>
                </w:tcPr>
                <w:p w:rsidR="00DE0F59" w:rsidRDefault="00DE0F59">
                  <w:pPr>
                    <w:jc w:val="center"/>
                    <w:rPr>
                      <w:sz w:val="20"/>
                      <w:szCs w:val="20"/>
                    </w:rPr>
                  </w:pPr>
                </w:p>
              </w:tc>
              <w:tc>
                <w:tcPr>
                  <w:tcW w:w="649" w:type="dxa"/>
                  <w:vMerge/>
                  <w:tcMar>
                    <w:top w:w="15" w:type="dxa"/>
                    <w:left w:w="15" w:type="dxa"/>
                    <w:right w:w="15" w:type="dxa"/>
                  </w:tcMar>
                  <w:vAlign w:val="center"/>
                </w:tcPr>
                <w:p w:rsidR="00DE0F59" w:rsidRDefault="00DE0F59">
                  <w:pPr>
                    <w:jc w:val="center"/>
                    <w:rPr>
                      <w:sz w:val="20"/>
                      <w:szCs w:val="20"/>
                    </w:rPr>
                  </w:pPr>
                </w:p>
              </w:tc>
              <w:tc>
                <w:tcPr>
                  <w:tcW w:w="1115" w:type="dxa"/>
                  <w:vMerge/>
                  <w:tcMar>
                    <w:top w:w="15" w:type="dxa"/>
                    <w:left w:w="15" w:type="dxa"/>
                    <w:right w:w="15" w:type="dxa"/>
                  </w:tcMar>
                  <w:vAlign w:val="center"/>
                </w:tcPr>
                <w:p w:rsidR="00DE0F59" w:rsidRDefault="00DE0F59">
                  <w:pPr>
                    <w:widowControl/>
                    <w:jc w:val="center"/>
                    <w:textAlignment w:val="center"/>
                    <w:rPr>
                      <w:kern w:val="0"/>
                      <w:sz w:val="20"/>
                      <w:szCs w:val="20"/>
                      <w:lang/>
                    </w:rPr>
                  </w:pPr>
                </w:p>
              </w:tc>
              <w:tc>
                <w:tcPr>
                  <w:tcW w:w="1143" w:type="dxa"/>
                  <w:vMerge/>
                  <w:tcMar>
                    <w:top w:w="15" w:type="dxa"/>
                    <w:left w:w="15" w:type="dxa"/>
                    <w:right w:w="15" w:type="dxa"/>
                  </w:tcMar>
                  <w:vAlign w:val="center"/>
                </w:tcPr>
                <w:p w:rsidR="00DE0F59" w:rsidRDefault="00DE0F59">
                  <w:pPr>
                    <w:widowControl/>
                    <w:jc w:val="center"/>
                    <w:textAlignment w:val="center"/>
                    <w:rPr>
                      <w:kern w:val="0"/>
                      <w:sz w:val="20"/>
                      <w:szCs w:val="20"/>
                      <w:lang/>
                    </w:rPr>
                  </w:pPr>
                </w:p>
              </w:tc>
              <w:tc>
                <w:tcPr>
                  <w:tcW w:w="763" w:type="dxa"/>
                  <w:vMerge/>
                  <w:tcMar>
                    <w:top w:w="15" w:type="dxa"/>
                    <w:left w:w="15" w:type="dxa"/>
                    <w:right w:w="15" w:type="dxa"/>
                  </w:tcMar>
                  <w:vAlign w:val="center"/>
                </w:tcPr>
                <w:p w:rsidR="00DE0F59" w:rsidRDefault="00DE0F59">
                  <w:pPr>
                    <w:jc w:val="center"/>
                    <w:rPr>
                      <w:sz w:val="20"/>
                      <w:szCs w:val="20"/>
                    </w:rPr>
                  </w:pPr>
                </w:p>
              </w:tc>
              <w:tc>
                <w:tcPr>
                  <w:tcW w:w="608" w:type="dxa"/>
                  <w:vMerge/>
                  <w:tcMar>
                    <w:top w:w="15" w:type="dxa"/>
                    <w:left w:w="15" w:type="dxa"/>
                    <w:right w:w="15" w:type="dxa"/>
                  </w:tcMar>
                  <w:vAlign w:val="center"/>
                </w:tcPr>
                <w:p w:rsidR="00DE0F59" w:rsidRDefault="00DE0F59">
                  <w:pPr>
                    <w:jc w:val="center"/>
                    <w:rPr>
                      <w:sz w:val="20"/>
                      <w:szCs w:val="20"/>
                    </w:rPr>
                  </w:pPr>
                </w:p>
              </w:tc>
              <w:tc>
                <w:tcPr>
                  <w:tcW w:w="654" w:type="dxa"/>
                  <w:vMerge/>
                  <w:tcMar>
                    <w:top w:w="15" w:type="dxa"/>
                    <w:left w:w="15" w:type="dxa"/>
                    <w:right w:w="15" w:type="dxa"/>
                  </w:tcMar>
                  <w:vAlign w:val="center"/>
                </w:tcPr>
                <w:p w:rsidR="00DE0F59" w:rsidRDefault="00DE0F59">
                  <w:pPr>
                    <w:jc w:val="center"/>
                    <w:rPr>
                      <w:sz w:val="20"/>
                      <w:szCs w:val="20"/>
                    </w:rPr>
                  </w:pPr>
                </w:p>
              </w:tc>
              <w:tc>
                <w:tcPr>
                  <w:tcW w:w="689" w:type="dxa"/>
                  <w:vMerge/>
                  <w:tcMar>
                    <w:top w:w="15" w:type="dxa"/>
                    <w:left w:w="15" w:type="dxa"/>
                    <w:right w:w="15" w:type="dxa"/>
                  </w:tcMar>
                  <w:vAlign w:val="center"/>
                </w:tcPr>
                <w:p w:rsidR="00DE0F59" w:rsidRDefault="00DE0F59">
                  <w:pPr>
                    <w:jc w:val="center"/>
                    <w:rPr>
                      <w:sz w:val="20"/>
                      <w:szCs w:val="20"/>
                    </w:rPr>
                  </w:pPr>
                </w:p>
              </w:tc>
              <w:tc>
                <w:tcPr>
                  <w:tcW w:w="648" w:type="dxa"/>
                  <w:vMerge/>
                  <w:tcMar>
                    <w:top w:w="15" w:type="dxa"/>
                    <w:left w:w="15" w:type="dxa"/>
                    <w:right w:w="15" w:type="dxa"/>
                  </w:tcMar>
                  <w:vAlign w:val="center"/>
                </w:tcPr>
                <w:p w:rsidR="00DE0F59" w:rsidRDefault="00DE0F59">
                  <w:pPr>
                    <w:jc w:val="center"/>
                    <w:rPr>
                      <w:sz w:val="20"/>
                      <w:szCs w:val="20"/>
                    </w:rPr>
                  </w:pPr>
                </w:p>
              </w:tc>
              <w:tc>
                <w:tcPr>
                  <w:tcW w:w="798" w:type="dxa"/>
                  <w:tcMar>
                    <w:top w:w="15" w:type="dxa"/>
                    <w:left w:w="15" w:type="dxa"/>
                    <w:right w:w="15" w:type="dxa"/>
                  </w:tcMar>
                  <w:vAlign w:val="center"/>
                </w:tcPr>
                <w:p w:rsidR="00DE0F59" w:rsidRDefault="00DB1CA3">
                  <w:pPr>
                    <w:pStyle w:val="BG"/>
                    <w:rPr>
                      <w:sz w:val="20"/>
                      <w:szCs w:val="20"/>
                    </w:rPr>
                  </w:pPr>
                  <w:r>
                    <w:rPr>
                      <w:szCs w:val="21"/>
                    </w:rPr>
                    <w:t>COD</w:t>
                  </w:r>
                  <w:r>
                    <w:rPr>
                      <w:szCs w:val="21"/>
                    </w:rPr>
                    <w:t>cr</w:t>
                  </w:r>
                </w:p>
              </w:tc>
              <w:tc>
                <w:tcPr>
                  <w:tcW w:w="1586" w:type="dxa"/>
                  <w:tcMar>
                    <w:top w:w="15" w:type="dxa"/>
                    <w:left w:w="15" w:type="dxa"/>
                    <w:right w:w="15" w:type="dxa"/>
                  </w:tcMar>
                  <w:vAlign w:val="center"/>
                </w:tcPr>
                <w:p w:rsidR="00DE0F59" w:rsidRDefault="00DB1CA3">
                  <w:pPr>
                    <w:jc w:val="center"/>
                    <w:rPr>
                      <w:sz w:val="20"/>
                      <w:szCs w:val="20"/>
                    </w:rPr>
                  </w:pPr>
                  <w:r>
                    <w:rPr>
                      <w:sz w:val="20"/>
                      <w:szCs w:val="20"/>
                    </w:rPr>
                    <w:t>500</w:t>
                  </w:r>
                </w:p>
              </w:tc>
            </w:tr>
            <w:tr w:rsidR="00DE0F59">
              <w:trPr>
                <w:trHeight w:val="90"/>
                <w:jc w:val="center"/>
              </w:trPr>
              <w:tc>
                <w:tcPr>
                  <w:tcW w:w="647" w:type="dxa"/>
                  <w:vMerge/>
                  <w:tcMar>
                    <w:top w:w="15" w:type="dxa"/>
                    <w:left w:w="15" w:type="dxa"/>
                    <w:right w:w="15" w:type="dxa"/>
                  </w:tcMar>
                  <w:vAlign w:val="center"/>
                </w:tcPr>
                <w:p w:rsidR="00DE0F59" w:rsidRDefault="00DE0F59">
                  <w:pPr>
                    <w:jc w:val="center"/>
                    <w:rPr>
                      <w:sz w:val="20"/>
                      <w:szCs w:val="20"/>
                    </w:rPr>
                  </w:pPr>
                </w:p>
              </w:tc>
              <w:tc>
                <w:tcPr>
                  <w:tcW w:w="649" w:type="dxa"/>
                  <w:vMerge/>
                  <w:tcMar>
                    <w:top w:w="15" w:type="dxa"/>
                    <w:left w:w="15" w:type="dxa"/>
                    <w:right w:w="15" w:type="dxa"/>
                  </w:tcMar>
                  <w:vAlign w:val="center"/>
                </w:tcPr>
                <w:p w:rsidR="00DE0F59" w:rsidRDefault="00DE0F59">
                  <w:pPr>
                    <w:jc w:val="center"/>
                    <w:rPr>
                      <w:sz w:val="20"/>
                      <w:szCs w:val="20"/>
                    </w:rPr>
                  </w:pPr>
                </w:p>
              </w:tc>
              <w:tc>
                <w:tcPr>
                  <w:tcW w:w="1115" w:type="dxa"/>
                  <w:vMerge/>
                  <w:tcMar>
                    <w:top w:w="15" w:type="dxa"/>
                    <w:left w:w="15" w:type="dxa"/>
                    <w:right w:w="15" w:type="dxa"/>
                  </w:tcMar>
                  <w:vAlign w:val="center"/>
                </w:tcPr>
                <w:p w:rsidR="00DE0F59" w:rsidRDefault="00DE0F59">
                  <w:pPr>
                    <w:widowControl/>
                    <w:jc w:val="center"/>
                    <w:textAlignment w:val="center"/>
                    <w:rPr>
                      <w:kern w:val="0"/>
                      <w:sz w:val="20"/>
                      <w:szCs w:val="20"/>
                      <w:lang/>
                    </w:rPr>
                  </w:pPr>
                </w:p>
              </w:tc>
              <w:tc>
                <w:tcPr>
                  <w:tcW w:w="1143" w:type="dxa"/>
                  <w:vMerge/>
                  <w:tcMar>
                    <w:top w:w="15" w:type="dxa"/>
                    <w:left w:w="15" w:type="dxa"/>
                    <w:right w:w="15" w:type="dxa"/>
                  </w:tcMar>
                  <w:vAlign w:val="center"/>
                </w:tcPr>
                <w:p w:rsidR="00DE0F59" w:rsidRDefault="00DE0F59">
                  <w:pPr>
                    <w:widowControl/>
                    <w:jc w:val="center"/>
                    <w:textAlignment w:val="center"/>
                    <w:rPr>
                      <w:kern w:val="0"/>
                      <w:sz w:val="20"/>
                      <w:szCs w:val="20"/>
                      <w:lang/>
                    </w:rPr>
                  </w:pPr>
                </w:p>
              </w:tc>
              <w:tc>
                <w:tcPr>
                  <w:tcW w:w="763" w:type="dxa"/>
                  <w:vMerge/>
                  <w:tcMar>
                    <w:top w:w="15" w:type="dxa"/>
                    <w:left w:w="15" w:type="dxa"/>
                    <w:right w:w="15" w:type="dxa"/>
                  </w:tcMar>
                  <w:vAlign w:val="center"/>
                </w:tcPr>
                <w:p w:rsidR="00DE0F59" w:rsidRDefault="00DE0F59">
                  <w:pPr>
                    <w:jc w:val="center"/>
                    <w:rPr>
                      <w:sz w:val="20"/>
                      <w:szCs w:val="20"/>
                    </w:rPr>
                  </w:pPr>
                </w:p>
              </w:tc>
              <w:tc>
                <w:tcPr>
                  <w:tcW w:w="608" w:type="dxa"/>
                  <w:vMerge/>
                  <w:tcMar>
                    <w:top w:w="15" w:type="dxa"/>
                    <w:left w:w="15" w:type="dxa"/>
                    <w:right w:w="15" w:type="dxa"/>
                  </w:tcMar>
                  <w:vAlign w:val="center"/>
                </w:tcPr>
                <w:p w:rsidR="00DE0F59" w:rsidRDefault="00DE0F59">
                  <w:pPr>
                    <w:jc w:val="center"/>
                    <w:rPr>
                      <w:sz w:val="20"/>
                      <w:szCs w:val="20"/>
                    </w:rPr>
                  </w:pPr>
                </w:p>
              </w:tc>
              <w:tc>
                <w:tcPr>
                  <w:tcW w:w="654" w:type="dxa"/>
                  <w:vMerge/>
                  <w:tcMar>
                    <w:top w:w="15" w:type="dxa"/>
                    <w:left w:w="15" w:type="dxa"/>
                    <w:right w:w="15" w:type="dxa"/>
                  </w:tcMar>
                  <w:vAlign w:val="center"/>
                </w:tcPr>
                <w:p w:rsidR="00DE0F59" w:rsidRDefault="00DE0F59">
                  <w:pPr>
                    <w:jc w:val="center"/>
                    <w:rPr>
                      <w:sz w:val="20"/>
                      <w:szCs w:val="20"/>
                    </w:rPr>
                  </w:pPr>
                </w:p>
              </w:tc>
              <w:tc>
                <w:tcPr>
                  <w:tcW w:w="689" w:type="dxa"/>
                  <w:vMerge/>
                  <w:tcMar>
                    <w:top w:w="15" w:type="dxa"/>
                    <w:left w:w="15" w:type="dxa"/>
                    <w:right w:w="15" w:type="dxa"/>
                  </w:tcMar>
                  <w:vAlign w:val="center"/>
                </w:tcPr>
                <w:p w:rsidR="00DE0F59" w:rsidRDefault="00DE0F59">
                  <w:pPr>
                    <w:jc w:val="center"/>
                    <w:rPr>
                      <w:sz w:val="20"/>
                      <w:szCs w:val="20"/>
                    </w:rPr>
                  </w:pPr>
                </w:p>
              </w:tc>
              <w:tc>
                <w:tcPr>
                  <w:tcW w:w="648" w:type="dxa"/>
                  <w:vMerge/>
                  <w:tcMar>
                    <w:top w:w="15" w:type="dxa"/>
                    <w:left w:w="15" w:type="dxa"/>
                    <w:right w:w="15" w:type="dxa"/>
                  </w:tcMar>
                  <w:vAlign w:val="center"/>
                </w:tcPr>
                <w:p w:rsidR="00DE0F59" w:rsidRDefault="00DE0F59">
                  <w:pPr>
                    <w:jc w:val="center"/>
                    <w:rPr>
                      <w:sz w:val="20"/>
                      <w:szCs w:val="20"/>
                    </w:rPr>
                  </w:pPr>
                </w:p>
              </w:tc>
              <w:tc>
                <w:tcPr>
                  <w:tcW w:w="798" w:type="dxa"/>
                  <w:tcMar>
                    <w:top w:w="15" w:type="dxa"/>
                    <w:left w:w="15" w:type="dxa"/>
                    <w:right w:w="15" w:type="dxa"/>
                  </w:tcMar>
                  <w:vAlign w:val="center"/>
                </w:tcPr>
                <w:p w:rsidR="00DE0F59" w:rsidRDefault="00DB1CA3">
                  <w:pPr>
                    <w:pStyle w:val="BG"/>
                    <w:rPr>
                      <w:sz w:val="20"/>
                      <w:szCs w:val="20"/>
                    </w:rPr>
                  </w:pPr>
                  <w:r>
                    <w:rPr>
                      <w:kern w:val="0"/>
                      <w:szCs w:val="21"/>
                      <w:lang/>
                    </w:rPr>
                    <w:t>NH</w:t>
                  </w:r>
                  <w:r>
                    <w:rPr>
                      <w:kern w:val="0"/>
                      <w:szCs w:val="21"/>
                      <w:vertAlign w:val="subscript"/>
                      <w:lang/>
                    </w:rPr>
                    <w:t>3</w:t>
                  </w:r>
                  <w:r>
                    <w:rPr>
                      <w:kern w:val="0"/>
                      <w:szCs w:val="21"/>
                      <w:lang/>
                    </w:rPr>
                    <w:t>-N</w:t>
                  </w:r>
                </w:p>
              </w:tc>
              <w:tc>
                <w:tcPr>
                  <w:tcW w:w="1586" w:type="dxa"/>
                  <w:tcMar>
                    <w:top w:w="15" w:type="dxa"/>
                    <w:left w:w="15" w:type="dxa"/>
                    <w:right w:w="15" w:type="dxa"/>
                  </w:tcMar>
                  <w:vAlign w:val="center"/>
                </w:tcPr>
                <w:p w:rsidR="00DE0F59" w:rsidRDefault="00DB1CA3">
                  <w:pPr>
                    <w:jc w:val="center"/>
                    <w:rPr>
                      <w:sz w:val="20"/>
                      <w:szCs w:val="20"/>
                    </w:rPr>
                  </w:pPr>
                  <w:r>
                    <w:rPr>
                      <w:rFonts w:hint="eastAsia"/>
                      <w:sz w:val="20"/>
                      <w:szCs w:val="20"/>
                    </w:rPr>
                    <w:t>50</w:t>
                  </w:r>
                </w:p>
              </w:tc>
            </w:tr>
            <w:tr w:rsidR="00DE0F59">
              <w:trPr>
                <w:trHeight w:val="90"/>
                <w:jc w:val="center"/>
              </w:trPr>
              <w:tc>
                <w:tcPr>
                  <w:tcW w:w="647" w:type="dxa"/>
                  <w:vMerge/>
                  <w:tcMar>
                    <w:top w:w="15" w:type="dxa"/>
                    <w:left w:w="15" w:type="dxa"/>
                    <w:right w:w="15" w:type="dxa"/>
                  </w:tcMar>
                  <w:vAlign w:val="center"/>
                </w:tcPr>
                <w:p w:rsidR="00DE0F59" w:rsidRDefault="00DE0F59">
                  <w:pPr>
                    <w:jc w:val="center"/>
                    <w:rPr>
                      <w:sz w:val="20"/>
                      <w:szCs w:val="20"/>
                    </w:rPr>
                  </w:pPr>
                </w:p>
              </w:tc>
              <w:tc>
                <w:tcPr>
                  <w:tcW w:w="649" w:type="dxa"/>
                  <w:vMerge/>
                  <w:tcMar>
                    <w:top w:w="15" w:type="dxa"/>
                    <w:left w:w="15" w:type="dxa"/>
                    <w:right w:w="15" w:type="dxa"/>
                  </w:tcMar>
                  <w:vAlign w:val="center"/>
                </w:tcPr>
                <w:p w:rsidR="00DE0F59" w:rsidRDefault="00DE0F59">
                  <w:pPr>
                    <w:jc w:val="center"/>
                    <w:rPr>
                      <w:sz w:val="20"/>
                      <w:szCs w:val="20"/>
                    </w:rPr>
                  </w:pPr>
                </w:p>
              </w:tc>
              <w:tc>
                <w:tcPr>
                  <w:tcW w:w="1115" w:type="dxa"/>
                  <w:vMerge/>
                  <w:tcMar>
                    <w:top w:w="15" w:type="dxa"/>
                    <w:left w:w="15" w:type="dxa"/>
                    <w:right w:w="15" w:type="dxa"/>
                  </w:tcMar>
                  <w:vAlign w:val="center"/>
                </w:tcPr>
                <w:p w:rsidR="00DE0F59" w:rsidRDefault="00DE0F59">
                  <w:pPr>
                    <w:widowControl/>
                    <w:jc w:val="center"/>
                    <w:textAlignment w:val="center"/>
                    <w:rPr>
                      <w:kern w:val="0"/>
                      <w:sz w:val="20"/>
                      <w:szCs w:val="20"/>
                      <w:lang/>
                    </w:rPr>
                  </w:pPr>
                </w:p>
              </w:tc>
              <w:tc>
                <w:tcPr>
                  <w:tcW w:w="1143" w:type="dxa"/>
                  <w:vMerge/>
                  <w:tcMar>
                    <w:top w:w="15" w:type="dxa"/>
                    <w:left w:w="15" w:type="dxa"/>
                    <w:right w:w="15" w:type="dxa"/>
                  </w:tcMar>
                  <w:vAlign w:val="center"/>
                </w:tcPr>
                <w:p w:rsidR="00DE0F59" w:rsidRDefault="00DE0F59">
                  <w:pPr>
                    <w:widowControl/>
                    <w:jc w:val="center"/>
                    <w:textAlignment w:val="center"/>
                    <w:rPr>
                      <w:kern w:val="0"/>
                      <w:sz w:val="20"/>
                      <w:szCs w:val="20"/>
                      <w:lang/>
                    </w:rPr>
                  </w:pPr>
                </w:p>
              </w:tc>
              <w:tc>
                <w:tcPr>
                  <w:tcW w:w="763" w:type="dxa"/>
                  <w:vMerge/>
                  <w:tcMar>
                    <w:top w:w="15" w:type="dxa"/>
                    <w:left w:w="15" w:type="dxa"/>
                    <w:right w:w="15" w:type="dxa"/>
                  </w:tcMar>
                  <w:vAlign w:val="center"/>
                </w:tcPr>
                <w:p w:rsidR="00DE0F59" w:rsidRDefault="00DE0F59">
                  <w:pPr>
                    <w:jc w:val="center"/>
                    <w:rPr>
                      <w:sz w:val="20"/>
                      <w:szCs w:val="20"/>
                    </w:rPr>
                  </w:pPr>
                </w:p>
              </w:tc>
              <w:tc>
                <w:tcPr>
                  <w:tcW w:w="608" w:type="dxa"/>
                  <w:vMerge/>
                  <w:tcMar>
                    <w:top w:w="15" w:type="dxa"/>
                    <w:left w:w="15" w:type="dxa"/>
                    <w:right w:w="15" w:type="dxa"/>
                  </w:tcMar>
                  <w:vAlign w:val="center"/>
                </w:tcPr>
                <w:p w:rsidR="00DE0F59" w:rsidRDefault="00DE0F59">
                  <w:pPr>
                    <w:jc w:val="center"/>
                    <w:rPr>
                      <w:sz w:val="20"/>
                      <w:szCs w:val="20"/>
                    </w:rPr>
                  </w:pPr>
                </w:p>
              </w:tc>
              <w:tc>
                <w:tcPr>
                  <w:tcW w:w="654" w:type="dxa"/>
                  <w:vMerge/>
                  <w:tcMar>
                    <w:top w:w="15" w:type="dxa"/>
                    <w:left w:w="15" w:type="dxa"/>
                    <w:right w:w="15" w:type="dxa"/>
                  </w:tcMar>
                  <w:vAlign w:val="center"/>
                </w:tcPr>
                <w:p w:rsidR="00DE0F59" w:rsidRDefault="00DE0F59">
                  <w:pPr>
                    <w:jc w:val="center"/>
                    <w:rPr>
                      <w:sz w:val="20"/>
                      <w:szCs w:val="20"/>
                    </w:rPr>
                  </w:pPr>
                </w:p>
              </w:tc>
              <w:tc>
                <w:tcPr>
                  <w:tcW w:w="689" w:type="dxa"/>
                  <w:vMerge/>
                  <w:tcMar>
                    <w:top w:w="15" w:type="dxa"/>
                    <w:left w:w="15" w:type="dxa"/>
                    <w:right w:w="15" w:type="dxa"/>
                  </w:tcMar>
                  <w:vAlign w:val="center"/>
                </w:tcPr>
                <w:p w:rsidR="00DE0F59" w:rsidRDefault="00DE0F59">
                  <w:pPr>
                    <w:jc w:val="center"/>
                    <w:rPr>
                      <w:sz w:val="20"/>
                      <w:szCs w:val="20"/>
                    </w:rPr>
                  </w:pPr>
                </w:p>
              </w:tc>
              <w:tc>
                <w:tcPr>
                  <w:tcW w:w="648" w:type="dxa"/>
                  <w:vMerge/>
                  <w:tcMar>
                    <w:top w:w="15" w:type="dxa"/>
                    <w:left w:w="15" w:type="dxa"/>
                    <w:right w:w="15" w:type="dxa"/>
                  </w:tcMar>
                  <w:vAlign w:val="center"/>
                </w:tcPr>
                <w:p w:rsidR="00DE0F59" w:rsidRDefault="00DE0F59">
                  <w:pPr>
                    <w:jc w:val="center"/>
                    <w:rPr>
                      <w:sz w:val="20"/>
                      <w:szCs w:val="20"/>
                    </w:rPr>
                  </w:pPr>
                </w:p>
              </w:tc>
              <w:tc>
                <w:tcPr>
                  <w:tcW w:w="798" w:type="dxa"/>
                  <w:tcMar>
                    <w:top w:w="15" w:type="dxa"/>
                    <w:left w:w="15" w:type="dxa"/>
                    <w:right w:w="15" w:type="dxa"/>
                  </w:tcMar>
                  <w:vAlign w:val="center"/>
                </w:tcPr>
                <w:p w:rsidR="00DE0F59" w:rsidRDefault="00DB1CA3">
                  <w:pPr>
                    <w:pStyle w:val="BG"/>
                    <w:rPr>
                      <w:sz w:val="20"/>
                      <w:szCs w:val="20"/>
                    </w:rPr>
                  </w:pPr>
                  <w:r>
                    <w:rPr>
                      <w:szCs w:val="21"/>
                    </w:rPr>
                    <w:t>BOD</w:t>
                  </w:r>
                  <w:r>
                    <w:rPr>
                      <w:bCs/>
                      <w:kern w:val="0"/>
                      <w:szCs w:val="21"/>
                      <w:vertAlign w:val="subscript"/>
                    </w:rPr>
                    <w:t>5</w:t>
                  </w:r>
                </w:p>
              </w:tc>
              <w:tc>
                <w:tcPr>
                  <w:tcW w:w="1586" w:type="dxa"/>
                  <w:tcMar>
                    <w:top w:w="15" w:type="dxa"/>
                    <w:left w:w="15" w:type="dxa"/>
                    <w:right w:w="15" w:type="dxa"/>
                  </w:tcMar>
                  <w:vAlign w:val="center"/>
                </w:tcPr>
                <w:p w:rsidR="00DE0F59" w:rsidRDefault="00DB1CA3">
                  <w:pPr>
                    <w:jc w:val="center"/>
                    <w:rPr>
                      <w:sz w:val="20"/>
                      <w:szCs w:val="20"/>
                    </w:rPr>
                  </w:pPr>
                  <w:r>
                    <w:rPr>
                      <w:sz w:val="20"/>
                      <w:szCs w:val="20"/>
                    </w:rPr>
                    <w:t>300</w:t>
                  </w:r>
                </w:p>
              </w:tc>
            </w:tr>
            <w:tr w:rsidR="00DE0F59">
              <w:trPr>
                <w:trHeight w:val="90"/>
                <w:jc w:val="center"/>
              </w:trPr>
              <w:tc>
                <w:tcPr>
                  <w:tcW w:w="647" w:type="dxa"/>
                  <w:vMerge/>
                  <w:tcMar>
                    <w:top w:w="15" w:type="dxa"/>
                    <w:left w:w="15" w:type="dxa"/>
                    <w:right w:w="15" w:type="dxa"/>
                  </w:tcMar>
                  <w:vAlign w:val="center"/>
                </w:tcPr>
                <w:p w:rsidR="00DE0F59" w:rsidRDefault="00DE0F59">
                  <w:pPr>
                    <w:jc w:val="center"/>
                    <w:rPr>
                      <w:sz w:val="20"/>
                      <w:szCs w:val="20"/>
                    </w:rPr>
                  </w:pPr>
                </w:p>
              </w:tc>
              <w:tc>
                <w:tcPr>
                  <w:tcW w:w="649" w:type="dxa"/>
                  <w:vMerge/>
                  <w:tcMar>
                    <w:top w:w="15" w:type="dxa"/>
                    <w:left w:w="15" w:type="dxa"/>
                    <w:right w:w="15" w:type="dxa"/>
                  </w:tcMar>
                  <w:vAlign w:val="center"/>
                </w:tcPr>
                <w:p w:rsidR="00DE0F59" w:rsidRDefault="00DE0F59">
                  <w:pPr>
                    <w:jc w:val="center"/>
                    <w:rPr>
                      <w:sz w:val="20"/>
                      <w:szCs w:val="20"/>
                    </w:rPr>
                  </w:pPr>
                </w:p>
              </w:tc>
              <w:tc>
                <w:tcPr>
                  <w:tcW w:w="1115" w:type="dxa"/>
                  <w:vMerge/>
                  <w:tcMar>
                    <w:top w:w="15" w:type="dxa"/>
                    <w:left w:w="15" w:type="dxa"/>
                    <w:right w:w="15" w:type="dxa"/>
                  </w:tcMar>
                  <w:vAlign w:val="center"/>
                </w:tcPr>
                <w:p w:rsidR="00DE0F59" w:rsidRDefault="00DE0F59">
                  <w:pPr>
                    <w:widowControl/>
                    <w:jc w:val="center"/>
                    <w:textAlignment w:val="center"/>
                    <w:rPr>
                      <w:kern w:val="0"/>
                      <w:sz w:val="20"/>
                      <w:szCs w:val="20"/>
                      <w:lang/>
                    </w:rPr>
                  </w:pPr>
                </w:p>
              </w:tc>
              <w:tc>
                <w:tcPr>
                  <w:tcW w:w="1143" w:type="dxa"/>
                  <w:vMerge/>
                  <w:tcMar>
                    <w:top w:w="15" w:type="dxa"/>
                    <w:left w:w="15" w:type="dxa"/>
                    <w:right w:w="15" w:type="dxa"/>
                  </w:tcMar>
                  <w:vAlign w:val="center"/>
                </w:tcPr>
                <w:p w:rsidR="00DE0F59" w:rsidRDefault="00DE0F59">
                  <w:pPr>
                    <w:widowControl/>
                    <w:jc w:val="center"/>
                    <w:textAlignment w:val="center"/>
                    <w:rPr>
                      <w:kern w:val="0"/>
                      <w:sz w:val="20"/>
                      <w:szCs w:val="20"/>
                      <w:lang/>
                    </w:rPr>
                  </w:pPr>
                </w:p>
              </w:tc>
              <w:tc>
                <w:tcPr>
                  <w:tcW w:w="763" w:type="dxa"/>
                  <w:vMerge/>
                  <w:tcMar>
                    <w:top w:w="15" w:type="dxa"/>
                    <w:left w:w="15" w:type="dxa"/>
                    <w:right w:w="15" w:type="dxa"/>
                  </w:tcMar>
                  <w:vAlign w:val="center"/>
                </w:tcPr>
                <w:p w:rsidR="00DE0F59" w:rsidRDefault="00DE0F59">
                  <w:pPr>
                    <w:jc w:val="center"/>
                    <w:rPr>
                      <w:sz w:val="20"/>
                      <w:szCs w:val="20"/>
                    </w:rPr>
                  </w:pPr>
                </w:p>
              </w:tc>
              <w:tc>
                <w:tcPr>
                  <w:tcW w:w="608" w:type="dxa"/>
                  <w:vMerge/>
                  <w:tcMar>
                    <w:top w:w="15" w:type="dxa"/>
                    <w:left w:w="15" w:type="dxa"/>
                    <w:right w:w="15" w:type="dxa"/>
                  </w:tcMar>
                  <w:vAlign w:val="center"/>
                </w:tcPr>
                <w:p w:rsidR="00DE0F59" w:rsidRDefault="00DE0F59">
                  <w:pPr>
                    <w:jc w:val="center"/>
                    <w:rPr>
                      <w:sz w:val="20"/>
                      <w:szCs w:val="20"/>
                    </w:rPr>
                  </w:pPr>
                </w:p>
              </w:tc>
              <w:tc>
                <w:tcPr>
                  <w:tcW w:w="654" w:type="dxa"/>
                  <w:vMerge/>
                  <w:tcMar>
                    <w:top w:w="15" w:type="dxa"/>
                    <w:left w:w="15" w:type="dxa"/>
                    <w:right w:w="15" w:type="dxa"/>
                  </w:tcMar>
                  <w:vAlign w:val="center"/>
                </w:tcPr>
                <w:p w:rsidR="00DE0F59" w:rsidRDefault="00DE0F59">
                  <w:pPr>
                    <w:jc w:val="center"/>
                    <w:rPr>
                      <w:sz w:val="20"/>
                      <w:szCs w:val="20"/>
                    </w:rPr>
                  </w:pPr>
                </w:p>
              </w:tc>
              <w:tc>
                <w:tcPr>
                  <w:tcW w:w="689" w:type="dxa"/>
                  <w:vMerge/>
                  <w:tcMar>
                    <w:top w:w="15" w:type="dxa"/>
                    <w:left w:w="15" w:type="dxa"/>
                    <w:right w:w="15" w:type="dxa"/>
                  </w:tcMar>
                  <w:vAlign w:val="center"/>
                </w:tcPr>
                <w:p w:rsidR="00DE0F59" w:rsidRDefault="00DE0F59">
                  <w:pPr>
                    <w:jc w:val="center"/>
                    <w:rPr>
                      <w:sz w:val="20"/>
                      <w:szCs w:val="20"/>
                    </w:rPr>
                  </w:pPr>
                </w:p>
              </w:tc>
              <w:tc>
                <w:tcPr>
                  <w:tcW w:w="648" w:type="dxa"/>
                  <w:vMerge/>
                  <w:tcMar>
                    <w:top w:w="15" w:type="dxa"/>
                    <w:left w:w="15" w:type="dxa"/>
                    <w:right w:w="15" w:type="dxa"/>
                  </w:tcMar>
                  <w:vAlign w:val="center"/>
                </w:tcPr>
                <w:p w:rsidR="00DE0F59" w:rsidRDefault="00DE0F59">
                  <w:pPr>
                    <w:jc w:val="center"/>
                    <w:rPr>
                      <w:sz w:val="20"/>
                      <w:szCs w:val="20"/>
                    </w:rPr>
                  </w:pPr>
                </w:p>
              </w:tc>
              <w:tc>
                <w:tcPr>
                  <w:tcW w:w="798" w:type="dxa"/>
                  <w:tcMar>
                    <w:top w:w="15" w:type="dxa"/>
                    <w:left w:w="15" w:type="dxa"/>
                    <w:right w:w="15" w:type="dxa"/>
                  </w:tcMar>
                  <w:vAlign w:val="center"/>
                </w:tcPr>
                <w:p w:rsidR="00DE0F59" w:rsidRDefault="00DB1CA3">
                  <w:pPr>
                    <w:pStyle w:val="BG"/>
                    <w:rPr>
                      <w:sz w:val="20"/>
                      <w:szCs w:val="20"/>
                    </w:rPr>
                  </w:pPr>
                  <w:r>
                    <w:rPr>
                      <w:szCs w:val="21"/>
                    </w:rPr>
                    <w:t>SS</w:t>
                  </w:r>
                </w:p>
              </w:tc>
              <w:tc>
                <w:tcPr>
                  <w:tcW w:w="1586" w:type="dxa"/>
                  <w:tcMar>
                    <w:top w:w="15" w:type="dxa"/>
                    <w:left w:w="15" w:type="dxa"/>
                    <w:right w:w="15" w:type="dxa"/>
                  </w:tcMar>
                  <w:vAlign w:val="center"/>
                </w:tcPr>
                <w:p w:rsidR="00DE0F59" w:rsidRDefault="00DB1CA3">
                  <w:pPr>
                    <w:jc w:val="center"/>
                    <w:rPr>
                      <w:sz w:val="20"/>
                      <w:szCs w:val="20"/>
                    </w:rPr>
                  </w:pPr>
                  <w:r>
                    <w:rPr>
                      <w:sz w:val="20"/>
                      <w:szCs w:val="20"/>
                    </w:rPr>
                    <w:t>400</w:t>
                  </w:r>
                </w:p>
              </w:tc>
            </w:tr>
            <w:tr w:rsidR="00DE0F59">
              <w:trPr>
                <w:trHeight w:val="90"/>
                <w:jc w:val="center"/>
              </w:trPr>
              <w:tc>
                <w:tcPr>
                  <w:tcW w:w="647" w:type="dxa"/>
                  <w:vMerge/>
                  <w:tcMar>
                    <w:top w:w="15" w:type="dxa"/>
                    <w:left w:w="15" w:type="dxa"/>
                    <w:right w:w="15" w:type="dxa"/>
                  </w:tcMar>
                  <w:vAlign w:val="center"/>
                </w:tcPr>
                <w:p w:rsidR="00DE0F59" w:rsidRDefault="00DE0F59">
                  <w:pPr>
                    <w:jc w:val="center"/>
                    <w:rPr>
                      <w:sz w:val="20"/>
                      <w:szCs w:val="20"/>
                    </w:rPr>
                  </w:pPr>
                </w:p>
              </w:tc>
              <w:tc>
                <w:tcPr>
                  <w:tcW w:w="649" w:type="dxa"/>
                  <w:vMerge/>
                  <w:tcMar>
                    <w:top w:w="15" w:type="dxa"/>
                    <w:left w:w="15" w:type="dxa"/>
                    <w:right w:w="15" w:type="dxa"/>
                  </w:tcMar>
                  <w:vAlign w:val="center"/>
                </w:tcPr>
                <w:p w:rsidR="00DE0F59" w:rsidRDefault="00DE0F59">
                  <w:pPr>
                    <w:jc w:val="center"/>
                    <w:rPr>
                      <w:sz w:val="20"/>
                      <w:szCs w:val="20"/>
                    </w:rPr>
                  </w:pPr>
                </w:p>
              </w:tc>
              <w:tc>
                <w:tcPr>
                  <w:tcW w:w="1115" w:type="dxa"/>
                  <w:vMerge/>
                  <w:tcMar>
                    <w:top w:w="15" w:type="dxa"/>
                    <w:left w:w="15" w:type="dxa"/>
                    <w:right w:w="15" w:type="dxa"/>
                  </w:tcMar>
                  <w:vAlign w:val="center"/>
                </w:tcPr>
                <w:p w:rsidR="00DE0F59" w:rsidRDefault="00DE0F59">
                  <w:pPr>
                    <w:widowControl/>
                    <w:jc w:val="center"/>
                    <w:textAlignment w:val="center"/>
                    <w:rPr>
                      <w:kern w:val="0"/>
                      <w:sz w:val="20"/>
                      <w:szCs w:val="20"/>
                      <w:lang/>
                    </w:rPr>
                  </w:pPr>
                </w:p>
              </w:tc>
              <w:tc>
                <w:tcPr>
                  <w:tcW w:w="1143" w:type="dxa"/>
                  <w:vMerge/>
                  <w:tcMar>
                    <w:top w:w="15" w:type="dxa"/>
                    <w:left w:w="15" w:type="dxa"/>
                    <w:right w:w="15" w:type="dxa"/>
                  </w:tcMar>
                  <w:vAlign w:val="center"/>
                </w:tcPr>
                <w:p w:rsidR="00DE0F59" w:rsidRDefault="00DE0F59">
                  <w:pPr>
                    <w:widowControl/>
                    <w:jc w:val="center"/>
                    <w:textAlignment w:val="center"/>
                    <w:rPr>
                      <w:kern w:val="0"/>
                      <w:sz w:val="20"/>
                      <w:szCs w:val="20"/>
                      <w:lang/>
                    </w:rPr>
                  </w:pPr>
                </w:p>
              </w:tc>
              <w:tc>
                <w:tcPr>
                  <w:tcW w:w="763" w:type="dxa"/>
                  <w:vMerge/>
                  <w:tcMar>
                    <w:top w:w="15" w:type="dxa"/>
                    <w:left w:w="15" w:type="dxa"/>
                    <w:right w:w="15" w:type="dxa"/>
                  </w:tcMar>
                  <w:vAlign w:val="center"/>
                </w:tcPr>
                <w:p w:rsidR="00DE0F59" w:rsidRDefault="00DE0F59">
                  <w:pPr>
                    <w:jc w:val="center"/>
                    <w:rPr>
                      <w:sz w:val="20"/>
                      <w:szCs w:val="20"/>
                    </w:rPr>
                  </w:pPr>
                </w:p>
              </w:tc>
              <w:tc>
                <w:tcPr>
                  <w:tcW w:w="608" w:type="dxa"/>
                  <w:vMerge/>
                  <w:tcMar>
                    <w:top w:w="15" w:type="dxa"/>
                    <w:left w:w="15" w:type="dxa"/>
                    <w:right w:w="15" w:type="dxa"/>
                  </w:tcMar>
                  <w:vAlign w:val="center"/>
                </w:tcPr>
                <w:p w:rsidR="00DE0F59" w:rsidRDefault="00DE0F59">
                  <w:pPr>
                    <w:jc w:val="center"/>
                    <w:rPr>
                      <w:sz w:val="20"/>
                      <w:szCs w:val="20"/>
                    </w:rPr>
                  </w:pPr>
                </w:p>
              </w:tc>
              <w:tc>
                <w:tcPr>
                  <w:tcW w:w="654" w:type="dxa"/>
                  <w:vMerge/>
                  <w:tcMar>
                    <w:top w:w="15" w:type="dxa"/>
                    <w:left w:w="15" w:type="dxa"/>
                    <w:right w:w="15" w:type="dxa"/>
                  </w:tcMar>
                  <w:vAlign w:val="center"/>
                </w:tcPr>
                <w:p w:rsidR="00DE0F59" w:rsidRDefault="00DE0F59">
                  <w:pPr>
                    <w:jc w:val="center"/>
                    <w:rPr>
                      <w:sz w:val="20"/>
                      <w:szCs w:val="20"/>
                    </w:rPr>
                  </w:pPr>
                </w:p>
              </w:tc>
              <w:tc>
                <w:tcPr>
                  <w:tcW w:w="689" w:type="dxa"/>
                  <w:vMerge/>
                  <w:tcMar>
                    <w:top w:w="15" w:type="dxa"/>
                    <w:left w:w="15" w:type="dxa"/>
                    <w:right w:w="15" w:type="dxa"/>
                  </w:tcMar>
                  <w:vAlign w:val="center"/>
                </w:tcPr>
                <w:p w:rsidR="00DE0F59" w:rsidRDefault="00DE0F59">
                  <w:pPr>
                    <w:jc w:val="center"/>
                    <w:rPr>
                      <w:sz w:val="20"/>
                      <w:szCs w:val="20"/>
                    </w:rPr>
                  </w:pPr>
                </w:p>
              </w:tc>
              <w:tc>
                <w:tcPr>
                  <w:tcW w:w="648" w:type="dxa"/>
                  <w:vMerge/>
                  <w:tcMar>
                    <w:top w:w="15" w:type="dxa"/>
                    <w:left w:w="15" w:type="dxa"/>
                    <w:right w:w="15" w:type="dxa"/>
                  </w:tcMar>
                  <w:vAlign w:val="center"/>
                </w:tcPr>
                <w:p w:rsidR="00DE0F59" w:rsidRDefault="00DE0F59">
                  <w:pPr>
                    <w:jc w:val="center"/>
                    <w:rPr>
                      <w:sz w:val="20"/>
                      <w:szCs w:val="20"/>
                    </w:rPr>
                  </w:pPr>
                </w:p>
              </w:tc>
              <w:tc>
                <w:tcPr>
                  <w:tcW w:w="798" w:type="dxa"/>
                  <w:tcMar>
                    <w:top w:w="15" w:type="dxa"/>
                    <w:left w:w="15" w:type="dxa"/>
                    <w:right w:w="15" w:type="dxa"/>
                  </w:tcMar>
                  <w:vAlign w:val="center"/>
                </w:tcPr>
                <w:p w:rsidR="00DE0F59" w:rsidRDefault="00DB1CA3">
                  <w:pPr>
                    <w:pStyle w:val="BG"/>
                    <w:rPr>
                      <w:szCs w:val="21"/>
                    </w:rPr>
                  </w:pPr>
                  <w:r>
                    <w:rPr>
                      <w:rFonts w:hint="eastAsia"/>
                      <w:szCs w:val="21"/>
                    </w:rPr>
                    <w:t>总磷</w:t>
                  </w:r>
                </w:p>
              </w:tc>
              <w:tc>
                <w:tcPr>
                  <w:tcW w:w="1586" w:type="dxa"/>
                  <w:tcMar>
                    <w:top w:w="15" w:type="dxa"/>
                    <w:left w:w="15" w:type="dxa"/>
                    <w:right w:w="15" w:type="dxa"/>
                  </w:tcMar>
                  <w:vAlign w:val="center"/>
                </w:tcPr>
                <w:p w:rsidR="00DE0F59" w:rsidRDefault="00DB1CA3">
                  <w:pPr>
                    <w:jc w:val="center"/>
                    <w:rPr>
                      <w:sz w:val="20"/>
                      <w:szCs w:val="20"/>
                    </w:rPr>
                  </w:pPr>
                  <w:r>
                    <w:rPr>
                      <w:rFonts w:hint="eastAsia"/>
                      <w:sz w:val="20"/>
                      <w:szCs w:val="20"/>
                    </w:rPr>
                    <w:t>8</w:t>
                  </w:r>
                </w:p>
              </w:tc>
            </w:tr>
            <w:tr w:rsidR="00DE0F59">
              <w:trPr>
                <w:trHeight w:val="90"/>
                <w:jc w:val="center"/>
              </w:trPr>
              <w:tc>
                <w:tcPr>
                  <w:tcW w:w="647" w:type="dxa"/>
                  <w:vMerge/>
                  <w:tcBorders>
                    <w:bottom w:val="single" w:sz="12" w:space="0" w:color="000000"/>
                  </w:tcBorders>
                  <w:tcMar>
                    <w:top w:w="15" w:type="dxa"/>
                    <w:left w:w="15" w:type="dxa"/>
                    <w:right w:w="15" w:type="dxa"/>
                  </w:tcMar>
                  <w:vAlign w:val="center"/>
                </w:tcPr>
                <w:p w:rsidR="00DE0F59" w:rsidRDefault="00DE0F59">
                  <w:pPr>
                    <w:jc w:val="center"/>
                    <w:rPr>
                      <w:sz w:val="20"/>
                      <w:szCs w:val="20"/>
                    </w:rPr>
                  </w:pPr>
                </w:p>
              </w:tc>
              <w:tc>
                <w:tcPr>
                  <w:tcW w:w="649" w:type="dxa"/>
                  <w:vMerge/>
                  <w:tcBorders>
                    <w:bottom w:val="single" w:sz="12" w:space="0" w:color="000000"/>
                  </w:tcBorders>
                  <w:tcMar>
                    <w:top w:w="15" w:type="dxa"/>
                    <w:left w:w="15" w:type="dxa"/>
                    <w:right w:w="15" w:type="dxa"/>
                  </w:tcMar>
                  <w:vAlign w:val="center"/>
                </w:tcPr>
                <w:p w:rsidR="00DE0F59" w:rsidRDefault="00DE0F59">
                  <w:pPr>
                    <w:jc w:val="center"/>
                    <w:rPr>
                      <w:sz w:val="20"/>
                      <w:szCs w:val="20"/>
                    </w:rPr>
                  </w:pPr>
                </w:p>
              </w:tc>
              <w:tc>
                <w:tcPr>
                  <w:tcW w:w="1115" w:type="dxa"/>
                  <w:vMerge/>
                  <w:tcBorders>
                    <w:bottom w:val="single" w:sz="12" w:space="0" w:color="000000"/>
                  </w:tcBorders>
                  <w:tcMar>
                    <w:top w:w="15" w:type="dxa"/>
                    <w:left w:w="15" w:type="dxa"/>
                    <w:right w:w="15" w:type="dxa"/>
                  </w:tcMar>
                  <w:vAlign w:val="center"/>
                </w:tcPr>
                <w:p w:rsidR="00DE0F59" w:rsidRDefault="00DE0F59">
                  <w:pPr>
                    <w:widowControl/>
                    <w:jc w:val="center"/>
                    <w:textAlignment w:val="center"/>
                    <w:rPr>
                      <w:kern w:val="0"/>
                      <w:sz w:val="20"/>
                      <w:szCs w:val="20"/>
                      <w:lang/>
                    </w:rPr>
                  </w:pPr>
                </w:p>
              </w:tc>
              <w:tc>
                <w:tcPr>
                  <w:tcW w:w="1143" w:type="dxa"/>
                  <w:vMerge/>
                  <w:tcBorders>
                    <w:bottom w:val="single" w:sz="12" w:space="0" w:color="000000"/>
                  </w:tcBorders>
                  <w:tcMar>
                    <w:top w:w="15" w:type="dxa"/>
                    <w:left w:w="15" w:type="dxa"/>
                    <w:right w:w="15" w:type="dxa"/>
                  </w:tcMar>
                  <w:vAlign w:val="center"/>
                </w:tcPr>
                <w:p w:rsidR="00DE0F59" w:rsidRDefault="00DE0F59">
                  <w:pPr>
                    <w:widowControl/>
                    <w:jc w:val="center"/>
                    <w:textAlignment w:val="center"/>
                    <w:rPr>
                      <w:kern w:val="0"/>
                      <w:sz w:val="20"/>
                      <w:szCs w:val="20"/>
                      <w:lang/>
                    </w:rPr>
                  </w:pPr>
                </w:p>
              </w:tc>
              <w:tc>
                <w:tcPr>
                  <w:tcW w:w="763" w:type="dxa"/>
                  <w:vMerge/>
                  <w:tcBorders>
                    <w:bottom w:val="single" w:sz="12" w:space="0" w:color="000000"/>
                  </w:tcBorders>
                  <w:tcMar>
                    <w:top w:w="15" w:type="dxa"/>
                    <w:left w:w="15" w:type="dxa"/>
                    <w:right w:w="15" w:type="dxa"/>
                  </w:tcMar>
                  <w:vAlign w:val="center"/>
                </w:tcPr>
                <w:p w:rsidR="00DE0F59" w:rsidRDefault="00DE0F59">
                  <w:pPr>
                    <w:jc w:val="center"/>
                    <w:rPr>
                      <w:sz w:val="20"/>
                      <w:szCs w:val="20"/>
                    </w:rPr>
                  </w:pPr>
                </w:p>
              </w:tc>
              <w:tc>
                <w:tcPr>
                  <w:tcW w:w="608" w:type="dxa"/>
                  <w:vMerge/>
                  <w:tcBorders>
                    <w:bottom w:val="single" w:sz="12" w:space="0" w:color="000000"/>
                  </w:tcBorders>
                  <w:tcMar>
                    <w:top w:w="15" w:type="dxa"/>
                    <w:left w:w="15" w:type="dxa"/>
                    <w:right w:w="15" w:type="dxa"/>
                  </w:tcMar>
                  <w:vAlign w:val="center"/>
                </w:tcPr>
                <w:p w:rsidR="00DE0F59" w:rsidRDefault="00DE0F59">
                  <w:pPr>
                    <w:jc w:val="center"/>
                    <w:rPr>
                      <w:sz w:val="20"/>
                      <w:szCs w:val="20"/>
                    </w:rPr>
                  </w:pPr>
                </w:p>
              </w:tc>
              <w:tc>
                <w:tcPr>
                  <w:tcW w:w="654" w:type="dxa"/>
                  <w:vMerge/>
                  <w:tcBorders>
                    <w:bottom w:val="single" w:sz="12" w:space="0" w:color="000000"/>
                  </w:tcBorders>
                  <w:tcMar>
                    <w:top w:w="15" w:type="dxa"/>
                    <w:left w:w="15" w:type="dxa"/>
                    <w:right w:w="15" w:type="dxa"/>
                  </w:tcMar>
                  <w:vAlign w:val="center"/>
                </w:tcPr>
                <w:p w:rsidR="00DE0F59" w:rsidRDefault="00DE0F59">
                  <w:pPr>
                    <w:jc w:val="center"/>
                    <w:rPr>
                      <w:sz w:val="20"/>
                      <w:szCs w:val="20"/>
                    </w:rPr>
                  </w:pPr>
                </w:p>
              </w:tc>
              <w:tc>
                <w:tcPr>
                  <w:tcW w:w="689" w:type="dxa"/>
                  <w:vMerge/>
                  <w:tcBorders>
                    <w:bottom w:val="single" w:sz="12" w:space="0" w:color="000000"/>
                  </w:tcBorders>
                  <w:tcMar>
                    <w:top w:w="15" w:type="dxa"/>
                    <w:left w:w="15" w:type="dxa"/>
                    <w:right w:w="15" w:type="dxa"/>
                  </w:tcMar>
                  <w:vAlign w:val="center"/>
                </w:tcPr>
                <w:p w:rsidR="00DE0F59" w:rsidRDefault="00DE0F59">
                  <w:pPr>
                    <w:jc w:val="center"/>
                    <w:rPr>
                      <w:sz w:val="20"/>
                      <w:szCs w:val="20"/>
                    </w:rPr>
                  </w:pPr>
                </w:p>
              </w:tc>
              <w:tc>
                <w:tcPr>
                  <w:tcW w:w="648" w:type="dxa"/>
                  <w:vMerge/>
                  <w:tcBorders>
                    <w:bottom w:val="single" w:sz="12" w:space="0" w:color="000000"/>
                  </w:tcBorders>
                  <w:tcMar>
                    <w:top w:w="15" w:type="dxa"/>
                    <w:left w:w="15" w:type="dxa"/>
                    <w:right w:w="15" w:type="dxa"/>
                  </w:tcMar>
                  <w:vAlign w:val="center"/>
                </w:tcPr>
                <w:p w:rsidR="00DE0F59" w:rsidRDefault="00DE0F59">
                  <w:pPr>
                    <w:jc w:val="center"/>
                    <w:rPr>
                      <w:sz w:val="20"/>
                      <w:szCs w:val="20"/>
                    </w:rPr>
                  </w:pPr>
                </w:p>
              </w:tc>
              <w:tc>
                <w:tcPr>
                  <w:tcW w:w="798" w:type="dxa"/>
                  <w:tcBorders>
                    <w:bottom w:val="single" w:sz="12" w:space="0" w:color="000000"/>
                  </w:tcBorders>
                  <w:tcMar>
                    <w:top w:w="15" w:type="dxa"/>
                    <w:left w:w="15" w:type="dxa"/>
                    <w:right w:w="15" w:type="dxa"/>
                  </w:tcMar>
                  <w:vAlign w:val="center"/>
                </w:tcPr>
                <w:p w:rsidR="00DE0F59" w:rsidRDefault="00DB1CA3">
                  <w:pPr>
                    <w:pStyle w:val="BG"/>
                    <w:rPr>
                      <w:szCs w:val="21"/>
                    </w:rPr>
                  </w:pPr>
                  <w:r>
                    <w:rPr>
                      <w:rFonts w:hint="eastAsia"/>
                      <w:szCs w:val="21"/>
                    </w:rPr>
                    <w:t>总氮</w:t>
                  </w:r>
                </w:p>
              </w:tc>
              <w:tc>
                <w:tcPr>
                  <w:tcW w:w="1586" w:type="dxa"/>
                  <w:tcBorders>
                    <w:bottom w:val="single" w:sz="12" w:space="0" w:color="000000"/>
                  </w:tcBorders>
                  <w:tcMar>
                    <w:top w:w="15" w:type="dxa"/>
                    <w:left w:w="15" w:type="dxa"/>
                    <w:right w:w="15" w:type="dxa"/>
                  </w:tcMar>
                  <w:vAlign w:val="center"/>
                </w:tcPr>
                <w:p w:rsidR="00DE0F59" w:rsidRDefault="00DB1CA3">
                  <w:pPr>
                    <w:jc w:val="center"/>
                    <w:rPr>
                      <w:sz w:val="20"/>
                      <w:szCs w:val="20"/>
                    </w:rPr>
                  </w:pPr>
                  <w:r>
                    <w:rPr>
                      <w:rFonts w:hint="eastAsia"/>
                      <w:sz w:val="20"/>
                      <w:szCs w:val="20"/>
                    </w:rPr>
                    <w:t>70</w:t>
                  </w:r>
                </w:p>
              </w:tc>
            </w:tr>
          </w:tbl>
          <w:p w:rsidR="00DE0F59" w:rsidRDefault="00DB1CA3">
            <w:pPr>
              <w:pStyle w:val="a9"/>
              <w:spacing w:line="240" w:lineRule="auto"/>
              <w:ind w:firstLine="0"/>
              <w:jc w:val="center"/>
              <w:rPr>
                <w:bCs/>
              </w:rPr>
            </w:pPr>
            <w:r>
              <w:rPr>
                <w:rFonts w:hint="eastAsia"/>
                <w:b/>
              </w:rPr>
              <w:t>表</w:t>
            </w:r>
            <w:r>
              <w:rPr>
                <w:rFonts w:hint="eastAsia"/>
                <w:b/>
              </w:rPr>
              <w:t xml:space="preserve">7-16 </w:t>
            </w:r>
            <w:r>
              <w:rPr>
                <w:rFonts w:hint="eastAsia"/>
                <w:b/>
              </w:rPr>
              <w:t xml:space="preserve">   </w:t>
            </w:r>
            <w:r>
              <w:rPr>
                <w:rFonts w:hint="eastAsia"/>
                <w:b/>
              </w:rPr>
              <w:t>项目废水污染物排放信息表</w:t>
            </w:r>
          </w:p>
          <w:tbl>
            <w:tblPr>
              <w:tblW w:w="9320" w:type="dxa"/>
              <w:jc w:val="center"/>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4A0"/>
            </w:tblPr>
            <w:tblGrid>
              <w:gridCol w:w="746"/>
              <w:gridCol w:w="1379"/>
              <w:gridCol w:w="1249"/>
              <w:gridCol w:w="2017"/>
              <w:gridCol w:w="1866"/>
              <w:gridCol w:w="2063"/>
            </w:tblGrid>
            <w:tr w:rsidR="00DE0F59">
              <w:trPr>
                <w:trHeight w:val="410"/>
                <w:jc w:val="center"/>
              </w:trPr>
              <w:tc>
                <w:tcPr>
                  <w:tcW w:w="746" w:type="dxa"/>
                  <w:tcBorders>
                    <w:tl2br w:val="nil"/>
                    <w:tr2bl w:val="nil"/>
                  </w:tcBorders>
                  <w:tcMar>
                    <w:top w:w="15" w:type="dxa"/>
                    <w:left w:w="15" w:type="dxa"/>
                    <w:right w:w="15" w:type="dxa"/>
                  </w:tcMar>
                  <w:vAlign w:val="center"/>
                </w:tcPr>
                <w:p w:rsidR="00DE0F59" w:rsidRDefault="00DB1CA3">
                  <w:pPr>
                    <w:widowControl/>
                    <w:jc w:val="center"/>
                    <w:textAlignment w:val="center"/>
                    <w:rPr>
                      <w:b/>
                      <w:bCs/>
                      <w:szCs w:val="21"/>
                    </w:rPr>
                  </w:pPr>
                  <w:r>
                    <w:rPr>
                      <w:b/>
                      <w:bCs/>
                      <w:kern w:val="0"/>
                      <w:szCs w:val="21"/>
                      <w:lang/>
                    </w:rPr>
                    <w:t>序号</w:t>
                  </w:r>
                </w:p>
              </w:tc>
              <w:tc>
                <w:tcPr>
                  <w:tcW w:w="1379" w:type="dxa"/>
                  <w:tcBorders>
                    <w:tl2br w:val="nil"/>
                    <w:tr2bl w:val="nil"/>
                  </w:tcBorders>
                  <w:tcMar>
                    <w:top w:w="15" w:type="dxa"/>
                    <w:left w:w="15" w:type="dxa"/>
                    <w:right w:w="15" w:type="dxa"/>
                  </w:tcMar>
                  <w:vAlign w:val="center"/>
                </w:tcPr>
                <w:p w:rsidR="00DE0F59" w:rsidRDefault="00DB1CA3">
                  <w:pPr>
                    <w:widowControl/>
                    <w:jc w:val="center"/>
                    <w:textAlignment w:val="center"/>
                    <w:rPr>
                      <w:b/>
                      <w:bCs/>
                      <w:szCs w:val="21"/>
                    </w:rPr>
                  </w:pPr>
                  <w:r>
                    <w:rPr>
                      <w:b/>
                      <w:bCs/>
                      <w:kern w:val="0"/>
                      <w:szCs w:val="21"/>
                      <w:lang/>
                    </w:rPr>
                    <w:t>排放口编号</w:t>
                  </w:r>
                </w:p>
              </w:tc>
              <w:tc>
                <w:tcPr>
                  <w:tcW w:w="1249" w:type="dxa"/>
                  <w:tcBorders>
                    <w:tl2br w:val="nil"/>
                    <w:tr2bl w:val="nil"/>
                  </w:tcBorders>
                  <w:tcMar>
                    <w:top w:w="15" w:type="dxa"/>
                    <w:left w:w="15" w:type="dxa"/>
                    <w:right w:w="15" w:type="dxa"/>
                  </w:tcMar>
                  <w:vAlign w:val="center"/>
                </w:tcPr>
                <w:p w:rsidR="00DE0F59" w:rsidRDefault="00DB1CA3">
                  <w:pPr>
                    <w:widowControl/>
                    <w:jc w:val="center"/>
                    <w:textAlignment w:val="center"/>
                    <w:rPr>
                      <w:b/>
                      <w:bCs/>
                      <w:szCs w:val="21"/>
                    </w:rPr>
                  </w:pPr>
                  <w:r>
                    <w:rPr>
                      <w:b/>
                      <w:bCs/>
                      <w:kern w:val="0"/>
                      <w:szCs w:val="21"/>
                      <w:lang/>
                    </w:rPr>
                    <w:t>污染物种类</w:t>
                  </w:r>
                </w:p>
              </w:tc>
              <w:tc>
                <w:tcPr>
                  <w:tcW w:w="2017" w:type="dxa"/>
                  <w:tcBorders>
                    <w:tl2br w:val="nil"/>
                    <w:tr2bl w:val="nil"/>
                  </w:tcBorders>
                  <w:tcMar>
                    <w:top w:w="15" w:type="dxa"/>
                    <w:left w:w="15" w:type="dxa"/>
                    <w:right w:w="15" w:type="dxa"/>
                  </w:tcMar>
                  <w:vAlign w:val="center"/>
                </w:tcPr>
                <w:p w:rsidR="00DE0F59" w:rsidRDefault="00DB1CA3">
                  <w:pPr>
                    <w:widowControl/>
                    <w:jc w:val="center"/>
                    <w:textAlignment w:val="center"/>
                    <w:rPr>
                      <w:b/>
                      <w:bCs/>
                      <w:szCs w:val="21"/>
                    </w:rPr>
                  </w:pPr>
                  <w:r>
                    <w:rPr>
                      <w:b/>
                      <w:bCs/>
                      <w:kern w:val="0"/>
                      <w:szCs w:val="21"/>
                      <w:lang/>
                    </w:rPr>
                    <w:t>排放浓度</w:t>
                  </w:r>
                  <w:r>
                    <w:rPr>
                      <w:b/>
                      <w:bCs/>
                      <w:kern w:val="0"/>
                      <w:szCs w:val="21"/>
                      <w:lang/>
                    </w:rPr>
                    <w:t>/</w:t>
                  </w:r>
                  <w:r>
                    <w:rPr>
                      <w:b/>
                      <w:bCs/>
                      <w:kern w:val="0"/>
                      <w:szCs w:val="21"/>
                      <w:lang/>
                    </w:rPr>
                    <w:t>（</w:t>
                  </w:r>
                  <w:r>
                    <w:rPr>
                      <w:b/>
                      <w:bCs/>
                      <w:kern w:val="0"/>
                      <w:szCs w:val="21"/>
                      <w:lang/>
                    </w:rPr>
                    <w:t>mg/L</w:t>
                  </w:r>
                  <w:r>
                    <w:rPr>
                      <w:b/>
                      <w:bCs/>
                      <w:kern w:val="0"/>
                      <w:szCs w:val="21"/>
                      <w:lang/>
                    </w:rPr>
                    <w:t>）</w:t>
                  </w:r>
                </w:p>
              </w:tc>
              <w:tc>
                <w:tcPr>
                  <w:tcW w:w="1866" w:type="dxa"/>
                  <w:tcBorders>
                    <w:tl2br w:val="nil"/>
                    <w:tr2bl w:val="nil"/>
                  </w:tcBorders>
                  <w:tcMar>
                    <w:top w:w="15" w:type="dxa"/>
                    <w:left w:w="15" w:type="dxa"/>
                    <w:right w:w="15" w:type="dxa"/>
                  </w:tcMar>
                  <w:vAlign w:val="center"/>
                </w:tcPr>
                <w:p w:rsidR="00DE0F59" w:rsidRDefault="00DB1CA3">
                  <w:pPr>
                    <w:widowControl/>
                    <w:jc w:val="center"/>
                    <w:textAlignment w:val="center"/>
                    <w:rPr>
                      <w:b/>
                      <w:bCs/>
                      <w:szCs w:val="21"/>
                    </w:rPr>
                  </w:pPr>
                  <w:r>
                    <w:rPr>
                      <w:b/>
                      <w:bCs/>
                      <w:kern w:val="0"/>
                      <w:szCs w:val="21"/>
                      <w:lang/>
                    </w:rPr>
                    <w:t>日排放量</w:t>
                  </w:r>
                  <w:r>
                    <w:rPr>
                      <w:b/>
                      <w:bCs/>
                      <w:kern w:val="0"/>
                      <w:szCs w:val="21"/>
                      <w:lang/>
                    </w:rPr>
                    <w:t>/</w:t>
                  </w:r>
                  <w:r>
                    <w:rPr>
                      <w:b/>
                      <w:bCs/>
                      <w:kern w:val="0"/>
                      <w:szCs w:val="21"/>
                      <w:lang/>
                    </w:rPr>
                    <w:t>（</w:t>
                  </w:r>
                  <w:r>
                    <w:rPr>
                      <w:b/>
                      <w:bCs/>
                      <w:kern w:val="0"/>
                      <w:szCs w:val="21"/>
                      <w:lang/>
                    </w:rPr>
                    <w:t>t/d)</w:t>
                  </w:r>
                </w:p>
              </w:tc>
              <w:tc>
                <w:tcPr>
                  <w:tcW w:w="2063" w:type="dxa"/>
                  <w:tcBorders>
                    <w:tl2br w:val="nil"/>
                    <w:tr2bl w:val="nil"/>
                  </w:tcBorders>
                  <w:noWrap/>
                  <w:tcMar>
                    <w:top w:w="15" w:type="dxa"/>
                    <w:left w:w="15" w:type="dxa"/>
                    <w:right w:w="15" w:type="dxa"/>
                  </w:tcMar>
                  <w:vAlign w:val="center"/>
                </w:tcPr>
                <w:p w:rsidR="00DE0F59" w:rsidRDefault="00DB1CA3">
                  <w:pPr>
                    <w:widowControl/>
                    <w:jc w:val="center"/>
                    <w:textAlignment w:val="center"/>
                    <w:rPr>
                      <w:b/>
                      <w:bCs/>
                      <w:szCs w:val="21"/>
                    </w:rPr>
                  </w:pPr>
                  <w:r>
                    <w:rPr>
                      <w:b/>
                      <w:bCs/>
                      <w:kern w:val="0"/>
                      <w:szCs w:val="21"/>
                      <w:lang/>
                    </w:rPr>
                    <w:t>年排放量</w:t>
                  </w:r>
                  <w:r>
                    <w:rPr>
                      <w:b/>
                      <w:bCs/>
                      <w:kern w:val="0"/>
                      <w:szCs w:val="21"/>
                      <w:lang/>
                    </w:rPr>
                    <w:t>/</w:t>
                  </w:r>
                  <w:r>
                    <w:rPr>
                      <w:b/>
                      <w:bCs/>
                      <w:kern w:val="0"/>
                      <w:szCs w:val="21"/>
                      <w:lang/>
                    </w:rPr>
                    <w:t>（</w:t>
                  </w:r>
                  <w:r>
                    <w:rPr>
                      <w:b/>
                      <w:bCs/>
                      <w:kern w:val="0"/>
                      <w:szCs w:val="21"/>
                      <w:lang/>
                    </w:rPr>
                    <w:t>t/a</w:t>
                  </w:r>
                  <w:r>
                    <w:rPr>
                      <w:b/>
                      <w:bCs/>
                      <w:kern w:val="0"/>
                      <w:szCs w:val="21"/>
                      <w:lang/>
                    </w:rPr>
                    <w:t>）</w:t>
                  </w:r>
                </w:p>
              </w:tc>
            </w:tr>
            <w:tr w:rsidR="00DE0F59">
              <w:trPr>
                <w:trHeight w:val="103"/>
                <w:jc w:val="center"/>
              </w:trPr>
              <w:tc>
                <w:tcPr>
                  <w:tcW w:w="746" w:type="dxa"/>
                  <w:vMerge w:val="restart"/>
                  <w:tcBorders>
                    <w:tl2br w:val="nil"/>
                    <w:tr2bl w:val="nil"/>
                  </w:tcBorders>
                  <w:tcMar>
                    <w:top w:w="15" w:type="dxa"/>
                    <w:left w:w="15" w:type="dxa"/>
                    <w:right w:w="15" w:type="dxa"/>
                  </w:tcMar>
                  <w:vAlign w:val="center"/>
                </w:tcPr>
                <w:p w:rsidR="00DE0F59" w:rsidRDefault="00DB1CA3">
                  <w:pPr>
                    <w:jc w:val="center"/>
                    <w:rPr>
                      <w:szCs w:val="21"/>
                    </w:rPr>
                  </w:pPr>
                  <w:r>
                    <w:rPr>
                      <w:szCs w:val="21"/>
                    </w:rPr>
                    <w:t>1</w:t>
                  </w:r>
                </w:p>
              </w:tc>
              <w:tc>
                <w:tcPr>
                  <w:tcW w:w="1379" w:type="dxa"/>
                  <w:vMerge w:val="restart"/>
                  <w:tcBorders>
                    <w:tl2br w:val="nil"/>
                    <w:tr2bl w:val="nil"/>
                  </w:tcBorders>
                  <w:tcMar>
                    <w:top w:w="15" w:type="dxa"/>
                    <w:left w:w="15" w:type="dxa"/>
                    <w:right w:w="15" w:type="dxa"/>
                  </w:tcMar>
                  <w:vAlign w:val="center"/>
                </w:tcPr>
                <w:p w:rsidR="00DE0F59" w:rsidRDefault="00DB1CA3">
                  <w:pPr>
                    <w:jc w:val="center"/>
                    <w:rPr>
                      <w:szCs w:val="21"/>
                    </w:rPr>
                  </w:pPr>
                  <w:r>
                    <w:rPr>
                      <w:szCs w:val="21"/>
                    </w:rPr>
                    <w:t>DW001</w:t>
                  </w:r>
                </w:p>
              </w:tc>
              <w:tc>
                <w:tcPr>
                  <w:tcW w:w="1249" w:type="dxa"/>
                  <w:tcBorders>
                    <w:tl2br w:val="nil"/>
                    <w:tr2bl w:val="nil"/>
                  </w:tcBorders>
                  <w:tcMar>
                    <w:top w:w="15" w:type="dxa"/>
                    <w:left w:w="15" w:type="dxa"/>
                    <w:right w:w="15" w:type="dxa"/>
                  </w:tcMar>
                  <w:vAlign w:val="center"/>
                </w:tcPr>
                <w:p w:rsidR="00DE0F59" w:rsidRDefault="00DB1CA3">
                  <w:pPr>
                    <w:pStyle w:val="BG"/>
                    <w:rPr>
                      <w:szCs w:val="21"/>
                    </w:rPr>
                  </w:pPr>
                  <w:r>
                    <w:rPr>
                      <w:szCs w:val="21"/>
                    </w:rPr>
                    <w:t>COD</w:t>
                  </w:r>
                  <w:r>
                    <w:rPr>
                      <w:rFonts w:hint="eastAsia"/>
                      <w:szCs w:val="21"/>
                    </w:rPr>
                    <w:t>cr</w:t>
                  </w:r>
                </w:p>
              </w:tc>
              <w:tc>
                <w:tcPr>
                  <w:tcW w:w="2017" w:type="dxa"/>
                  <w:tcBorders>
                    <w:tl2br w:val="nil"/>
                    <w:tr2bl w:val="nil"/>
                  </w:tcBorders>
                  <w:tcMar>
                    <w:top w:w="15" w:type="dxa"/>
                    <w:left w:w="15" w:type="dxa"/>
                    <w:right w:w="15" w:type="dxa"/>
                  </w:tcMar>
                  <w:vAlign w:val="center"/>
                </w:tcPr>
                <w:p w:rsidR="00DE0F59" w:rsidRDefault="00DB1CA3">
                  <w:pPr>
                    <w:jc w:val="center"/>
                    <w:rPr>
                      <w:szCs w:val="21"/>
                    </w:rPr>
                  </w:pPr>
                  <w:r>
                    <w:rPr>
                      <w:rFonts w:hint="eastAsia"/>
                      <w:szCs w:val="21"/>
                    </w:rPr>
                    <w:t>200</w:t>
                  </w:r>
                </w:p>
              </w:tc>
              <w:tc>
                <w:tcPr>
                  <w:tcW w:w="1866" w:type="dxa"/>
                  <w:tcBorders>
                    <w:tl2br w:val="nil"/>
                    <w:tr2bl w:val="nil"/>
                  </w:tcBorders>
                  <w:tcMar>
                    <w:top w:w="15" w:type="dxa"/>
                    <w:left w:w="15" w:type="dxa"/>
                    <w:right w:w="15" w:type="dxa"/>
                  </w:tcMar>
                  <w:vAlign w:val="center"/>
                </w:tcPr>
                <w:p w:rsidR="00DE0F59" w:rsidRDefault="00DB1CA3">
                  <w:pPr>
                    <w:jc w:val="center"/>
                    <w:rPr>
                      <w:szCs w:val="21"/>
                    </w:rPr>
                  </w:pPr>
                  <w:r>
                    <w:rPr>
                      <w:rFonts w:hint="eastAsia"/>
                      <w:szCs w:val="21"/>
                    </w:rPr>
                    <w:t>0.00028</w:t>
                  </w:r>
                </w:p>
              </w:tc>
              <w:tc>
                <w:tcPr>
                  <w:tcW w:w="2063" w:type="dxa"/>
                  <w:tcBorders>
                    <w:tl2br w:val="nil"/>
                    <w:tr2bl w:val="nil"/>
                  </w:tcBorders>
                  <w:noWrap/>
                  <w:tcMar>
                    <w:top w:w="15" w:type="dxa"/>
                    <w:left w:w="15" w:type="dxa"/>
                    <w:right w:w="15" w:type="dxa"/>
                  </w:tcMar>
                  <w:vAlign w:val="center"/>
                </w:tcPr>
                <w:p w:rsidR="00DE0F59" w:rsidRDefault="00DB1CA3">
                  <w:pPr>
                    <w:jc w:val="center"/>
                    <w:rPr>
                      <w:szCs w:val="21"/>
                    </w:rPr>
                  </w:pPr>
                  <w:r>
                    <w:rPr>
                      <w:rFonts w:hint="eastAsia"/>
                      <w:szCs w:val="21"/>
                    </w:rPr>
                    <w:t>0.084</w:t>
                  </w:r>
                </w:p>
              </w:tc>
            </w:tr>
            <w:tr w:rsidR="00DE0F59">
              <w:trPr>
                <w:trHeight w:val="90"/>
                <w:jc w:val="center"/>
              </w:trPr>
              <w:tc>
                <w:tcPr>
                  <w:tcW w:w="746" w:type="dxa"/>
                  <w:vMerge/>
                  <w:tcBorders>
                    <w:tl2br w:val="nil"/>
                    <w:tr2bl w:val="nil"/>
                  </w:tcBorders>
                  <w:tcMar>
                    <w:top w:w="15" w:type="dxa"/>
                    <w:left w:w="15" w:type="dxa"/>
                    <w:right w:w="15" w:type="dxa"/>
                  </w:tcMar>
                  <w:vAlign w:val="center"/>
                </w:tcPr>
                <w:p w:rsidR="00DE0F59" w:rsidRDefault="00DE0F59">
                  <w:pPr>
                    <w:jc w:val="center"/>
                    <w:rPr>
                      <w:szCs w:val="21"/>
                    </w:rPr>
                  </w:pPr>
                </w:p>
              </w:tc>
              <w:tc>
                <w:tcPr>
                  <w:tcW w:w="1379" w:type="dxa"/>
                  <w:vMerge/>
                  <w:tcBorders>
                    <w:tl2br w:val="nil"/>
                    <w:tr2bl w:val="nil"/>
                  </w:tcBorders>
                  <w:tcMar>
                    <w:top w:w="15" w:type="dxa"/>
                    <w:left w:w="15" w:type="dxa"/>
                    <w:right w:w="15" w:type="dxa"/>
                  </w:tcMar>
                  <w:vAlign w:val="center"/>
                </w:tcPr>
                <w:p w:rsidR="00DE0F59" w:rsidRDefault="00DE0F59">
                  <w:pPr>
                    <w:jc w:val="center"/>
                    <w:rPr>
                      <w:szCs w:val="21"/>
                    </w:rPr>
                  </w:pPr>
                </w:p>
              </w:tc>
              <w:tc>
                <w:tcPr>
                  <w:tcW w:w="1249" w:type="dxa"/>
                  <w:tcBorders>
                    <w:tl2br w:val="nil"/>
                    <w:tr2bl w:val="nil"/>
                  </w:tcBorders>
                  <w:tcMar>
                    <w:top w:w="15" w:type="dxa"/>
                    <w:left w:w="15" w:type="dxa"/>
                    <w:right w:w="15" w:type="dxa"/>
                  </w:tcMar>
                  <w:vAlign w:val="center"/>
                </w:tcPr>
                <w:p w:rsidR="00DE0F59" w:rsidRDefault="00DB1CA3">
                  <w:pPr>
                    <w:pStyle w:val="BG"/>
                    <w:rPr>
                      <w:szCs w:val="21"/>
                    </w:rPr>
                  </w:pPr>
                  <w:r>
                    <w:rPr>
                      <w:rFonts w:hint="eastAsia"/>
                      <w:szCs w:val="21"/>
                    </w:rPr>
                    <w:t>B</w:t>
                  </w:r>
                  <w:r>
                    <w:rPr>
                      <w:szCs w:val="21"/>
                    </w:rPr>
                    <w:t>OD</w:t>
                  </w:r>
                  <w:r>
                    <w:rPr>
                      <w:rFonts w:hint="eastAsia"/>
                      <w:szCs w:val="21"/>
                      <w:vertAlign w:val="subscript"/>
                    </w:rPr>
                    <w:t>5</w:t>
                  </w:r>
                </w:p>
              </w:tc>
              <w:tc>
                <w:tcPr>
                  <w:tcW w:w="2017" w:type="dxa"/>
                  <w:tcBorders>
                    <w:tl2br w:val="nil"/>
                    <w:tr2bl w:val="nil"/>
                  </w:tcBorders>
                  <w:tcMar>
                    <w:top w:w="15" w:type="dxa"/>
                    <w:left w:w="15" w:type="dxa"/>
                    <w:right w:w="15" w:type="dxa"/>
                  </w:tcMar>
                  <w:vAlign w:val="center"/>
                </w:tcPr>
                <w:p w:rsidR="00DE0F59" w:rsidRDefault="00DB1CA3">
                  <w:pPr>
                    <w:jc w:val="center"/>
                    <w:rPr>
                      <w:szCs w:val="21"/>
                    </w:rPr>
                  </w:pPr>
                  <w:r>
                    <w:rPr>
                      <w:rFonts w:hint="eastAsia"/>
                      <w:szCs w:val="21"/>
                    </w:rPr>
                    <w:t>100</w:t>
                  </w:r>
                </w:p>
              </w:tc>
              <w:tc>
                <w:tcPr>
                  <w:tcW w:w="1866" w:type="dxa"/>
                  <w:tcBorders>
                    <w:tl2br w:val="nil"/>
                    <w:tr2bl w:val="nil"/>
                  </w:tcBorders>
                  <w:tcMar>
                    <w:top w:w="15" w:type="dxa"/>
                    <w:left w:w="15" w:type="dxa"/>
                    <w:right w:w="15" w:type="dxa"/>
                  </w:tcMar>
                  <w:vAlign w:val="center"/>
                </w:tcPr>
                <w:p w:rsidR="00DE0F59" w:rsidRDefault="00DB1CA3">
                  <w:pPr>
                    <w:jc w:val="center"/>
                    <w:rPr>
                      <w:szCs w:val="21"/>
                    </w:rPr>
                  </w:pPr>
                  <w:r>
                    <w:rPr>
                      <w:rFonts w:hint="eastAsia"/>
                      <w:szCs w:val="21"/>
                    </w:rPr>
                    <w:t>0.00014</w:t>
                  </w:r>
                </w:p>
              </w:tc>
              <w:tc>
                <w:tcPr>
                  <w:tcW w:w="2063" w:type="dxa"/>
                  <w:tcBorders>
                    <w:tl2br w:val="nil"/>
                    <w:tr2bl w:val="nil"/>
                  </w:tcBorders>
                  <w:noWrap/>
                  <w:tcMar>
                    <w:top w:w="15" w:type="dxa"/>
                    <w:left w:w="15" w:type="dxa"/>
                    <w:right w:w="15" w:type="dxa"/>
                  </w:tcMar>
                  <w:vAlign w:val="center"/>
                </w:tcPr>
                <w:p w:rsidR="00DE0F59" w:rsidRDefault="00DB1CA3">
                  <w:pPr>
                    <w:jc w:val="center"/>
                    <w:rPr>
                      <w:szCs w:val="21"/>
                    </w:rPr>
                  </w:pPr>
                  <w:r>
                    <w:rPr>
                      <w:rFonts w:hint="eastAsia"/>
                      <w:szCs w:val="21"/>
                    </w:rPr>
                    <w:t>0.042</w:t>
                  </w:r>
                </w:p>
              </w:tc>
            </w:tr>
            <w:tr w:rsidR="00DE0F59">
              <w:trPr>
                <w:trHeight w:val="90"/>
                <w:jc w:val="center"/>
              </w:trPr>
              <w:tc>
                <w:tcPr>
                  <w:tcW w:w="746" w:type="dxa"/>
                  <w:vMerge/>
                  <w:tcBorders>
                    <w:tl2br w:val="nil"/>
                    <w:tr2bl w:val="nil"/>
                  </w:tcBorders>
                  <w:tcMar>
                    <w:top w:w="15" w:type="dxa"/>
                    <w:left w:w="15" w:type="dxa"/>
                    <w:right w:w="15" w:type="dxa"/>
                  </w:tcMar>
                  <w:vAlign w:val="center"/>
                </w:tcPr>
                <w:p w:rsidR="00DE0F59" w:rsidRDefault="00DE0F59">
                  <w:pPr>
                    <w:jc w:val="center"/>
                    <w:rPr>
                      <w:szCs w:val="21"/>
                    </w:rPr>
                  </w:pPr>
                </w:p>
              </w:tc>
              <w:tc>
                <w:tcPr>
                  <w:tcW w:w="1379" w:type="dxa"/>
                  <w:vMerge/>
                  <w:tcBorders>
                    <w:tl2br w:val="nil"/>
                    <w:tr2bl w:val="nil"/>
                  </w:tcBorders>
                  <w:tcMar>
                    <w:top w:w="15" w:type="dxa"/>
                    <w:left w:w="15" w:type="dxa"/>
                    <w:right w:w="15" w:type="dxa"/>
                  </w:tcMar>
                  <w:vAlign w:val="center"/>
                </w:tcPr>
                <w:p w:rsidR="00DE0F59" w:rsidRDefault="00DE0F59">
                  <w:pPr>
                    <w:jc w:val="center"/>
                    <w:rPr>
                      <w:szCs w:val="21"/>
                    </w:rPr>
                  </w:pPr>
                </w:p>
              </w:tc>
              <w:tc>
                <w:tcPr>
                  <w:tcW w:w="1249" w:type="dxa"/>
                  <w:tcBorders>
                    <w:tl2br w:val="nil"/>
                    <w:tr2bl w:val="nil"/>
                  </w:tcBorders>
                  <w:tcMar>
                    <w:top w:w="15" w:type="dxa"/>
                    <w:left w:w="15" w:type="dxa"/>
                    <w:right w:w="15" w:type="dxa"/>
                  </w:tcMar>
                  <w:vAlign w:val="center"/>
                </w:tcPr>
                <w:p w:rsidR="00DE0F59" w:rsidRDefault="00DB1CA3">
                  <w:pPr>
                    <w:pStyle w:val="BG"/>
                    <w:rPr>
                      <w:szCs w:val="21"/>
                    </w:rPr>
                  </w:pPr>
                  <w:r>
                    <w:rPr>
                      <w:rFonts w:hint="eastAsia"/>
                      <w:szCs w:val="21"/>
                    </w:rPr>
                    <w:t>SS</w:t>
                  </w:r>
                </w:p>
              </w:tc>
              <w:tc>
                <w:tcPr>
                  <w:tcW w:w="2017" w:type="dxa"/>
                  <w:tcBorders>
                    <w:tl2br w:val="nil"/>
                    <w:tr2bl w:val="nil"/>
                  </w:tcBorders>
                  <w:tcMar>
                    <w:top w:w="15" w:type="dxa"/>
                    <w:left w:w="15" w:type="dxa"/>
                    <w:right w:w="15" w:type="dxa"/>
                  </w:tcMar>
                  <w:vAlign w:val="center"/>
                </w:tcPr>
                <w:p w:rsidR="00DE0F59" w:rsidRDefault="00DB1CA3">
                  <w:pPr>
                    <w:jc w:val="center"/>
                    <w:rPr>
                      <w:szCs w:val="21"/>
                    </w:rPr>
                  </w:pPr>
                  <w:r>
                    <w:rPr>
                      <w:rFonts w:hint="eastAsia"/>
                      <w:szCs w:val="21"/>
                    </w:rPr>
                    <w:t>100</w:t>
                  </w:r>
                </w:p>
              </w:tc>
              <w:tc>
                <w:tcPr>
                  <w:tcW w:w="1866" w:type="dxa"/>
                  <w:tcBorders>
                    <w:tl2br w:val="nil"/>
                    <w:tr2bl w:val="nil"/>
                  </w:tcBorders>
                  <w:tcMar>
                    <w:top w:w="15" w:type="dxa"/>
                    <w:left w:w="15" w:type="dxa"/>
                    <w:right w:w="15" w:type="dxa"/>
                  </w:tcMar>
                  <w:vAlign w:val="center"/>
                </w:tcPr>
                <w:p w:rsidR="00DE0F59" w:rsidRDefault="00DB1CA3">
                  <w:pPr>
                    <w:jc w:val="center"/>
                    <w:rPr>
                      <w:szCs w:val="21"/>
                    </w:rPr>
                  </w:pPr>
                  <w:r>
                    <w:rPr>
                      <w:rFonts w:hint="eastAsia"/>
                      <w:szCs w:val="21"/>
                    </w:rPr>
                    <w:t>0.00014</w:t>
                  </w:r>
                </w:p>
              </w:tc>
              <w:tc>
                <w:tcPr>
                  <w:tcW w:w="2063" w:type="dxa"/>
                  <w:tcBorders>
                    <w:tl2br w:val="nil"/>
                    <w:tr2bl w:val="nil"/>
                  </w:tcBorders>
                  <w:noWrap/>
                  <w:tcMar>
                    <w:top w:w="15" w:type="dxa"/>
                    <w:left w:w="15" w:type="dxa"/>
                    <w:right w:w="15" w:type="dxa"/>
                  </w:tcMar>
                  <w:vAlign w:val="center"/>
                </w:tcPr>
                <w:p w:rsidR="00DE0F59" w:rsidRDefault="00DB1CA3">
                  <w:pPr>
                    <w:jc w:val="center"/>
                    <w:rPr>
                      <w:szCs w:val="21"/>
                    </w:rPr>
                  </w:pPr>
                  <w:r>
                    <w:rPr>
                      <w:rFonts w:hint="eastAsia"/>
                      <w:szCs w:val="21"/>
                    </w:rPr>
                    <w:t>0.042</w:t>
                  </w:r>
                </w:p>
              </w:tc>
            </w:tr>
            <w:tr w:rsidR="00DE0F59">
              <w:trPr>
                <w:trHeight w:val="90"/>
                <w:jc w:val="center"/>
              </w:trPr>
              <w:tc>
                <w:tcPr>
                  <w:tcW w:w="746" w:type="dxa"/>
                  <w:vMerge/>
                  <w:tcBorders>
                    <w:tl2br w:val="nil"/>
                    <w:tr2bl w:val="nil"/>
                  </w:tcBorders>
                  <w:tcMar>
                    <w:top w:w="15" w:type="dxa"/>
                    <w:left w:w="15" w:type="dxa"/>
                    <w:right w:w="15" w:type="dxa"/>
                  </w:tcMar>
                  <w:vAlign w:val="center"/>
                </w:tcPr>
                <w:p w:rsidR="00DE0F59" w:rsidRDefault="00DE0F59">
                  <w:pPr>
                    <w:jc w:val="center"/>
                    <w:rPr>
                      <w:szCs w:val="21"/>
                    </w:rPr>
                  </w:pPr>
                </w:p>
              </w:tc>
              <w:tc>
                <w:tcPr>
                  <w:tcW w:w="1379" w:type="dxa"/>
                  <w:vMerge/>
                  <w:tcBorders>
                    <w:tl2br w:val="nil"/>
                    <w:tr2bl w:val="nil"/>
                  </w:tcBorders>
                  <w:tcMar>
                    <w:top w:w="15" w:type="dxa"/>
                    <w:left w:w="15" w:type="dxa"/>
                    <w:right w:w="15" w:type="dxa"/>
                  </w:tcMar>
                  <w:vAlign w:val="center"/>
                </w:tcPr>
                <w:p w:rsidR="00DE0F59" w:rsidRDefault="00DE0F59">
                  <w:pPr>
                    <w:jc w:val="center"/>
                    <w:rPr>
                      <w:szCs w:val="21"/>
                    </w:rPr>
                  </w:pPr>
                </w:p>
              </w:tc>
              <w:tc>
                <w:tcPr>
                  <w:tcW w:w="1249" w:type="dxa"/>
                  <w:tcBorders>
                    <w:tl2br w:val="nil"/>
                    <w:tr2bl w:val="nil"/>
                  </w:tcBorders>
                  <w:tcMar>
                    <w:top w:w="15" w:type="dxa"/>
                    <w:left w:w="15" w:type="dxa"/>
                    <w:right w:w="15" w:type="dxa"/>
                  </w:tcMar>
                  <w:vAlign w:val="center"/>
                </w:tcPr>
                <w:p w:rsidR="00DE0F59" w:rsidRDefault="00DB1CA3">
                  <w:pPr>
                    <w:pStyle w:val="BG"/>
                    <w:rPr>
                      <w:szCs w:val="21"/>
                    </w:rPr>
                  </w:pPr>
                  <w:r>
                    <w:rPr>
                      <w:kern w:val="0"/>
                      <w:szCs w:val="21"/>
                      <w:lang/>
                    </w:rPr>
                    <w:t>NH</w:t>
                  </w:r>
                  <w:r>
                    <w:rPr>
                      <w:kern w:val="0"/>
                      <w:szCs w:val="21"/>
                      <w:vertAlign w:val="subscript"/>
                      <w:lang/>
                    </w:rPr>
                    <w:t>3</w:t>
                  </w:r>
                  <w:r>
                    <w:rPr>
                      <w:kern w:val="0"/>
                      <w:szCs w:val="21"/>
                      <w:lang/>
                    </w:rPr>
                    <w:t>-N</w:t>
                  </w:r>
                </w:p>
              </w:tc>
              <w:tc>
                <w:tcPr>
                  <w:tcW w:w="2017" w:type="dxa"/>
                  <w:tcBorders>
                    <w:tl2br w:val="nil"/>
                    <w:tr2bl w:val="nil"/>
                  </w:tcBorders>
                  <w:tcMar>
                    <w:top w:w="15" w:type="dxa"/>
                    <w:left w:w="15" w:type="dxa"/>
                    <w:right w:w="15" w:type="dxa"/>
                  </w:tcMar>
                  <w:vAlign w:val="center"/>
                </w:tcPr>
                <w:p w:rsidR="00DE0F59" w:rsidRDefault="00DB1CA3">
                  <w:pPr>
                    <w:jc w:val="center"/>
                    <w:rPr>
                      <w:szCs w:val="21"/>
                    </w:rPr>
                  </w:pPr>
                  <w:r>
                    <w:rPr>
                      <w:rFonts w:hint="eastAsia"/>
                      <w:szCs w:val="21"/>
                    </w:rPr>
                    <w:t>25</w:t>
                  </w:r>
                </w:p>
              </w:tc>
              <w:tc>
                <w:tcPr>
                  <w:tcW w:w="1866" w:type="dxa"/>
                  <w:tcBorders>
                    <w:tl2br w:val="nil"/>
                    <w:tr2bl w:val="nil"/>
                  </w:tcBorders>
                  <w:tcMar>
                    <w:top w:w="15" w:type="dxa"/>
                    <w:left w:w="15" w:type="dxa"/>
                    <w:right w:w="15" w:type="dxa"/>
                  </w:tcMar>
                  <w:vAlign w:val="center"/>
                </w:tcPr>
                <w:p w:rsidR="00DE0F59" w:rsidRDefault="00DB1CA3">
                  <w:pPr>
                    <w:jc w:val="center"/>
                    <w:rPr>
                      <w:szCs w:val="21"/>
                    </w:rPr>
                  </w:pPr>
                  <w:r>
                    <w:rPr>
                      <w:rFonts w:hint="eastAsia"/>
                      <w:szCs w:val="21"/>
                    </w:rPr>
                    <w:t>0.000035</w:t>
                  </w:r>
                </w:p>
              </w:tc>
              <w:tc>
                <w:tcPr>
                  <w:tcW w:w="2063" w:type="dxa"/>
                  <w:tcBorders>
                    <w:tl2br w:val="nil"/>
                    <w:tr2bl w:val="nil"/>
                  </w:tcBorders>
                  <w:noWrap/>
                  <w:tcMar>
                    <w:top w:w="15" w:type="dxa"/>
                    <w:left w:w="15" w:type="dxa"/>
                    <w:right w:w="15" w:type="dxa"/>
                  </w:tcMar>
                  <w:vAlign w:val="center"/>
                </w:tcPr>
                <w:p w:rsidR="00DE0F59" w:rsidRDefault="00DB1CA3">
                  <w:pPr>
                    <w:jc w:val="center"/>
                    <w:rPr>
                      <w:szCs w:val="21"/>
                    </w:rPr>
                  </w:pPr>
                  <w:r>
                    <w:rPr>
                      <w:rFonts w:hint="eastAsia"/>
                      <w:szCs w:val="21"/>
                    </w:rPr>
                    <w:t>0.0105</w:t>
                  </w:r>
                </w:p>
              </w:tc>
            </w:tr>
            <w:tr w:rsidR="00DE0F59">
              <w:trPr>
                <w:trHeight w:val="90"/>
                <w:jc w:val="center"/>
              </w:trPr>
              <w:tc>
                <w:tcPr>
                  <w:tcW w:w="746" w:type="dxa"/>
                  <w:vMerge/>
                  <w:tcBorders>
                    <w:tl2br w:val="nil"/>
                    <w:tr2bl w:val="nil"/>
                  </w:tcBorders>
                  <w:tcMar>
                    <w:top w:w="15" w:type="dxa"/>
                    <w:left w:w="15" w:type="dxa"/>
                    <w:right w:w="15" w:type="dxa"/>
                  </w:tcMar>
                  <w:vAlign w:val="center"/>
                </w:tcPr>
                <w:p w:rsidR="00DE0F59" w:rsidRDefault="00DE0F59">
                  <w:pPr>
                    <w:jc w:val="center"/>
                    <w:rPr>
                      <w:szCs w:val="21"/>
                    </w:rPr>
                  </w:pPr>
                </w:p>
              </w:tc>
              <w:tc>
                <w:tcPr>
                  <w:tcW w:w="1379" w:type="dxa"/>
                  <w:vMerge/>
                  <w:tcBorders>
                    <w:tl2br w:val="nil"/>
                    <w:tr2bl w:val="nil"/>
                  </w:tcBorders>
                  <w:tcMar>
                    <w:top w:w="15" w:type="dxa"/>
                    <w:left w:w="15" w:type="dxa"/>
                    <w:right w:w="15" w:type="dxa"/>
                  </w:tcMar>
                  <w:vAlign w:val="center"/>
                </w:tcPr>
                <w:p w:rsidR="00DE0F59" w:rsidRDefault="00DE0F59">
                  <w:pPr>
                    <w:jc w:val="center"/>
                    <w:rPr>
                      <w:szCs w:val="21"/>
                    </w:rPr>
                  </w:pPr>
                </w:p>
              </w:tc>
              <w:tc>
                <w:tcPr>
                  <w:tcW w:w="1249" w:type="dxa"/>
                  <w:tcBorders>
                    <w:tl2br w:val="nil"/>
                    <w:tr2bl w:val="nil"/>
                  </w:tcBorders>
                  <w:tcMar>
                    <w:top w:w="15" w:type="dxa"/>
                    <w:left w:w="15" w:type="dxa"/>
                    <w:right w:w="15" w:type="dxa"/>
                  </w:tcMar>
                  <w:vAlign w:val="center"/>
                </w:tcPr>
                <w:p w:rsidR="00DE0F59" w:rsidRDefault="00DB1CA3">
                  <w:pPr>
                    <w:pStyle w:val="BG"/>
                    <w:rPr>
                      <w:kern w:val="0"/>
                      <w:szCs w:val="21"/>
                      <w:lang/>
                    </w:rPr>
                  </w:pPr>
                  <w:r>
                    <w:rPr>
                      <w:rFonts w:hint="eastAsia"/>
                      <w:kern w:val="0"/>
                      <w:szCs w:val="21"/>
                      <w:lang/>
                    </w:rPr>
                    <w:t>总磷</w:t>
                  </w:r>
                </w:p>
              </w:tc>
              <w:tc>
                <w:tcPr>
                  <w:tcW w:w="2017" w:type="dxa"/>
                  <w:tcBorders>
                    <w:tl2br w:val="nil"/>
                    <w:tr2bl w:val="nil"/>
                  </w:tcBorders>
                  <w:tcMar>
                    <w:top w:w="15" w:type="dxa"/>
                    <w:left w:w="15" w:type="dxa"/>
                    <w:right w:w="15" w:type="dxa"/>
                  </w:tcMar>
                  <w:vAlign w:val="center"/>
                </w:tcPr>
                <w:p w:rsidR="00DE0F59" w:rsidRDefault="00DB1CA3">
                  <w:pPr>
                    <w:jc w:val="center"/>
                    <w:rPr>
                      <w:szCs w:val="21"/>
                    </w:rPr>
                  </w:pPr>
                  <w:r>
                    <w:rPr>
                      <w:rFonts w:hint="eastAsia"/>
                      <w:szCs w:val="21"/>
                    </w:rPr>
                    <w:t>3</w:t>
                  </w:r>
                </w:p>
              </w:tc>
              <w:tc>
                <w:tcPr>
                  <w:tcW w:w="1866" w:type="dxa"/>
                  <w:tcBorders>
                    <w:tl2br w:val="nil"/>
                    <w:tr2bl w:val="nil"/>
                  </w:tcBorders>
                  <w:tcMar>
                    <w:top w:w="15" w:type="dxa"/>
                    <w:left w:w="15" w:type="dxa"/>
                    <w:right w:w="15" w:type="dxa"/>
                  </w:tcMar>
                  <w:vAlign w:val="center"/>
                </w:tcPr>
                <w:p w:rsidR="00DE0F59" w:rsidRDefault="00DB1CA3">
                  <w:pPr>
                    <w:jc w:val="center"/>
                    <w:rPr>
                      <w:szCs w:val="21"/>
                    </w:rPr>
                  </w:pPr>
                  <w:r>
                    <w:rPr>
                      <w:rFonts w:hint="eastAsia"/>
                      <w:szCs w:val="21"/>
                    </w:rPr>
                    <w:t>0.0000042</w:t>
                  </w:r>
                </w:p>
              </w:tc>
              <w:tc>
                <w:tcPr>
                  <w:tcW w:w="2063" w:type="dxa"/>
                  <w:tcBorders>
                    <w:tl2br w:val="nil"/>
                    <w:tr2bl w:val="nil"/>
                  </w:tcBorders>
                  <w:noWrap/>
                  <w:tcMar>
                    <w:top w:w="15" w:type="dxa"/>
                    <w:left w:w="15" w:type="dxa"/>
                    <w:right w:w="15" w:type="dxa"/>
                  </w:tcMar>
                  <w:vAlign w:val="center"/>
                </w:tcPr>
                <w:p w:rsidR="00DE0F59" w:rsidRDefault="00DB1CA3">
                  <w:pPr>
                    <w:jc w:val="center"/>
                    <w:rPr>
                      <w:szCs w:val="21"/>
                    </w:rPr>
                  </w:pPr>
                  <w:r>
                    <w:rPr>
                      <w:rFonts w:hint="eastAsia"/>
                      <w:szCs w:val="21"/>
                    </w:rPr>
                    <w:t>0.00126</w:t>
                  </w:r>
                </w:p>
              </w:tc>
            </w:tr>
            <w:tr w:rsidR="00DE0F59">
              <w:trPr>
                <w:trHeight w:val="90"/>
                <w:jc w:val="center"/>
              </w:trPr>
              <w:tc>
                <w:tcPr>
                  <w:tcW w:w="746" w:type="dxa"/>
                  <w:vMerge/>
                  <w:tcBorders>
                    <w:tl2br w:val="nil"/>
                    <w:tr2bl w:val="nil"/>
                  </w:tcBorders>
                  <w:tcMar>
                    <w:top w:w="15" w:type="dxa"/>
                    <w:left w:w="15" w:type="dxa"/>
                    <w:right w:w="15" w:type="dxa"/>
                  </w:tcMar>
                  <w:vAlign w:val="center"/>
                </w:tcPr>
                <w:p w:rsidR="00DE0F59" w:rsidRDefault="00DE0F59">
                  <w:pPr>
                    <w:jc w:val="center"/>
                    <w:rPr>
                      <w:szCs w:val="21"/>
                    </w:rPr>
                  </w:pPr>
                </w:p>
              </w:tc>
              <w:tc>
                <w:tcPr>
                  <w:tcW w:w="1379" w:type="dxa"/>
                  <w:vMerge/>
                  <w:tcBorders>
                    <w:tl2br w:val="nil"/>
                    <w:tr2bl w:val="nil"/>
                  </w:tcBorders>
                  <w:tcMar>
                    <w:top w:w="15" w:type="dxa"/>
                    <w:left w:w="15" w:type="dxa"/>
                    <w:right w:w="15" w:type="dxa"/>
                  </w:tcMar>
                  <w:vAlign w:val="center"/>
                </w:tcPr>
                <w:p w:rsidR="00DE0F59" w:rsidRDefault="00DE0F59">
                  <w:pPr>
                    <w:jc w:val="center"/>
                    <w:rPr>
                      <w:szCs w:val="21"/>
                    </w:rPr>
                  </w:pPr>
                </w:p>
              </w:tc>
              <w:tc>
                <w:tcPr>
                  <w:tcW w:w="1249" w:type="dxa"/>
                  <w:tcBorders>
                    <w:tl2br w:val="nil"/>
                    <w:tr2bl w:val="nil"/>
                  </w:tcBorders>
                  <w:tcMar>
                    <w:top w:w="15" w:type="dxa"/>
                    <w:left w:w="15" w:type="dxa"/>
                    <w:right w:w="15" w:type="dxa"/>
                  </w:tcMar>
                  <w:vAlign w:val="center"/>
                </w:tcPr>
                <w:p w:rsidR="00DE0F59" w:rsidRDefault="00DB1CA3">
                  <w:pPr>
                    <w:pStyle w:val="BG"/>
                    <w:rPr>
                      <w:kern w:val="0"/>
                      <w:szCs w:val="21"/>
                      <w:lang/>
                    </w:rPr>
                  </w:pPr>
                  <w:r>
                    <w:rPr>
                      <w:rFonts w:hint="eastAsia"/>
                      <w:kern w:val="0"/>
                      <w:szCs w:val="21"/>
                      <w:lang/>
                    </w:rPr>
                    <w:t>总氮</w:t>
                  </w:r>
                </w:p>
              </w:tc>
              <w:tc>
                <w:tcPr>
                  <w:tcW w:w="2017" w:type="dxa"/>
                  <w:tcBorders>
                    <w:tl2br w:val="nil"/>
                    <w:tr2bl w:val="nil"/>
                  </w:tcBorders>
                  <w:tcMar>
                    <w:top w:w="15" w:type="dxa"/>
                    <w:left w:w="15" w:type="dxa"/>
                    <w:right w:w="15" w:type="dxa"/>
                  </w:tcMar>
                  <w:vAlign w:val="center"/>
                </w:tcPr>
                <w:p w:rsidR="00DE0F59" w:rsidRDefault="00DB1CA3">
                  <w:pPr>
                    <w:jc w:val="center"/>
                    <w:rPr>
                      <w:szCs w:val="21"/>
                    </w:rPr>
                  </w:pPr>
                  <w:r>
                    <w:rPr>
                      <w:rFonts w:hint="eastAsia"/>
                      <w:szCs w:val="21"/>
                    </w:rPr>
                    <w:t>40</w:t>
                  </w:r>
                </w:p>
              </w:tc>
              <w:tc>
                <w:tcPr>
                  <w:tcW w:w="1866" w:type="dxa"/>
                  <w:tcBorders>
                    <w:tl2br w:val="nil"/>
                    <w:tr2bl w:val="nil"/>
                  </w:tcBorders>
                  <w:tcMar>
                    <w:top w:w="15" w:type="dxa"/>
                    <w:left w:w="15" w:type="dxa"/>
                    <w:right w:w="15" w:type="dxa"/>
                  </w:tcMar>
                  <w:vAlign w:val="center"/>
                </w:tcPr>
                <w:p w:rsidR="00DE0F59" w:rsidRDefault="00DB1CA3">
                  <w:pPr>
                    <w:jc w:val="center"/>
                    <w:rPr>
                      <w:szCs w:val="21"/>
                    </w:rPr>
                  </w:pPr>
                  <w:r>
                    <w:rPr>
                      <w:rFonts w:hint="eastAsia"/>
                      <w:szCs w:val="21"/>
                    </w:rPr>
                    <w:t>0.000056</w:t>
                  </w:r>
                </w:p>
              </w:tc>
              <w:tc>
                <w:tcPr>
                  <w:tcW w:w="2063" w:type="dxa"/>
                  <w:tcBorders>
                    <w:tl2br w:val="nil"/>
                    <w:tr2bl w:val="nil"/>
                  </w:tcBorders>
                  <w:noWrap/>
                  <w:tcMar>
                    <w:top w:w="15" w:type="dxa"/>
                    <w:left w:w="15" w:type="dxa"/>
                    <w:right w:w="15" w:type="dxa"/>
                  </w:tcMar>
                  <w:vAlign w:val="center"/>
                </w:tcPr>
                <w:p w:rsidR="00DE0F59" w:rsidRDefault="00DB1CA3">
                  <w:pPr>
                    <w:jc w:val="center"/>
                    <w:rPr>
                      <w:szCs w:val="21"/>
                    </w:rPr>
                  </w:pPr>
                  <w:r>
                    <w:rPr>
                      <w:rFonts w:hint="eastAsia"/>
                      <w:szCs w:val="21"/>
                    </w:rPr>
                    <w:t>0.0168</w:t>
                  </w:r>
                </w:p>
              </w:tc>
            </w:tr>
            <w:tr w:rsidR="00DE0F59">
              <w:trPr>
                <w:trHeight w:val="90"/>
                <w:jc w:val="center"/>
              </w:trPr>
              <w:tc>
                <w:tcPr>
                  <w:tcW w:w="2125" w:type="dxa"/>
                  <w:gridSpan w:val="2"/>
                  <w:vMerge w:val="restart"/>
                  <w:tcBorders>
                    <w:tl2br w:val="nil"/>
                    <w:tr2bl w:val="nil"/>
                  </w:tcBorders>
                  <w:tcMar>
                    <w:top w:w="15" w:type="dxa"/>
                    <w:left w:w="15" w:type="dxa"/>
                    <w:right w:w="15" w:type="dxa"/>
                  </w:tcMar>
                  <w:vAlign w:val="center"/>
                </w:tcPr>
                <w:p w:rsidR="00DE0F59" w:rsidRDefault="00DB1CA3">
                  <w:pPr>
                    <w:widowControl/>
                    <w:jc w:val="center"/>
                    <w:textAlignment w:val="center"/>
                    <w:rPr>
                      <w:szCs w:val="21"/>
                    </w:rPr>
                  </w:pPr>
                  <w:r>
                    <w:rPr>
                      <w:kern w:val="0"/>
                      <w:szCs w:val="21"/>
                      <w:lang/>
                    </w:rPr>
                    <w:t>全厂排放口合计</w:t>
                  </w:r>
                </w:p>
              </w:tc>
              <w:tc>
                <w:tcPr>
                  <w:tcW w:w="5132" w:type="dxa"/>
                  <w:gridSpan w:val="3"/>
                  <w:tcBorders>
                    <w:tl2br w:val="nil"/>
                    <w:tr2bl w:val="nil"/>
                  </w:tcBorders>
                  <w:tcMar>
                    <w:top w:w="15" w:type="dxa"/>
                    <w:left w:w="15" w:type="dxa"/>
                    <w:right w:w="15" w:type="dxa"/>
                  </w:tcMar>
                  <w:vAlign w:val="center"/>
                </w:tcPr>
                <w:p w:rsidR="00DE0F59" w:rsidRDefault="00DB1CA3">
                  <w:pPr>
                    <w:pStyle w:val="BG"/>
                    <w:widowControl/>
                    <w:textAlignment w:val="center"/>
                    <w:rPr>
                      <w:szCs w:val="21"/>
                    </w:rPr>
                  </w:pPr>
                  <w:r>
                    <w:rPr>
                      <w:szCs w:val="21"/>
                    </w:rPr>
                    <w:t>COD</w:t>
                  </w:r>
                  <w:r>
                    <w:rPr>
                      <w:rFonts w:hint="eastAsia"/>
                      <w:szCs w:val="21"/>
                    </w:rPr>
                    <w:t>cr</w:t>
                  </w:r>
                </w:p>
              </w:tc>
              <w:tc>
                <w:tcPr>
                  <w:tcW w:w="2063" w:type="dxa"/>
                  <w:tcBorders>
                    <w:tl2br w:val="nil"/>
                    <w:tr2bl w:val="nil"/>
                  </w:tcBorders>
                  <w:noWrap/>
                  <w:tcMar>
                    <w:top w:w="15" w:type="dxa"/>
                    <w:left w:w="15" w:type="dxa"/>
                    <w:right w:w="15" w:type="dxa"/>
                  </w:tcMar>
                  <w:vAlign w:val="center"/>
                </w:tcPr>
                <w:p w:rsidR="00DE0F59" w:rsidRDefault="00DB1CA3">
                  <w:pPr>
                    <w:jc w:val="center"/>
                    <w:rPr>
                      <w:szCs w:val="21"/>
                    </w:rPr>
                  </w:pPr>
                  <w:r>
                    <w:rPr>
                      <w:rFonts w:hint="eastAsia"/>
                      <w:szCs w:val="21"/>
                    </w:rPr>
                    <w:t>0.084</w:t>
                  </w:r>
                </w:p>
              </w:tc>
            </w:tr>
            <w:tr w:rsidR="00DE0F59">
              <w:trPr>
                <w:trHeight w:val="90"/>
                <w:jc w:val="center"/>
              </w:trPr>
              <w:tc>
                <w:tcPr>
                  <w:tcW w:w="2125" w:type="dxa"/>
                  <w:gridSpan w:val="2"/>
                  <w:vMerge/>
                  <w:tcBorders>
                    <w:tl2br w:val="nil"/>
                    <w:tr2bl w:val="nil"/>
                  </w:tcBorders>
                  <w:tcMar>
                    <w:top w:w="15" w:type="dxa"/>
                    <w:left w:w="15" w:type="dxa"/>
                    <w:right w:w="15" w:type="dxa"/>
                  </w:tcMar>
                  <w:vAlign w:val="center"/>
                </w:tcPr>
                <w:p w:rsidR="00DE0F59" w:rsidRDefault="00DE0F59">
                  <w:pPr>
                    <w:jc w:val="center"/>
                    <w:rPr>
                      <w:szCs w:val="21"/>
                    </w:rPr>
                  </w:pPr>
                </w:p>
              </w:tc>
              <w:tc>
                <w:tcPr>
                  <w:tcW w:w="5132" w:type="dxa"/>
                  <w:gridSpan w:val="3"/>
                  <w:tcBorders>
                    <w:tl2br w:val="nil"/>
                    <w:tr2bl w:val="nil"/>
                  </w:tcBorders>
                  <w:tcMar>
                    <w:top w:w="15" w:type="dxa"/>
                    <w:left w:w="15" w:type="dxa"/>
                    <w:right w:w="15" w:type="dxa"/>
                  </w:tcMar>
                  <w:vAlign w:val="center"/>
                </w:tcPr>
                <w:p w:rsidR="00DE0F59" w:rsidRDefault="00DB1CA3">
                  <w:pPr>
                    <w:pStyle w:val="BG"/>
                    <w:widowControl/>
                    <w:textAlignment w:val="center"/>
                    <w:rPr>
                      <w:szCs w:val="21"/>
                    </w:rPr>
                  </w:pPr>
                  <w:r>
                    <w:rPr>
                      <w:rFonts w:hint="eastAsia"/>
                      <w:szCs w:val="21"/>
                    </w:rPr>
                    <w:t>B</w:t>
                  </w:r>
                  <w:r>
                    <w:rPr>
                      <w:szCs w:val="21"/>
                    </w:rPr>
                    <w:t>OD</w:t>
                  </w:r>
                  <w:r>
                    <w:rPr>
                      <w:rFonts w:hint="eastAsia"/>
                      <w:szCs w:val="21"/>
                      <w:vertAlign w:val="subscript"/>
                    </w:rPr>
                    <w:t>5</w:t>
                  </w:r>
                </w:p>
              </w:tc>
              <w:tc>
                <w:tcPr>
                  <w:tcW w:w="2063" w:type="dxa"/>
                  <w:tcBorders>
                    <w:tl2br w:val="nil"/>
                    <w:tr2bl w:val="nil"/>
                  </w:tcBorders>
                  <w:noWrap/>
                  <w:tcMar>
                    <w:top w:w="15" w:type="dxa"/>
                    <w:left w:w="15" w:type="dxa"/>
                    <w:right w:w="15" w:type="dxa"/>
                  </w:tcMar>
                  <w:vAlign w:val="center"/>
                </w:tcPr>
                <w:p w:rsidR="00DE0F59" w:rsidRDefault="00DB1CA3">
                  <w:pPr>
                    <w:jc w:val="center"/>
                    <w:rPr>
                      <w:szCs w:val="21"/>
                    </w:rPr>
                  </w:pPr>
                  <w:r>
                    <w:rPr>
                      <w:rFonts w:hint="eastAsia"/>
                      <w:szCs w:val="21"/>
                    </w:rPr>
                    <w:t>0.042</w:t>
                  </w:r>
                </w:p>
              </w:tc>
            </w:tr>
            <w:tr w:rsidR="00DE0F59">
              <w:trPr>
                <w:trHeight w:val="90"/>
                <w:jc w:val="center"/>
              </w:trPr>
              <w:tc>
                <w:tcPr>
                  <w:tcW w:w="2125" w:type="dxa"/>
                  <w:gridSpan w:val="2"/>
                  <w:vMerge/>
                  <w:tcBorders>
                    <w:tl2br w:val="nil"/>
                    <w:tr2bl w:val="nil"/>
                  </w:tcBorders>
                  <w:tcMar>
                    <w:top w:w="15" w:type="dxa"/>
                    <w:left w:w="15" w:type="dxa"/>
                    <w:right w:w="15" w:type="dxa"/>
                  </w:tcMar>
                  <w:vAlign w:val="center"/>
                </w:tcPr>
                <w:p w:rsidR="00DE0F59" w:rsidRDefault="00DE0F59">
                  <w:pPr>
                    <w:jc w:val="center"/>
                    <w:rPr>
                      <w:szCs w:val="21"/>
                    </w:rPr>
                  </w:pPr>
                </w:p>
              </w:tc>
              <w:tc>
                <w:tcPr>
                  <w:tcW w:w="5132" w:type="dxa"/>
                  <w:gridSpan w:val="3"/>
                  <w:tcBorders>
                    <w:tl2br w:val="nil"/>
                    <w:tr2bl w:val="nil"/>
                  </w:tcBorders>
                  <w:tcMar>
                    <w:top w:w="15" w:type="dxa"/>
                    <w:left w:w="15" w:type="dxa"/>
                    <w:right w:w="15" w:type="dxa"/>
                  </w:tcMar>
                  <w:vAlign w:val="center"/>
                </w:tcPr>
                <w:p w:rsidR="00DE0F59" w:rsidRDefault="00DB1CA3">
                  <w:pPr>
                    <w:pStyle w:val="BG"/>
                    <w:rPr>
                      <w:kern w:val="0"/>
                      <w:szCs w:val="21"/>
                      <w:lang/>
                    </w:rPr>
                  </w:pPr>
                  <w:r>
                    <w:rPr>
                      <w:rFonts w:hint="eastAsia"/>
                      <w:szCs w:val="21"/>
                    </w:rPr>
                    <w:t>SS</w:t>
                  </w:r>
                </w:p>
              </w:tc>
              <w:tc>
                <w:tcPr>
                  <w:tcW w:w="2063" w:type="dxa"/>
                  <w:tcBorders>
                    <w:tl2br w:val="nil"/>
                    <w:tr2bl w:val="nil"/>
                  </w:tcBorders>
                  <w:noWrap/>
                  <w:tcMar>
                    <w:top w:w="15" w:type="dxa"/>
                    <w:left w:w="15" w:type="dxa"/>
                    <w:right w:w="15" w:type="dxa"/>
                  </w:tcMar>
                  <w:vAlign w:val="center"/>
                </w:tcPr>
                <w:p w:rsidR="00DE0F59" w:rsidRDefault="00DB1CA3">
                  <w:pPr>
                    <w:jc w:val="center"/>
                    <w:rPr>
                      <w:szCs w:val="21"/>
                    </w:rPr>
                  </w:pPr>
                  <w:r>
                    <w:rPr>
                      <w:rFonts w:hint="eastAsia"/>
                      <w:szCs w:val="21"/>
                    </w:rPr>
                    <w:t>0.042</w:t>
                  </w:r>
                </w:p>
              </w:tc>
            </w:tr>
            <w:tr w:rsidR="00DE0F59">
              <w:trPr>
                <w:trHeight w:val="90"/>
                <w:jc w:val="center"/>
              </w:trPr>
              <w:tc>
                <w:tcPr>
                  <w:tcW w:w="2125" w:type="dxa"/>
                  <w:gridSpan w:val="2"/>
                  <w:vMerge/>
                  <w:tcBorders>
                    <w:tl2br w:val="nil"/>
                    <w:tr2bl w:val="nil"/>
                  </w:tcBorders>
                  <w:tcMar>
                    <w:top w:w="15" w:type="dxa"/>
                    <w:left w:w="15" w:type="dxa"/>
                    <w:right w:w="15" w:type="dxa"/>
                  </w:tcMar>
                  <w:vAlign w:val="center"/>
                </w:tcPr>
                <w:p w:rsidR="00DE0F59" w:rsidRDefault="00DE0F59">
                  <w:pPr>
                    <w:jc w:val="center"/>
                    <w:rPr>
                      <w:szCs w:val="21"/>
                    </w:rPr>
                  </w:pPr>
                </w:p>
              </w:tc>
              <w:tc>
                <w:tcPr>
                  <w:tcW w:w="5132" w:type="dxa"/>
                  <w:gridSpan w:val="3"/>
                  <w:tcBorders>
                    <w:tl2br w:val="nil"/>
                    <w:tr2bl w:val="nil"/>
                  </w:tcBorders>
                  <w:tcMar>
                    <w:top w:w="15" w:type="dxa"/>
                    <w:left w:w="15" w:type="dxa"/>
                    <w:right w:w="15" w:type="dxa"/>
                  </w:tcMar>
                  <w:vAlign w:val="center"/>
                </w:tcPr>
                <w:p w:rsidR="00DE0F59" w:rsidRDefault="00DB1CA3">
                  <w:pPr>
                    <w:pStyle w:val="BG"/>
                    <w:rPr>
                      <w:kern w:val="0"/>
                      <w:szCs w:val="21"/>
                      <w:lang/>
                    </w:rPr>
                  </w:pPr>
                  <w:r>
                    <w:rPr>
                      <w:kern w:val="0"/>
                      <w:szCs w:val="21"/>
                      <w:lang/>
                    </w:rPr>
                    <w:t>NH</w:t>
                  </w:r>
                  <w:r>
                    <w:rPr>
                      <w:kern w:val="0"/>
                      <w:szCs w:val="21"/>
                      <w:vertAlign w:val="subscript"/>
                      <w:lang/>
                    </w:rPr>
                    <w:t>3</w:t>
                  </w:r>
                  <w:r>
                    <w:rPr>
                      <w:kern w:val="0"/>
                      <w:szCs w:val="21"/>
                      <w:lang/>
                    </w:rPr>
                    <w:t>-N</w:t>
                  </w:r>
                </w:p>
              </w:tc>
              <w:tc>
                <w:tcPr>
                  <w:tcW w:w="2063" w:type="dxa"/>
                  <w:tcBorders>
                    <w:tl2br w:val="nil"/>
                    <w:tr2bl w:val="nil"/>
                  </w:tcBorders>
                  <w:noWrap/>
                  <w:tcMar>
                    <w:top w:w="15" w:type="dxa"/>
                    <w:left w:w="15" w:type="dxa"/>
                    <w:right w:w="15" w:type="dxa"/>
                  </w:tcMar>
                  <w:vAlign w:val="center"/>
                </w:tcPr>
                <w:p w:rsidR="00DE0F59" w:rsidRDefault="00DB1CA3">
                  <w:pPr>
                    <w:jc w:val="center"/>
                    <w:rPr>
                      <w:szCs w:val="21"/>
                    </w:rPr>
                  </w:pPr>
                  <w:r>
                    <w:rPr>
                      <w:rFonts w:hint="eastAsia"/>
                      <w:szCs w:val="21"/>
                    </w:rPr>
                    <w:t>0.0105</w:t>
                  </w:r>
                </w:p>
              </w:tc>
            </w:tr>
            <w:tr w:rsidR="00DE0F59">
              <w:trPr>
                <w:trHeight w:val="90"/>
                <w:jc w:val="center"/>
              </w:trPr>
              <w:tc>
                <w:tcPr>
                  <w:tcW w:w="2125" w:type="dxa"/>
                  <w:gridSpan w:val="2"/>
                  <w:vMerge/>
                  <w:tcBorders>
                    <w:tl2br w:val="nil"/>
                    <w:tr2bl w:val="nil"/>
                  </w:tcBorders>
                  <w:tcMar>
                    <w:top w:w="15" w:type="dxa"/>
                    <w:left w:w="15" w:type="dxa"/>
                    <w:right w:w="15" w:type="dxa"/>
                  </w:tcMar>
                  <w:vAlign w:val="center"/>
                </w:tcPr>
                <w:p w:rsidR="00DE0F59" w:rsidRDefault="00DE0F59">
                  <w:pPr>
                    <w:jc w:val="center"/>
                    <w:rPr>
                      <w:szCs w:val="21"/>
                    </w:rPr>
                  </w:pPr>
                </w:p>
              </w:tc>
              <w:tc>
                <w:tcPr>
                  <w:tcW w:w="5132" w:type="dxa"/>
                  <w:gridSpan w:val="3"/>
                  <w:tcBorders>
                    <w:tl2br w:val="nil"/>
                    <w:tr2bl w:val="nil"/>
                  </w:tcBorders>
                  <w:tcMar>
                    <w:top w:w="15" w:type="dxa"/>
                    <w:left w:w="15" w:type="dxa"/>
                    <w:right w:w="15" w:type="dxa"/>
                  </w:tcMar>
                  <w:vAlign w:val="center"/>
                </w:tcPr>
                <w:p w:rsidR="00DE0F59" w:rsidRDefault="00DB1CA3">
                  <w:pPr>
                    <w:pStyle w:val="BG"/>
                    <w:rPr>
                      <w:kern w:val="0"/>
                      <w:szCs w:val="21"/>
                      <w:lang/>
                    </w:rPr>
                  </w:pPr>
                  <w:r>
                    <w:rPr>
                      <w:rFonts w:hint="eastAsia"/>
                      <w:kern w:val="0"/>
                      <w:szCs w:val="21"/>
                      <w:lang/>
                    </w:rPr>
                    <w:t>总磷</w:t>
                  </w:r>
                </w:p>
              </w:tc>
              <w:tc>
                <w:tcPr>
                  <w:tcW w:w="2063" w:type="dxa"/>
                  <w:tcBorders>
                    <w:tl2br w:val="nil"/>
                    <w:tr2bl w:val="nil"/>
                  </w:tcBorders>
                  <w:noWrap/>
                  <w:tcMar>
                    <w:top w:w="15" w:type="dxa"/>
                    <w:left w:w="15" w:type="dxa"/>
                    <w:right w:w="15" w:type="dxa"/>
                  </w:tcMar>
                  <w:vAlign w:val="center"/>
                </w:tcPr>
                <w:p w:rsidR="00DE0F59" w:rsidRDefault="00DB1CA3">
                  <w:pPr>
                    <w:jc w:val="center"/>
                    <w:rPr>
                      <w:szCs w:val="21"/>
                    </w:rPr>
                  </w:pPr>
                  <w:r>
                    <w:rPr>
                      <w:rFonts w:hint="eastAsia"/>
                      <w:szCs w:val="21"/>
                    </w:rPr>
                    <w:t>0.00126</w:t>
                  </w:r>
                </w:p>
              </w:tc>
            </w:tr>
            <w:tr w:rsidR="00DE0F59">
              <w:trPr>
                <w:trHeight w:val="90"/>
                <w:jc w:val="center"/>
              </w:trPr>
              <w:tc>
                <w:tcPr>
                  <w:tcW w:w="2125" w:type="dxa"/>
                  <w:gridSpan w:val="2"/>
                  <w:vMerge/>
                  <w:tcBorders>
                    <w:tl2br w:val="nil"/>
                    <w:tr2bl w:val="nil"/>
                  </w:tcBorders>
                  <w:tcMar>
                    <w:top w:w="15" w:type="dxa"/>
                    <w:left w:w="15" w:type="dxa"/>
                    <w:right w:w="15" w:type="dxa"/>
                  </w:tcMar>
                  <w:vAlign w:val="center"/>
                </w:tcPr>
                <w:p w:rsidR="00DE0F59" w:rsidRDefault="00DE0F59">
                  <w:pPr>
                    <w:jc w:val="center"/>
                    <w:rPr>
                      <w:szCs w:val="21"/>
                    </w:rPr>
                  </w:pPr>
                </w:p>
              </w:tc>
              <w:tc>
                <w:tcPr>
                  <w:tcW w:w="5132" w:type="dxa"/>
                  <w:gridSpan w:val="3"/>
                  <w:tcBorders>
                    <w:tl2br w:val="nil"/>
                    <w:tr2bl w:val="nil"/>
                  </w:tcBorders>
                  <w:tcMar>
                    <w:top w:w="15" w:type="dxa"/>
                    <w:left w:w="15" w:type="dxa"/>
                    <w:right w:w="15" w:type="dxa"/>
                  </w:tcMar>
                  <w:vAlign w:val="center"/>
                </w:tcPr>
                <w:p w:rsidR="00DE0F59" w:rsidRDefault="00DB1CA3">
                  <w:pPr>
                    <w:pStyle w:val="BG"/>
                    <w:rPr>
                      <w:kern w:val="0"/>
                      <w:szCs w:val="21"/>
                      <w:lang/>
                    </w:rPr>
                  </w:pPr>
                  <w:r>
                    <w:rPr>
                      <w:rFonts w:hint="eastAsia"/>
                      <w:kern w:val="0"/>
                      <w:szCs w:val="21"/>
                      <w:lang/>
                    </w:rPr>
                    <w:t>总氮</w:t>
                  </w:r>
                </w:p>
              </w:tc>
              <w:tc>
                <w:tcPr>
                  <w:tcW w:w="2063" w:type="dxa"/>
                  <w:tcBorders>
                    <w:tl2br w:val="nil"/>
                    <w:tr2bl w:val="nil"/>
                  </w:tcBorders>
                  <w:noWrap/>
                  <w:tcMar>
                    <w:top w:w="15" w:type="dxa"/>
                    <w:left w:w="15" w:type="dxa"/>
                    <w:right w:w="15" w:type="dxa"/>
                  </w:tcMar>
                  <w:vAlign w:val="center"/>
                </w:tcPr>
                <w:p w:rsidR="00DE0F59" w:rsidRDefault="00DB1CA3">
                  <w:pPr>
                    <w:jc w:val="center"/>
                    <w:rPr>
                      <w:szCs w:val="21"/>
                    </w:rPr>
                  </w:pPr>
                  <w:r>
                    <w:rPr>
                      <w:rFonts w:hint="eastAsia"/>
                      <w:szCs w:val="21"/>
                    </w:rPr>
                    <w:t>0.0168</w:t>
                  </w:r>
                </w:p>
              </w:tc>
            </w:tr>
          </w:tbl>
          <w:p w:rsidR="00DE0F59" w:rsidRDefault="00DB1CA3" w:rsidP="009D57AC">
            <w:pPr>
              <w:pStyle w:val="afffff"/>
              <w:ind w:firstLine="482"/>
              <w:rPr>
                <w:rFonts w:cs="Times New Roman"/>
                <w:szCs w:val="24"/>
              </w:rPr>
            </w:pPr>
            <w:r>
              <w:rPr>
                <w:rFonts w:cs="Times New Roman"/>
                <w:b/>
                <w:bCs/>
                <w:szCs w:val="24"/>
                <w:lang w:val="en-US"/>
              </w:rPr>
              <w:t>3</w:t>
            </w:r>
            <w:r>
              <w:rPr>
                <w:rFonts w:cs="Times New Roman"/>
                <w:b/>
                <w:bCs/>
                <w:szCs w:val="24"/>
                <w:lang w:val="en-US"/>
              </w:rPr>
              <w:t>、</w:t>
            </w:r>
            <w:r>
              <w:rPr>
                <w:rFonts w:cs="Times New Roman"/>
                <w:b/>
                <w:bCs/>
                <w:szCs w:val="24"/>
              </w:rPr>
              <w:t>地下</w:t>
            </w:r>
            <w:r>
              <w:rPr>
                <w:rFonts w:cs="Times New Roman"/>
                <w:b/>
                <w:bCs/>
                <w:szCs w:val="24"/>
              </w:rPr>
              <w:t>水</w:t>
            </w:r>
            <w:r>
              <w:rPr>
                <w:rFonts w:cs="Times New Roman"/>
                <w:b/>
              </w:rPr>
              <w:t>影响分析及其处理措施</w:t>
            </w:r>
          </w:p>
          <w:p w:rsidR="00DE0F59" w:rsidRDefault="00DB1CA3">
            <w:pPr>
              <w:spacing w:line="360" w:lineRule="auto"/>
              <w:ind w:firstLine="482"/>
              <w:rPr>
                <w:b/>
                <w:sz w:val="24"/>
              </w:rPr>
            </w:pPr>
            <w:r>
              <w:rPr>
                <w:b/>
                <w:sz w:val="24"/>
              </w:rPr>
              <w:t>(1)</w:t>
            </w:r>
            <w:r>
              <w:rPr>
                <w:b/>
                <w:sz w:val="24"/>
              </w:rPr>
              <w:t>项目概况</w:t>
            </w:r>
          </w:p>
          <w:p w:rsidR="00DE0F59" w:rsidRDefault="00DB1CA3">
            <w:pPr>
              <w:spacing w:line="360" w:lineRule="auto"/>
              <w:ind w:firstLine="480"/>
              <w:rPr>
                <w:sz w:val="24"/>
              </w:rPr>
            </w:pPr>
            <w:r>
              <w:rPr>
                <w:sz w:val="24"/>
              </w:rPr>
              <w:t>①</w:t>
            </w:r>
            <w:r>
              <w:rPr>
                <w:sz w:val="24"/>
              </w:rPr>
              <w:t>本项目生产过程会产生</w:t>
            </w:r>
            <w:r>
              <w:rPr>
                <w:sz w:val="24"/>
              </w:rPr>
              <w:t>废活性炭</w:t>
            </w:r>
            <w:r>
              <w:rPr>
                <w:rFonts w:hint="eastAsia"/>
                <w:sz w:val="24"/>
              </w:rPr>
              <w:t>、</w:t>
            </w:r>
            <w:r>
              <w:rPr>
                <w:rFonts w:hint="eastAsia"/>
                <w:sz w:val="24"/>
              </w:rPr>
              <w:t>废机油、漆渣</w:t>
            </w:r>
            <w:r>
              <w:rPr>
                <w:sz w:val="24"/>
              </w:rPr>
              <w:t>等危险废物。本项目设置规范化的危废</w:t>
            </w:r>
            <w:r>
              <w:rPr>
                <w:sz w:val="24"/>
              </w:rPr>
              <w:t>暂存间</w:t>
            </w:r>
            <w:r>
              <w:rPr>
                <w:sz w:val="24"/>
              </w:rPr>
              <w:t>，厂区内危废集中在危废</w:t>
            </w:r>
            <w:r>
              <w:rPr>
                <w:sz w:val="24"/>
              </w:rPr>
              <w:t>暂存间</w:t>
            </w:r>
            <w:r>
              <w:rPr>
                <w:sz w:val="24"/>
              </w:rPr>
              <w:t>暂存，并委托有资质的危废处置单位定期进行清运处置。</w:t>
            </w:r>
          </w:p>
          <w:p w:rsidR="00DE0F59" w:rsidRDefault="00DB1CA3">
            <w:pPr>
              <w:spacing w:line="360" w:lineRule="auto"/>
              <w:ind w:firstLine="480"/>
              <w:rPr>
                <w:sz w:val="24"/>
              </w:rPr>
            </w:pPr>
            <w:r>
              <w:rPr>
                <w:sz w:val="24"/>
              </w:rPr>
              <w:t>②</w:t>
            </w:r>
            <w:r>
              <w:rPr>
                <w:sz w:val="24"/>
              </w:rPr>
              <w:t>本项目所用的主要液体原料为</w:t>
            </w:r>
            <w:r>
              <w:rPr>
                <w:sz w:val="24"/>
              </w:rPr>
              <w:t>油漆</w:t>
            </w:r>
            <w:r>
              <w:rPr>
                <w:rFonts w:hint="eastAsia"/>
                <w:sz w:val="24"/>
              </w:rPr>
              <w:t>、稀释剂、机油等</w:t>
            </w:r>
            <w:r>
              <w:rPr>
                <w:sz w:val="24"/>
              </w:rPr>
              <w:t>，</w:t>
            </w:r>
            <w:r>
              <w:rPr>
                <w:sz w:val="24"/>
              </w:rPr>
              <w:t>以桶装形式储存在原料仓库。</w:t>
            </w:r>
          </w:p>
          <w:p w:rsidR="00DE0F59" w:rsidRDefault="00DB1CA3">
            <w:pPr>
              <w:spacing w:line="360" w:lineRule="auto"/>
              <w:ind w:firstLine="480"/>
              <w:rPr>
                <w:sz w:val="24"/>
              </w:rPr>
            </w:pPr>
            <w:r>
              <w:rPr>
                <w:sz w:val="24"/>
              </w:rPr>
              <w:t>③</w:t>
            </w:r>
            <w:r>
              <w:rPr>
                <w:sz w:val="24"/>
              </w:rPr>
              <w:t>本项目</w:t>
            </w:r>
            <w:r>
              <w:rPr>
                <w:sz w:val="24"/>
              </w:rPr>
              <w:t>用</w:t>
            </w:r>
            <w:r>
              <w:rPr>
                <w:sz w:val="24"/>
              </w:rPr>
              <w:t>水均由区域市政给水管道供水，不取用地下水。</w:t>
            </w:r>
            <w:r>
              <w:rPr>
                <w:sz w:val="24"/>
              </w:rPr>
              <w:t>项目</w:t>
            </w:r>
            <w:r>
              <w:rPr>
                <w:rFonts w:hint="eastAsia"/>
                <w:sz w:val="24"/>
              </w:rPr>
              <w:t>生活污水</w:t>
            </w:r>
            <w:r>
              <w:rPr>
                <w:sz w:val="24"/>
              </w:rPr>
              <w:t>在厂内预处</w:t>
            </w:r>
            <w:r>
              <w:rPr>
                <w:sz w:val="24"/>
              </w:rPr>
              <w:lastRenderedPageBreak/>
              <w:t>理后排入市政污水管网</w:t>
            </w:r>
            <w:r>
              <w:rPr>
                <w:snapToGrid w:val="0"/>
                <w:kern w:val="0"/>
                <w:sz w:val="24"/>
              </w:rPr>
              <w:t>。</w:t>
            </w:r>
          </w:p>
          <w:p w:rsidR="00DE0F59" w:rsidRDefault="00DB1CA3">
            <w:pPr>
              <w:spacing w:line="360" w:lineRule="auto"/>
              <w:ind w:firstLine="482"/>
              <w:rPr>
                <w:b/>
                <w:sz w:val="24"/>
              </w:rPr>
            </w:pPr>
            <w:r>
              <w:rPr>
                <w:b/>
                <w:sz w:val="24"/>
              </w:rPr>
              <w:t>(2)</w:t>
            </w:r>
            <w:r>
              <w:rPr>
                <w:b/>
                <w:sz w:val="24"/>
              </w:rPr>
              <w:t>项目可能影响地下水的途径</w:t>
            </w:r>
          </w:p>
          <w:p w:rsidR="00DE0F59" w:rsidRDefault="00DB1CA3">
            <w:pPr>
              <w:spacing w:line="360" w:lineRule="auto"/>
              <w:ind w:firstLine="480"/>
              <w:rPr>
                <w:snapToGrid w:val="0"/>
                <w:kern w:val="0"/>
                <w:sz w:val="24"/>
              </w:rPr>
            </w:pPr>
            <w:r>
              <w:rPr>
                <w:sz w:val="24"/>
              </w:rPr>
              <w:t>通过分析，本项目可能对地下水造成影响的生产单元和环节主要为危废暂存间、</w:t>
            </w:r>
            <w:r>
              <w:rPr>
                <w:sz w:val="24"/>
              </w:rPr>
              <w:t>生产车间、原料仓库</w:t>
            </w:r>
            <w:r>
              <w:rPr>
                <w:sz w:val="24"/>
              </w:rPr>
              <w:t>等。在构筑物防渗措施不到位，危废、</w:t>
            </w:r>
            <w:r>
              <w:rPr>
                <w:sz w:val="24"/>
              </w:rPr>
              <w:t>油漆</w:t>
            </w:r>
            <w:r>
              <w:rPr>
                <w:rFonts w:hint="eastAsia"/>
                <w:sz w:val="24"/>
              </w:rPr>
              <w:t>、机油</w:t>
            </w:r>
            <w:r>
              <w:rPr>
                <w:sz w:val="24"/>
              </w:rPr>
              <w:t>等存放容器发生破损时，可能对区域地下水水质造成影响。</w:t>
            </w:r>
            <w:r>
              <w:rPr>
                <w:snapToGrid w:val="0"/>
                <w:kern w:val="0"/>
                <w:sz w:val="24"/>
              </w:rPr>
              <w:t>项目</w:t>
            </w:r>
            <w:r>
              <w:rPr>
                <w:snapToGrid w:val="0"/>
                <w:kern w:val="0"/>
                <w:sz w:val="24"/>
              </w:rPr>
              <w:t>污水处理设施</w:t>
            </w:r>
            <w:r>
              <w:rPr>
                <w:snapToGrid w:val="0"/>
                <w:kern w:val="0"/>
                <w:sz w:val="24"/>
              </w:rPr>
              <w:t>如果防渗不当，也可能污染地下水。</w:t>
            </w:r>
          </w:p>
          <w:p w:rsidR="00DE0F59" w:rsidRDefault="00DB1CA3">
            <w:pPr>
              <w:pStyle w:val="3"/>
              <w:spacing w:line="360" w:lineRule="auto"/>
              <w:rPr>
                <w:sz w:val="24"/>
                <w:szCs w:val="24"/>
              </w:rPr>
            </w:pPr>
            <w:r>
              <w:rPr>
                <w:sz w:val="24"/>
                <w:szCs w:val="24"/>
              </w:rPr>
              <w:t xml:space="preserve">   </w:t>
            </w:r>
            <w:r>
              <w:rPr>
                <w:b/>
                <w:bCs/>
                <w:sz w:val="24"/>
                <w:szCs w:val="24"/>
              </w:rPr>
              <w:t>（</w:t>
            </w:r>
            <w:r>
              <w:rPr>
                <w:b/>
                <w:bCs/>
                <w:sz w:val="24"/>
                <w:szCs w:val="24"/>
              </w:rPr>
              <w:t>3</w:t>
            </w:r>
            <w:r>
              <w:rPr>
                <w:b/>
                <w:bCs/>
                <w:sz w:val="24"/>
                <w:szCs w:val="24"/>
              </w:rPr>
              <w:t>）</w:t>
            </w:r>
            <w:r>
              <w:rPr>
                <w:b/>
                <w:bCs/>
                <w:sz w:val="24"/>
                <w:szCs w:val="24"/>
              </w:rPr>
              <w:t>应采取的污染防范措施</w:t>
            </w:r>
          </w:p>
          <w:p w:rsidR="00DE0F59" w:rsidRDefault="00DB1CA3" w:rsidP="009D57AC">
            <w:pPr>
              <w:pStyle w:val="af2"/>
              <w:spacing w:beforeLines="50" w:line="360" w:lineRule="auto"/>
              <w:ind w:firstLineChars="200" w:firstLine="482"/>
              <w:rPr>
                <w:bCs/>
                <w:sz w:val="24"/>
                <w:szCs w:val="24"/>
              </w:rPr>
            </w:pPr>
            <w:bookmarkStart w:id="43" w:name="_Toc273452062"/>
            <w:r>
              <w:rPr>
                <w:b/>
                <w:bCs/>
                <w:sz w:val="24"/>
                <w:szCs w:val="24"/>
              </w:rPr>
              <w:t>(Ⅰ)</w:t>
            </w:r>
            <w:r>
              <w:rPr>
                <w:b/>
                <w:bCs/>
                <w:sz w:val="24"/>
                <w:szCs w:val="24"/>
              </w:rPr>
              <w:t>地下水防渗原则</w:t>
            </w:r>
            <w:bookmarkEnd w:id="43"/>
          </w:p>
          <w:p w:rsidR="00DE0F59" w:rsidRDefault="00DB1CA3">
            <w:pPr>
              <w:pStyle w:val="af2"/>
              <w:spacing w:line="360" w:lineRule="auto"/>
              <w:ind w:firstLineChars="200" w:firstLine="480"/>
              <w:rPr>
                <w:sz w:val="24"/>
                <w:szCs w:val="24"/>
              </w:rPr>
            </w:pPr>
            <w:r>
              <w:rPr>
                <w:sz w:val="24"/>
                <w:szCs w:val="24"/>
              </w:rPr>
              <w:t>针对项目可能发生的地下水污染，地下水污染防治措施按照</w:t>
            </w:r>
            <w:r>
              <w:rPr>
                <w:sz w:val="24"/>
                <w:szCs w:val="24"/>
              </w:rPr>
              <w:t>“</w:t>
            </w:r>
            <w:r>
              <w:rPr>
                <w:sz w:val="24"/>
                <w:szCs w:val="24"/>
              </w:rPr>
              <w:t>源头控制、末端防治、污染监控、应急响应</w:t>
            </w:r>
            <w:r>
              <w:rPr>
                <w:sz w:val="24"/>
                <w:szCs w:val="24"/>
              </w:rPr>
              <w:t>”</w:t>
            </w:r>
            <w:r>
              <w:rPr>
                <w:sz w:val="24"/>
                <w:szCs w:val="24"/>
              </w:rPr>
              <w:t>相结合的原则，从污染物的产生、入渗、扩散、应急响应全阶段进行控制。</w:t>
            </w:r>
          </w:p>
          <w:p w:rsidR="00DE0F59" w:rsidRDefault="00DB1CA3">
            <w:pPr>
              <w:pStyle w:val="af2"/>
              <w:spacing w:line="360" w:lineRule="auto"/>
              <w:ind w:firstLineChars="200" w:firstLine="480"/>
              <w:rPr>
                <w:sz w:val="24"/>
                <w:szCs w:val="24"/>
              </w:rPr>
            </w:pPr>
            <w:r>
              <w:rPr>
                <w:sz w:val="24"/>
                <w:szCs w:val="24"/>
              </w:rPr>
              <w:t>（</w:t>
            </w:r>
            <w:r>
              <w:rPr>
                <w:sz w:val="24"/>
                <w:szCs w:val="24"/>
              </w:rPr>
              <w:t>1</w:t>
            </w:r>
            <w:r>
              <w:rPr>
                <w:sz w:val="24"/>
                <w:szCs w:val="24"/>
              </w:rPr>
              <w:t>）源头控制措施：主要包括危废的收集、贮存和清运过程，以及液体化学品的储运和使用过程中采取相应措施，防止和降低污染物跑、冒、滴、漏，将污染物泄漏的环境风险事故降到最低程度，做到污染物</w:t>
            </w:r>
            <w:r>
              <w:rPr>
                <w:sz w:val="24"/>
                <w:szCs w:val="24"/>
              </w:rPr>
              <w:t>“</w:t>
            </w:r>
            <w:r>
              <w:rPr>
                <w:sz w:val="24"/>
                <w:szCs w:val="24"/>
              </w:rPr>
              <w:t>早发现、早处理</w:t>
            </w:r>
            <w:r>
              <w:rPr>
                <w:sz w:val="24"/>
                <w:szCs w:val="24"/>
              </w:rPr>
              <w:t>”</w:t>
            </w:r>
            <w:r>
              <w:rPr>
                <w:sz w:val="24"/>
                <w:szCs w:val="24"/>
              </w:rPr>
              <w:t>。</w:t>
            </w:r>
          </w:p>
          <w:p w:rsidR="00DE0F59" w:rsidRDefault="00DB1CA3">
            <w:pPr>
              <w:pStyle w:val="af2"/>
              <w:spacing w:line="360" w:lineRule="auto"/>
              <w:ind w:firstLineChars="200" w:firstLine="480"/>
              <w:rPr>
                <w:sz w:val="24"/>
                <w:szCs w:val="24"/>
              </w:rPr>
            </w:pPr>
            <w:r>
              <w:rPr>
                <w:sz w:val="24"/>
                <w:szCs w:val="24"/>
              </w:rPr>
              <w:t>（</w:t>
            </w:r>
            <w:r>
              <w:rPr>
                <w:sz w:val="24"/>
                <w:szCs w:val="24"/>
              </w:rPr>
              <w:t>2</w:t>
            </w:r>
            <w:r>
              <w:rPr>
                <w:sz w:val="24"/>
                <w:szCs w:val="24"/>
              </w:rPr>
              <w:t>）末端控制措施：主要包括建设区域污染区地面的防渗措施和泄漏、渗漏污染物收集措施，即在污染区地面进</w:t>
            </w:r>
            <w:r>
              <w:rPr>
                <w:sz w:val="24"/>
                <w:szCs w:val="24"/>
              </w:rPr>
              <w:t>行防渗处理，防止洒落地面的污染物渗入地下，并及时把滞留在地面的污染物收集起来，再做进一步的处理。末端控制采取分区防渗，按重点防渗区、一般防渗区和非污染区防渗措施有区别的防渗原则。</w:t>
            </w:r>
          </w:p>
          <w:p w:rsidR="00DE0F59" w:rsidRDefault="00DB1CA3">
            <w:pPr>
              <w:pStyle w:val="af2"/>
              <w:spacing w:line="360" w:lineRule="auto"/>
              <w:ind w:firstLineChars="200" w:firstLine="480"/>
              <w:rPr>
                <w:sz w:val="24"/>
                <w:szCs w:val="24"/>
              </w:rPr>
            </w:pPr>
            <w:r>
              <w:rPr>
                <w:sz w:val="24"/>
                <w:szCs w:val="24"/>
              </w:rPr>
              <w:t>（</w:t>
            </w:r>
            <w:r>
              <w:rPr>
                <w:sz w:val="24"/>
                <w:szCs w:val="24"/>
              </w:rPr>
              <w:t>3</w:t>
            </w:r>
            <w:r>
              <w:rPr>
                <w:sz w:val="24"/>
                <w:szCs w:val="24"/>
              </w:rPr>
              <w:t>）应急响应措施：包括一旦发现地下水污染事故，立即启动应急预案、采取应急措施控制地下水污染，并使污染得到治理。</w:t>
            </w:r>
          </w:p>
          <w:p w:rsidR="00DE0F59" w:rsidRDefault="00DB1CA3" w:rsidP="009D57AC">
            <w:pPr>
              <w:pStyle w:val="af2"/>
              <w:spacing w:beforeLines="50" w:line="360" w:lineRule="auto"/>
              <w:ind w:firstLineChars="200" w:firstLine="482"/>
              <w:rPr>
                <w:b/>
                <w:bCs/>
                <w:sz w:val="24"/>
                <w:szCs w:val="24"/>
              </w:rPr>
            </w:pPr>
            <w:bookmarkStart w:id="44" w:name="_Toc273452063"/>
            <w:r>
              <w:rPr>
                <w:b/>
                <w:bCs/>
                <w:sz w:val="24"/>
                <w:szCs w:val="24"/>
              </w:rPr>
              <w:t>(Ⅱ)</w:t>
            </w:r>
            <w:r>
              <w:rPr>
                <w:b/>
                <w:bCs/>
                <w:sz w:val="24"/>
                <w:szCs w:val="24"/>
              </w:rPr>
              <w:t>地面防渗措施</w:t>
            </w:r>
            <w:bookmarkEnd w:id="44"/>
          </w:p>
          <w:p w:rsidR="00DE0F59" w:rsidRDefault="00DB1CA3">
            <w:pPr>
              <w:pStyle w:val="af2"/>
              <w:spacing w:line="360" w:lineRule="auto"/>
              <w:ind w:firstLineChars="200" w:firstLine="480"/>
              <w:rPr>
                <w:sz w:val="24"/>
                <w:szCs w:val="24"/>
              </w:rPr>
            </w:pPr>
            <w:r>
              <w:rPr>
                <w:sz w:val="24"/>
                <w:szCs w:val="24"/>
              </w:rPr>
              <w:t>(1)</w:t>
            </w:r>
            <w:r>
              <w:rPr>
                <w:sz w:val="24"/>
                <w:szCs w:val="24"/>
              </w:rPr>
              <w:t>合理进行防渗区域划分</w:t>
            </w:r>
          </w:p>
          <w:p w:rsidR="00DE0F59" w:rsidRDefault="00DB1CA3">
            <w:pPr>
              <w:pStyle w:val="af2"/>
              <w:spacing w:line="360" w:lineRule="auto"/>
              <w:ind w:firstLineChars="200" w:firstLine="480"/>
              <w:rPr>
                <w:sz w:val="24"/>
                <w:szCs w:val="24"/>
              </w:rPr>
            </w:pPr>
            <w:r>
              <w:rPr>
                <w:sz w:val="24"/>
                <w:szCs w:val="24"/>
              </w:rPr>
              <w:t>根据本项目厂区可能泄漏至地面区域污染物的性质和生产单元的构筑方式，将厂区划分为重点防渗区、一般防渗区和简单防渗区，针对不同的区域提出相应的防渗要求。</w:t>
            </w:r>
          </w:p>
          <w:p w:rsidR="00DE0F59" w:rsidRDefault="00DB1CA3">
            <w:pPr>
              <w:jc w:val="center"/>
              <w:rPr>
                <w:b/>
                <w:sz w:val="24"/>
              </w:rPr>
            </w:pPr>
            <w:r>
              <w:rPr>
                <w:b/>
                <w:sz w:val="24"/>
              </w:rPr>
              <w:t>表</w:t>
            </w:r>
            <w:r>
              <w:rPr>
                <w:rFonts w:hint="eastAsia"/>
                <w:b/>
                <w:sz w:val="24"/>
              </w:rPr>
              <w:t>7-17</w:t>
            </w:r>
            <w:r>
              <w:rPr>
                <w:b/>
                <w:sz w:val="24"/>
              </w:rPr>
              <w:t xml:space="preserve">   </w:t>
            </w:r>
            <w:r>
              <w:rPr>
                <w:b/>
                <w:sz w:val="24"/>
              </w:rPr>
              <w:t>污染区分类表</w:t>
            </w:r>
          </w:p>
          <w:tbl>
            <w:tblPr>
              <w:tblW w:w="9377"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tblPr>
            <w:tblGrid>
              <w:gridCol w:w="901"/>
              <w:gridCol w:w="1500"/>
              <w:gridCol w:w="2871"/>
              <w:gridCol w:w="1489"/>
              <w:gridCol w:w="2616"/>
            </w:tblGrid>
            <w:tr w:rsidR="00DE0F59">
              <w:trPr>
                <w:trHeight w:val="340"/>
                <w:jc w:val="center"/>
              </w:trPr>
              <w:tc>
                <w:tcPr>
                  <w:tcW w:w="901" w:type="dxa"/>
                  <w:vAlign w:val="center"/>
                </w:tcPr>
                <w:p w:rsidR="00DE0F59" w:rsidRDefault="00DB1CA3">
                  <w:pPr>
                    <w:pStyle w:val="afffff7"/>
                  </w:pPr>
                  <w:r>
                    <w:t>序号</w:t>
                  </w:r>
                </w:p>
              </w:tc>
              <w:tc>
                <w:tcPr>
                  <w:tcW w:w="1500" w:type="dxa"/>
                  <w:vAlign w:val="center"/>
                </w:tcPr>
                <w:p w:rsidR="00DE0F59" w:rsidRDefault="00DB1CA3">
                  <w:pPr>
                    <w:pStyle w:val="afffff7"/>
                  </w:pPr>
                  <w:r>
                    <w:t>防治区分区</w:t>
                  </w:r>
                </w:p>
              </w:tc>
              <w:tc>
                <w:tcPr>
                  <w:tcW w:w="2871" w:type="dxa"/>
                  <w:vAlign w:val="center"/>
                </w:tcPr>
                <w:p w:rsidR="00DE0F59" w:rsidRDefault="00DB1CA3">
                  <w:pPr>
                    <w:pStyle w:val="afffff7"/>
                  </w:pPr>
                  <w:r>
                    <w:t>装置名称</w:t>
                  </w:r>
                </w:p>
              </w:tc>
              <w:tc>
                <w:tcPr>
                  <w:tcW w:w="1489" w:type="dxa"/>
                  <w:vAlign w:val="center"/>
                </w:tcPr>
                <w:p w:rsidR="00DE0F59" w:rsidRDefault="00DB1CA3">
                  <w:pPr>
                    <w:pStyle w:val="afffff7"/>
                  </w:pPr>
                  <w:r>
                    <w:t>防渗区域</w:t>
                  </w:r>
                </w:p>
              </w:tc>
              <w:tc>
                <w:tcPr>
                  <w:tcW w:w="2616" w:type="dxa"/>
                  <w:vAlign w:val="center"/>
                </w:tcPr>
                <w:p w:rsidR="00DE0F59" w:rsidRDefault="00DB1CA3">
                  <w:pPr>
                    <w:pStyle w:val="afffff7"/>
                  </w:pPr>
                  <w:r>
                    <w:t>防渗技术要求</w:t>
                  </w:r>
                </w:p>
              </w:tc>
            </w:tr>
            <w:tr w:rsidR="00DE0F59">
              <w:trPr>
                <w:trHeight w:val="157"/>
                <w:jc w:val="center"/>
              </w:trPr>
              <w:tc>
                <w:tcPr>
                  <w:tcW w:w="901" w:type="dxa"/>
                  <w:vMerge w:val="restart"/>
                  <w:vAlign w:val="center"/>
                </w:tcPr>
                <w:p w:rsidR="00DE0F59" w:rsidRDefault="00DB1CA3">
                  <w:pPr>
                    <w:pStyle w:val="afffff7"/>
                  </w:pPr>
                  <w:r>
                    <w:t>1</w:t>
                  </w:r>
                </w:p>
              </w:tc>
              <w:tc>
                <w:tcPr>
                  <w:tcW w:w="1500" w:type="dxa"/>
                  <w:vMerge w:val="restart"/>
                  <w:vAlign w:val="center"/>
                </w:tcPr>
                <w:p w:rsidR="00DE0F59" w:rsidRDefault="00DB1CA3">
                  <w:pPr>
                    <w:pStyle w:val="afffff7"/>
                  </w:pPr>
                  <w:r>
                    <w:t>重点防渗区</w:t>
                  </w:r>
                </w:p>
              </w:tc>
              <w:tc>
                <w:tcPr>
                  <w:tcW w:w="2871" w:type="dxa"/>
                  <w:vAlign w:val="center"/>
                </w:tcPr>
                <w:p w:rsidR="00DE0F59" w:rsidRDefault="00DB1CA3" w:rsidP="009D57AC">
                  <w:pPr>
                    <w:pStyle w:val="af2"/>
                    <w:ind w:firstLine="210"/>
                    <w:jc w:val="center"/>
                  </w:pPr>
                  <w:r>
                    <w:t>喷漆</w:t>
                  </w:r>
                  <w:r>
                    <w:rPr>
                      <w:rFonts w:hint="eastAsia"/>
                    </w:rPr>
                    <w:t>烤漆</w:t>
                  </w:r>
                  <w:r>
                    <w:t>房</w:t>
                  </w:r>
                </w:p>
              </w:tc>
              <w:tc>
                <w:tcPr>
                  <w:tcW w:w="1489" w:type="dxa"/>
                  <w:vAlign w:val="center"/>
                </w:tcPr>
                <w:p w:rsidR="00DE0F59" w:rsidRDefault="00DB1CA3">
                  <w:pPr>
                    <w:pStyle w:val="afffff7"/>
                  </w:pPr>
                  <w:r>
                    <w:t>地面</w:t>
                  </w:r>
                </w:p>
              </w:tc>
              <w:tc>
                <w:tcPr>
                  <w:tcW w:w="2616" w:type="dxa"/>
                  <w:vMerge w:val="restart"/>
                  <w:vAlign w:val="center"/>
                </w:tcPr>
                <w:p w:rsidR="00DE0F59" w:rsidRDefault="00DB1CA3">
                  <w:pPr>
                    <w:pStyle w:val="afffff7"/>
                  </w:pPr>
                  <w:r>
                    <w:t>等效黏土防渗层</w:t>
                  </w:r>
                  <w:r>
                    <w:t>Mb≥6.0m</w:t>
                  </w:r>
                  <w:r>
                    <w:t>，</w:t>
                  </w:r>
                  <w:r>
                    <w:t>K≤10</w:t>
                  </w:r>
                  <w:r>
                    <w:rPr>
                      <w:vertAlign w:val="superscript"/>
                    </w:rPr>
                    <w:t>-7</w:t>
                  </w:r>
                  <w:r>
                    <w:t>cm/s</w:t>
                  </w:r>
                  <w:r>
                    <w:t>；或参照</w:t>
                  </w:r>
                  <w:r>
                    <w:t>GB18598</w:t>
                  </w:r>
                  <w:r>
                    <w:t>执行</w:t>
                  </w:r>
                </w:p>
              </w:tc>
            </w:tr>
            <w:tr w:rsidR="00DE0F59">
              <w:trPr>
                <w:trHeight w:val="202"/>
                <w:jc w:val="center"/>
              </w:trPr>
              <w:tc>
                <w:tcPr>
                  <w:tcW w:w="901" w:type="dxa"/>
                  <w:vMerge/>
                  <w:vAlign w:val="center"/>
                </w:tcPr>
                <w:p w:rsidR="00DE0F59" w:rsidRDefault="00DE0F59">
                  <w:pPr>
                    <w:pStyle w:val="afffff7"/>
                  </w:pPr>
                </w:p>
              </w:tc>
              <w:tc>
                <w:tcPr>
                  <w:tcW w:w="1500" w:type="dxa"/>
                  <w:vMerge/>
                  <w:vAlign w:val="center"/>
                </w:tcPr>
                <w:p w:rsidR="00DE0F59" w:rsidRDefault="00DE0F59">
                  <w:pPr>
                    <w:pStyle w:val="afffff7"/>
                  </w:pPr>
                </w:p>
              </w:tc>
              <w:tc>
                <w:tcPr>
                  <w:tcW w:w="2871" w:type="dxa"/>
                  <w:vAlign w:val="center"/>
                </w:tcPr>
                <w:p w:rsidR="00DE0F59" w:rsidRDefault="00DB1CA3" w:rsidP="009D57AC">
                  <w:pPr>
                    <w:pStyle w:val="af2"/>
                    <w:ind w:firstLine="210"/>
                    <w:jc w:val="center"/>
                  </w:pPr>
                  <w:r>
                    <w:t>油漆</w:t>
                  </w:r>
                  <w:r>
                    <w:rPr>
                      <w:rFonts w:hint="eastAsia"/>
                    </w:rPr>
                    <w:t>、稀释剂、机油</w:t>
                  </w:r>
                  <w:r>
                    <w:t>堆放区</w:t>
                  </w:r>
                </w:p>
              </w:tc>
              <w:tc>
                <w:tcPr>
                  <w:tcW w:w="1489" w:type="dxa"/>
                  <w:vAlign w:val="center"/>
                </w:tcPr>
                <w:p w:rsidR="00DE0F59" w:rsidRDefault="00DB1CA3">
                  <w:pPr>
                    <w:pStyle w:val="afffff7"/>
                  </w:pPr>
                  <w:r>
                    <w:t>地面</w:t>
                  </w:r>
                </w:p>
              </w:tc>
              <w:tc>
                <w:tcPr>
                  <w:tcW w:w="2616" w:type="dxa"/>
                  <w:vMerge/>
                  <w:vAlign w:val="center"/>
                </w:tcPr>
                <w:p w:rsidR="00DE0F59" w:rsidRDefault="00DE0F59">
                  <w:pPr>
                    <w:pStyle w:val="afffff7"/>
                  </w:pPr>
                </w:p>
              </w:tc>
            </w:tr>
            <w:tr w:rsidR="00DE0F59">
              <w:trPr>
                <w:trHeight w:val="274"/>
                <w:jc w:val="center"/>
              </w:trPr>
              <w:tc>
                <w:tcPr>
                  <w:tcW w:w="901" w:type="dxa"/>
                  <w:vMerge/>
                  <w:vAlign w:val="center"/>
                </w:tcPr>
                <w:p w:rsidR="00DE0F59" w:rsidRDefault="00DE0F59">
                  <w:pPr>
                    <w:pStyle w:val="afffff7"/>
                  </w:pPr>
                </w:p>
              </w:tc>
              <w:tc>
                <w:tcPr>
                  <w:tcW w:w="1500" w:type="dxa"/>
                  <w:vMerge/>
                  <w:vAlign w:val="center"/>
                </w:tcPr>
                <w:p w:rsidR="00DE0F59" w:rsidRDefault="00DE0F59">
                  <w:pPr>
                    <w:pStyle w:val="afffff7"/>
                  </w:pPr>
                </w:p>
              </w:tc>
              <w:tc>
                <w:tcPr>
                  <w:tcW w:w="2871" w:type="dxa"/>
                  <w:vAlign w:val="center"/>
                </w:tcPr>
                <w:p w:rsidR="00DE0F59" w:rsidRDefault="00DB1CA3">
                  <w:pPr>
                    <w:pStyle w:val="afffff7"/>
                  </w:pPr>
                  <w:r>
                    <w:t>危废暂存间</w:t>
                  </w:r>
                </w:p>
              </w:tc>
              <w:tc>
                <w:tcPr>
                  <w:tcW w:w="1489" w:type="dxa"/>
                  <w:vAlign w:val="center"/>
                </w:tcPr>
                <w:p w:rsidR="00DE0F59" w:rsidRDefault="00DB1CA3">
                  <w:pPr>
                    <w:pStyle w:val="afffff7"/>
                  </w:pPr>
                  <w:r>
                    <w:t>地面</w:t>
                  </w:r>
                </w:p>
              </w:tc>
              <w:tc>
                <w:tcPr>
                  <w:tcW w:w="2616" w:type="dxa"/>
                  <w:vMerge/>
                  <w:vAlign w:val="center"/>
                </w:tcPr>
                <w:p w:rsidR="00DE0F59" w:rsidRDefault="00DE0F59">
                  <w:pPr>
                    <w:pStyle w:val="afffff7"/>
                  </w:pPr>
                </w:p>
              </w:tc>
            </w:tr>
            <w:tr w:rsidR="00DE0F59">
              <w:trPr>
                <w:trHeight w:val="170"/>
                <w:jc w:val="center"/>
              </w:trPr>
              <w:tc>
                <w:tcPr>
                  <w:tcW w:w="901" w:type="dxa"/>
                  <w:vMerge/>
                  <w:vAlign w:val="center"/>
                </w:tcPr>
                <w:p w:rsidR="00DE0F59" w:rsidRDefault="00DE0F59">
                  <w:pPr>
                    <w:pStyle w:val="afffff7"/>
                  </w:pPr>
                </w:p>
              </w:tc>
              <w:tc>
                <w:tcPr>
                  <w:tcW w:w="1500" w:type="dxa"/>
                  <w:vMerge/>
                  <w:vAlign w:val="center"/>
                </w:tcPr>
                <w:p w:rsidR="00DE0F59" w:rsidRDefault="00DE0F59">
                  <w:pPr>
                    <w:pStyle w:val="afffff7"/>
                  </w:pPr>
                </w:p>
              </w:tc>
              <w:tc>
                <w:tcPr>
                  <w:tcW w:w="2871" w:type="dxa"/>
                  <w:vAlign w:val="center"/>
                </w:tcPr>
                <w:p w:rsidR="00DE0F59" w:rsidRDefault="00DB1CA3">
                  <w:pPr>
                    <w:pStyle w:val="afffff7"/>
                  </w:pPr>
                  <w:r>
                    <w:rPr>
                      <w:rFonts w:hint="eastAsia"/>
                    </w:rPr>
                    <w:t>化粪池</w:t>
                  </w:r>
                </w:p>
              </w:tc>
              <w:tc>
                <w:tcPr>
                  <w:tcW w:w="1489" w:type="dxa"/>
                  <w:vAlign w:val="center"/>
                </w:tcPr>
                <w:p w:rsidR="00DE0F59" w:rsidRDefault="00DB1CA3">
                  <w:pPr>
                    <w:pStyle w:val="afffff7"/>
                  </w:pPr>
                  <w:r>
                    <w:t>池底及四周</w:t>
                  </w:r>
                </w:p>
              </w:tc>
              <w:tc>
                <w:tcPr>
                  <w:tcW w:w="2616" w:type="dxa"/>
                  <w:vMerge/>
                  <w:vAlign w:val="center"/>
                </w:tcPr>
                <w:p w:rsidR="00DE0F59" w:rsidRDefault="00DE0F59">
                  <w:pPr>
                    <w:pStyle w:val="afffff7"/>
                  </w:pPr>
                </w:p>
              </w:tc>
            </w:tr>
            <w:tr w:rsidR="00DE0F59">
              <w:trPr>
                <w:trHeight w:val="120"/>
                <w:jc w:val="center"/>
              </w:trPr>
              <w:tc>
                <w:tcPr>
                  <w:tcW w:w="901" w:type="dxa"/>
                  <w:vMerge w:val="restart"/>
                  <w:vAlign w:val="center"/>
                </w:tcPr>
                <w:p w:rsidR="00DE0F59" w:rsidRDefault="00DB1CA3">
                  <w:pPr>
                    <w:pStyle w:val="afffff7"/>
                  </w:pPr>
                  <w:r>
                    <w:t>2</w:t>
                  </w:r>
                </w:p>
              </w:tc>
              <w:tc>
                <w:tcPr>
                  <w:tcW w:w="1500" w:type="dxa"/>
                  <w:vMerge w:val="restart"/>
                  <w:vAlign w:val="center"/>
                </w:tcPr>
                <w:p w:rsidR="00DE0F59" w:rsidRDefault="00DB1CA3">
                  <w:pPr>
                    <w:pStyle w:val="afffff7"/>
                  </w:pPr>
                  <w:r>
                    <w:t>一般防渗区</w:t>
                  </w:r>
                </w:p>
              </w:tc>
              <w:tc>
                <w:tcPr>
                  <w:tcW w:w="2871" w:type="dxa"/>
                  <w:vAlign w:val="center"/>
                </w:tcPr>
                <w:p w:rsidR="00DE0F59" w:rsidRDefault="00DB1CA3">
                  <w:pPr>
                    <w:pStyle w:val="afffff7"/>
                  </w:pPr>
                  <w:r>
                    <w:t>一般固废暂存间</w:t>
                  </w:r>
                </w:p>
              </w:tc>
              <w:tc>
                <w:tcPr>
                  <w:tcW w:w="1489" w:type="dxa"/>
                  <w:vAlign w:val="center"/>
                </w:tcPr>
                <w:p w:rsidR="00DE0F59" w:rsidRDefault="00DB1CA3">
                  <w:pPr>
                    <w:pStyle w:val="afffff7"/>
                  </w:pPr>
                  <w:r>
                    <w:t>地面及裙脚</w:t>
                  </w:r>
                </w:p>
              </w:tc>
              <w:tc>
                <w:tcPr>
                  <w:tcW w:w="2616" w:type="dxa"/>
                  <w:vMerge w:val="restart"/>
                  <w:vAlign w:val="center"/>
                </w:tcPr>
                <w:p w:rsidR="00DE0F59" w:rsidRDefault="00DB1CA3">
                  <w:pPr>
                    <w:pStyle w:val="afffff7"/>
                  </w:pPr>
                  <w:r>
                    <w:t>等效黏土防渗层</w:t>
                  </w:r>
                  <w:r>
                    <w:t>Mb≥1.5m</w:t>
                  </w:r>
                  <w:r>
                    <w:t>，</w:t>
                  </w:r>
                  <w:r>
                    <w:t>K≤10</w:t>
                  </w:r>
                  <w:r>
                    <w:rPr>
                      <w:vertAlign w:val="superscript"/>
                    </w:rPr>
                    <w:t>-7</w:t>
                  </w:r>
                  <w:r>
                    <w:t>cm/s</w:t>
                  </w:r>
                  <w:r>
                    <w:t>；或参照</w:t>
                  </w:r>
                  <w:r>
                    <w:t>GB16889</w:t>
                  </w:r>
                  <w:r>
                    <w:t>执行</w:t>
                  </w:r>
                </w:p>
              </w:tc>
            </w:tr>
            <w:tr w:rsidR="00DE0F59">
              <w:trPr>
                <w:trHeight w:val="269"/>
                <w:jc w:val="center"/>
              </w:trPr>
              <w:tc>
                <w:tcPr>
                  <w:tcW w:w="901" w:type="dxa"/>
                  <w:vMerge/>
                  <w:vAlign w:val="center"/>
                </w:tcPr>
                <w:p w:rsidR="00DE0F59" w:rsidRDefault="00DE0F59">
                  <w:pPr>
                    <w:pStyle w:val="afffff7"/>
                  </w:pPr>
                </w:p>
              </w:tc>
              <w:tc>
                <w:tcPr>
                  <w:tcW w:w="1500" w:type="dxa"/>
                  <w:vMerge/>
                  <w:vAlign w:val="center"/>
                </w:tcPr>
                <w:p w:rsidR="00DE0F59" w:rsidRDefault="00DE0F59">
                  <w:pPr>
                    <w:pStyle w:val="afffff7"/>
                  </w:pPr>
                </w:p>
              </w:tc>
              <w:tc>
                <w:tcPr>
                  <w:tcW w:w="2871" w:type="dxa"/>
                  <w:vAlign w:val="center"/>
                </w:tcPr>
                <w:p w:rsidR="00DE0F59" w:rsidRDefault="00DB1CA3">
                  <w:pPr>
                    <w:pStyle w:val="afffff7"/>
                  </w:pPr>
                  <w:r>
                    <w:t>废水</w:t>
                  </w:r>
                  <w:r>
                    <w:t>收集管道（沟）</w:t>
                  </w:r>
                </w:p>
              </w:tc>
              <w:tc>
                <w:tcPr>
                  <w:tcW w:w="1489" w:type="dxa"/>
                  <w:vAlign w:val="center"/>
                </w:tcPr>
                <w:p w:rsidR="00DE0F59" w:rsidRDefault="00DB1CA3">
                  <w:pPr>
                    <w:pStyle w:val="afffff7"/>
                  </w:pPr>
                  <w:r>
                    <w:t>管道（沟）</w:t>
                  </w:r>
                </w:p>
              </w:tc>
              <w:tc>
                <w:tcPr>
                  <w:tcW w:w="2616" w:type="dxa"/>
                  <w:vMerge/>
                  <w:vAlign w:val="center"/>
                </w:tcPr>
                <w:p w:rsidR="00DE0F59" w:rsidRDefault="00DE0F59">
                  <w:pPr>
                    <w:pStyle w:val="afffff7"/>
                  </w:pPr>
                </w:p>
              </w:tc>
            </w:tr>
            <w:tr w:rsidR="00DE0F59">
              <w:trPr>
                <w:trHeight w:val="340"/>
                <w:jc w:val="center"/>
              </w:trPr>
              <w:tc>
                <w:tcPr>
                  <w:tcW w:w="901" w:type="dxa"/>
                  <w:vAlign w:val="center"/>
                </w:tcPr>
                <w:p w:rsidR="00DE0F59" w:rsidRDefault="00DB1CA3">
                  <w:pPr>
                    <w:pStyle w:val="afffff7"/>
                  </w:pPr>
                  <w:r>
                    <w:t>3</w:t>
                  </w:r>
                </w:p>
              </w:tc>
              <w:tc>
                <w:tcPr>
                  <w:tcW w:w="1500" w:type="dxa"/>
                  <w:vAlign w:val="center"/>
                </w:tcPr>
                <w:p w:rsidR="00DE0F59" w:rsidRDefault="00DB1CA3">
                  <w:pPr>
                    <w:pStyle w:val="afffff7"/>
                  </w:pPr>
                  <w:r>
                    <w:t>简单防渗区</w:t>
                  </w:r>
                </w:p>
              </w:tc>
              <w:tc>
                <w:tcPr>
                  <w:tcW w:w="2871" w:type="dxa"/>
                  <w:vAlign w:val="center"/>
                </w:tcPr>
                <w:p w:rsidR="00DE0F59" w:rsidRDefault="00DB1CA3">
                  <w:pPr>
                    <w:pStyle w:val="afffff7"/>
                  </w:pPr>
                  <w:r>
                    <w:t>综合车间其他区域</w:t>
                  </w:r>
                </w:p>
              </w:tc>
              <w:tc>
                <w:tcPr>
                  <w:tcW w:w="1489" w:type="dxa"/>
                  <w:vAlign w:val="center"/>
                </w:tcPr>
                <w:p w:rsidR="00DE0F59" w:rsidRDefault="00DB1CA3">
                  <w:pPr>
                    <w:pStyle w:val="afffff7"/>
                  </w:pPr>
                  <w:r>
                    <w:t>地面</w:t>
                  </w:r>
                </w:p>
              </w:tc>
              <w:tc>
                <w:tcPr>
                  <w:tcW w:w="2616" w:type="dxa"/>
                  <w:vAlign w:val="center"/>
                </w:tcPr>
                <w:p w:rsidR="00DE0F59" w:rsidRDefault="00DB1CA3">
                  <w:pPr>
                    <w:pStyle w:val="afffff7"/>
                  </w:pPr>
                  <w:r>
                    <w:t>一般地面硬化</w:t>
                  </w:r>
                </w:p>
              </w:tc>
            </w:tr>
          </w:tbl>
          <w:p w:rsidR="00DE0F59" w:rsidRDefault="00DB1CA3" w:rsidP="009D57AC">
            <w:pPr>
              <w:spacing w:beforeLines="50"/>
              <w:jc w:val="center"/>
              <w:rPr>
                <w:b/>
              </w:rPr>
            </w:pPr>
            <w:r>
              <w:rPr>
                <w:b/>
                <w:sz w:val="24"/>
              </w:rPr>
              <w:lastRenderedPageBreak/>
              <w:t>表</w:t>
            </w:r>
            <w:r>
              <w:rPr>
                <w:rFonts w:hint="eastAsia"/>
                <w:b/>
                <w:sz w:val="24"/>
              </w:rPr>
              <w:t>7-18</w:t>
            </w:r>
            <w:r>
              <w:rPr>
                <w:b/>
                <w:sz w:val="24"/>
              </w:rPr>
              <w:t xml:space="preserve">  </w:t>
            </w:r>
            <w:r>
              <w:rPr>
                <w:b/>
                <w:sz w:val="24"/>
              </w:rPr>
              <w:t>项目设计采取的防渗措施一览表</w:t>
            </w:r>
          </w:p>
          <w:tbl>
            <w:tblPr>
              <w:tblW w:w="0" w:type="auto"/>
              <w:jc w:val="center"/>
              <w:tblBorders>
                <w:top w:val="single" w:sz="12" w:space="0" w:color="auto"/>
                <w:bottom w:val="single" w:sz="12" w:space="0" w:color="auto"/>
                <w:insideH w:val="single" w:sz="6" w:space="0" w:color="auto"/>
                <w:insideV w:val="single" w:sz="6" w:space="0" w:color="auto"/>
              </w:tblBorders>
              <w:tblLayout w:type="fixed"/>
              <w:tblLook w:val="04A0"/>
            </w:tblPr>
            <w:tblGrid>
              <w:gridCol w:w="746"/>
              <w:gridCol w:w="2467"/>
              <w:gridCol w:w="6184"/>
            </w:tblGrid>
            <w:tr w:rsidR="00DE0F59">
              <w:trPr>
                <w:jc w:val="center"/>
              </w:trPr>
              <w:tc>
                <w:tcPr>
                  <w:tcW w:w="746" w:type="dxa"/>
                  <w:vAlign w:val="center"/>
                </w:tcPr>
                <w:p w:rsidR="00DE0F59" w:rsidRDefault="00DB1CA3">
                  <w:pPr>
                    <w:snapToGrid w:val="0"/>
                    <w:jc w:val="center"/>
                    <w:rPr>
                      <w:szCs w:val="21"/>
                    </w:rPr>
                  </w:pPr>
                  <w:r>
                    <w:rPr>
                      <w:szCs w:val="21"/>
                    </w:rPr>
                    <w:t>序号</w:t>
                  </w:r>
                </w:p>
              </w:tc>
              <w:tc>
                <w:tcPr>
                  <w:tcW w:w="2467" w:type="dxa"/>
                  <w:vAlign w:val="center"/>
                </w:tcPr>
                <w:p w:rsidR="00DE0F59" w:rsidRDefault="00DB1CA3">
                  <w:pPr>
                    <w:snapToGrid w:val="0"/>
                    <w:jc w:val="center"/>
                    <w:rPr>
                      <w:szCs w:val="21"/>
                    </w:rPr>
                  </w:pPr>
                  <w:r>
                    <w:rPr>
                      <w:szCs w:val="21"/>
                    </w:rPr>
                    <w:t>主要环节</w:t>
                  </w:r>
                </w:p>
              </w:tc>
              <w:tc>
                <w:tcPr>
                  <w:tcW w:w="6184" w:type="dxa"/>
                  <w:vAlign w:val="center"/>
                </w:tcPr>
                <w:p w:rsidR="00DE0F59" w:rsidRDefault="00DB1CA3">
                  <w:pPr>
                    <w:snapToGrid w:val="0"/>
                    <w:jc w:val="center"/>
                    <w:rPr>
                      <w:szCs w:val="21"/>
                    </w:rPr>
                  </w:pPr>
                  <w:r>
                    <w:rPr>
                      <w:szCs w:val="21"/>
                    </w:rPr>
                    <w:t>具体防渗措施</w:t>
                  </w:r>
                </w:p>
              </w:tc>
            </w:tr>
            <w:tr w:rsidR="00DE0F59">
              <w:trPr>
                <w:jc w:val="center"/>
              </w:trPr>
              <w:tc>
                <w:tcPr>
                  <w:tcW w:w="746" w:type="dxa"/>
                  <w:vAlign w:val="center"/>
                </w:tcPr>
                <w:p w:rsidR="00DE0F59" w:rsidRDefault="00DB1CA3">
                  <w:pPr>
                    <w:snapToGrid w:val="0"/>
                    <w:jc w:val="center"/>
                    <w:rPr>
                      <w:szCs w:val="21"/>
                    </w:rPr>
                  </w:pPr>
                  <w:r>
                    <w:rPr>
                      <w:szCs w:val="21"/>
                    </w:rPr>
                    <w:t>1</w:t>
                  </w:r>
                </w:p>
              </w:tc>
              <w:tc>
                <w:tcPr>
                  <w:tcW w:w="2467" w:type="dxa"/>
                  <w:vAlign w:val="center"/>
                </w:tcPr>
                <w:p w:rsidR="00DE0F59" w:rsidRDefault="00DB1CA3">
                  <w:pPr>
                    <w:snapToGrid w:val="0"/>
                    <w:jc w:val="center"/>
                    <w:rPr>
                      <w:szCs w:val="21"/>
                    </w:rPr>
                  </w:pPr>
                  <w:r>
                    <w:t>喷漆</w:t>
                  </w:r>
                  <w:r>
                    <w:rPr>
                      <w:rFonts w:hint="eastAsia"/>
                    </w:rPr>
                    <w:t>烤漆</w:t>
                  </w:r>
                  <w:r>
                    <w:t>房、油漆</w:t>
                  </w:r>
                  <w:r>
                    <w:rPr>
                      <w:rFonts w:hint="eastAsia"/>
                    </w:rPr>
                    <w:t>、机油</w:t>
                  </w:r>
                  <w:r>
                    <w:t>堆放区、</w:t>
                  </w:r>
                  <w:r>
                    <w:rPr>
                      <w:szCs w:val="21"/>
                    </w:rPr>
                    <w:t>危废暂存间、一般固废暂存间</w:t>
                  </w:r>
                </w:p>
              </w:tc>
              <w:tc>
                <w:tcPr>
                  <w:tcW w:w="6184" w:type="dxa"/>
                  <w:vAlign w:val="center"/>
                </w:tcPr>
                <w:p w:rsidR="00DE0F59" w:rsidRDefault="00DB1CA3">
                  <w:pPr>
                    <w:snapToGrid w:val="0"/>
                    <w:rPr>
                      <w:szCs w:val="21"/>
                    </w:rPr>
                  </w:pPr>
                  <w:r>
                    <w:rPr>
                      <w:szCs w:val="21"/>
                    </w:rPr>
                    <w:t>采取水泥防渗结构，全部进行粘土夯实、混凝硬化；严格按照建筑防渗设计规范，采用高标号的防水混凝土。</w:t>
                  </w:r>
                </w:p>
              </w:tc>
            </w:tr>
            <w:tr w:rsidR="00DE0F59">
              <w:trPr>
                <w:jc w:val="center"/>
              </w:trPr>
              <w:tc>
                <w:tcPr>
                  <w:tcW w:w="746" w:type="dxa"/>
                  <w:vAlign w:val="center"/>
                </w:tcPr>
                <w:p w:rsidR="00DE0F59" w:rsidRDefault="00DB1CA3">
                  <w:pPr>
                    <w:snapToGrid w:val="0"/>
                    <w:jc w:val="center"/>
                    <w:rPr>
                      <w:szCs w:val="21"/>
                    </w:rPr>
                  </w:pPr>
                  <w:r>
                    <w:rPr>
                      <w:szCs w:val="21"/>
                    </w:rPr>
                    <w:t>2</w:t>
                  </w:r>
                </w:p>
              </w:tc>
              <w:tc>
                <w:tcPr>
                  <w:tcW w:w="2467" w:type="dxa"/>
                  <w:vAlign w:val="center"/>
                </w:tcPr>
                <w:p w:rsidR="00DE0F59" w:rsidRDefault="00DB1CA3">
                  <w:pPr>
                    <w:snapToGrid w:val="0"/>
                    <w:jc w:val="center"/>
                    <w:rPr>
                      <w:szCs w:val="21"/>
                    </w:rPr>
                  </w:pPr>
                  <w:r>
                    <w:t>废水</w:t>
                  </w:r>
                  <w:r>
                    <w:t>收集管道（沟）</w:t>
                  </w:r>
                </w:p>
              </w:tc>
              <w:tc>
                <w:tcPr>
                  <w:tcW w:w="6184" w:type="dxa"/>
                  <w:vAlign w:val="center"/>
                </w:tcPr>
                <w:p w:rsidR="00DE0F59" w:rsidRDefault="00DB1CA3">
                  <w:pPr>
                    <w:snapToGrid w:val="0"/>
                    <w:rPr>
                      <w:szCs w:val="21"/>
                    </w:rPr>
                  </w:pPr>
                  <w:r>
                    <w:rPr>
                      <w:szCs w:val="21"/>
                    </w:rPr>
                    <w:t>对管道、阀门严格检查，有质量问题的及时更换，阀门采取优质产品；在工艺条件允许的情况下，管道敷设地面上，如出现渗漏问题及时解决；对工艺要求必须地下走管的管道、阀门设专门防渗管沟，管沟上设活动观察顶盖，以便出现渗漏问题及时观察、解决。</w:t>
                  </w:r>
                </w:p>
              </w:tc>
            </w:tr>
            <w:tr w:rsidR="00DE0F59">
              <w:trPr>
                <w:jc w:val="center"/>
              </w:trPr>
              <w:tc>
                <w:tcPr>
                  <w:tcW w:w="746" w:type="dxa"/>
                  <w:vAlign w:val="center"/>
                </w:tcPr>
                <w:p w:rsidR="00DE0F59" w:rsidRDefault="00DB1CA3">
                  <w:pPr>
                    <w:snapToGrid w:val="0"/>
                    <w:jc w:val="center"/>
                    <w:rPr>
                      <w:szCs w:val="21"/>
                    </w:rPr>
                  </w:pPr>
                  <w:r>
                    <w:rPr>
                      <w:szCs w:val="21"/>
                    </w:rPr>
                    <w:t>3</w:t>
                  </w:r>
                </w:p>
              </w:tc>
              <w:tc>
                <w:tcPr>
                  <w:tcW w:w="2467" w:type="dxa"/>
                  <w:vAlign w:val="center"/>
                </w:tcPr>
                <w:p w:rsidR="00DE0F59" w:rsidRDefault="00DB1CA3">
                  <w:pPr>
                    <w:pStyle w:val="Default1"/>
                    <w:jc w:val="center"/>
                    <w:rPr>
                      <w:rFonts w:ascii="Times New Roman" w:cs="Times New Roman"/>
                      <w:color w:val="auto"/>
                    </w:rPr>
                  </w:pPr>
                  <w:r>
                    <w:rPr>
                      <w:rFonts w:ascii="Times New Roman" w:cs="Times New Roman"/>
                      <w:color w:val="auto"/>
                      <w:sz w:val="21"/>
                      <w:szCs w:val="21"/>
                    </w:rPr>
                    <w:t>化粪池</w:t>
                  </w:r>
                </w:p>
              </w:tc>
              <w:tc>
                <w:tcPr>
                  <w:tcW w:w="6184" w:type="dxa"/>
                  <w:vAlign w:val="center"/>
                </w:tcPr>
                <w:p w:rsidR="00DE0F59" w:rsidRDefault="00DB1CA3">
                  <w:pPr>
                    <w:snapToGrid w:val="0"/>
                    <w:rPr>
                      <w:szCs w:val="21"/>
                    </w:rPr>
                  </w:pPr>
                  <w:r>
                    <w:rPr>
                      <w:szCs w:val="21"/>
                    </w:rPr>
                    <w:t>对</w:t>
                  </w:r>
                  <w:r>
                    <w:rPr>
                      <w:szCs w:val="21"/>
                    </w:rPr>
                    <w:t>污水处理池</w:t>
                  </w:r>
                  <w:r>
                    <w:rPr>
                      <w:szCs w:val="21"/>
                    </w:rPr>
                    <w:t>进行特殊防渗处理，借鉴《地下工程防水技术规范》（</w:t>
                  </w:r>
                  <w:r>
                    <w:rPr>
                      <w:szCs w:val="21"/>
                    </w:rPr>
                    <w:t>GB50108-2001</w:t>
                  </w:r>
                  <w:r>
                    <w:rPr>
                      <w:szCs w:val="21"/>
                    </w:rPr>
                    <w:t>）重的防渗设计要求，进行天然基础层、复合衬层或双人工衬层设计建设，采取高标准的防渗处理措施；池体采用高标号的防水混凝土，并按照水压计算，严格按照建筑防渗设计规范，采用足够厚度的钢筋混凝土结构，对池体内壁做严格的防渗处理；严格按照施工规范施工，保证施工质量，保证无废水渗漏。</w:t>
                  </w:r>
                </w:p>
              </w:tc>
            </w:tr>
          </w:tbl>
          <w:p w:rsidR="00DE0F59" w:rsidRDefault="00DB1CA3">
            <w:pPr>
              <w:pStyle w:val="Default1"/>
              <w:spacing w:line="360" w:lineRule="auto"/>
              <w:ind w:firstLineChars="200" w:firstLine="480"/>
              <w:rPr>
                <w:rFonts w:ascii="Times New Roman" w:cs="Times New Roman"/>
                <w:color w:val="auto"/>
              </w:rPr>
            </w:pPr>
            <w:r>
              <w:rPr>
                <w:rFonts w:ascii="Times New Roman" w:cs="Times New Roman"/>
                <w:color w:val="auto"/>
              </w:rPr>
              <w:t>根据分析可知，</w:t>
            </w:r>
            <w:r>
              <w:rPr>
                <w:rFonts w:ascii="Times New Roman" w:cs="Times New Roman"/>
                <w:color w:val="auto"/>
              </w:rPr>
              <w:t>项目若按要求采取完善的防渗措施，杜绝项目</w:t>
            </w:r>
            <w:r>
              <w:rPr>
                <w:rFonts w:ascii="Times New Roman" w:cs="Times New Roman"/>
                <w:color w:val="auto"/>
              </w:rPr>
              <w:t>污水</w:t>
            </w:r>
            <w:r>
              <w:rPr>
                <w:rFonts w:ascii="Times New Roman" w:cs="Times New Roman"/>
                <w:color w:val="auto"/>
              </w:rPr>
              <w:t>进入地下水环境，对周边地下水环境影响不大。</w:t>
            </w:r>
          </w:p>
          <w:p w:rsidR="00DE0F59" w:rsidRDefault="00DB1CA3" w:rsidP="009D57AC">
            <w:pPr>
              <w:pStyle w:val="afffff"/>
              <w:ind w:firstLine="482"/>
              <w:rPr>
                <w:rFonts w:cs="Times New Roman"/>
                <w:b/>
                <w:bCs/>
              </w:rPr>
            </w:pPr>
            <w:r>
              <w:rPr>
                <w:rFonts w:cs="Times New Roman" w:hint="eastAsia"/>
                <w:b/>
                <w:bCs/>
                <w:lang w:val="en-US"/>
              </w:rPr>
              <w:t>4</w:t>
            </w:r>
            <w:r>
              <w:rPr>
                <w:rFonts w:cs="Times New Roman" w:hint="eastAsia"/>
                <w:b/>
                <w:bCs/>
                <w:lang w:val="en-US"/>
              </w:rPr>
              <w:t>、</w:t>
            </w:r>
            <w:r>
              <w:rPr>
                <w:rFonts w:cs="Times New Roman"/>
                <w:b/>
                <w:bCs/>
              </w:rPr>
              <w:t>声环境影响分析</w:t>
            </w:r>
            <w:r>
              <w:rPr>
                <w:rFonts w:cs="Times New Roman"/>
                <w:b/>
              </w:rPr>
              <w:t>及其处理措施</w:t>
            </w:r>
          </w:p>
          <w:p w:rsidR="00DE0F59" w:rsidRDefault="00DB1CA3">
            <w:pPr>
              <w:pStyle w:val="afffff"/>
              <w:rPr>
                <w:rFonts w:cs="Times New Roman"/>
              </w:rPr>
            </w:pPr>
            <w:r>
              <w:rPr>
                <w:rFonts w:cs="Times New Roman"/>
              </w:rPr>
              <w:t>环境噪声影响预测</w:t>
            </w:r>
          </w:p>
          <w:p w:rsidR="00DE0F59" w:rsidRDefault="00DB1CA3">
            <w:pPr>
              <w:pStyle w:val="afffff"/>
              <w:rPr>
                <w:rFonts w:cs="Times New Roman"/>
              </w:rPr>
            </w:pPr>
            <w:r>
              <w:rPr>
                <w:rFonts w:cs="Times New Roman"/>
              </w:rPr>
              <w:t>1</w:t>
            </w:r>
            <w:r>
              <w:rPr>
                <w:rFonts w:cs="Times New Roman"/>
              </w:rPr>
              <w:t>、</w:t>
            </w:r>
            <w:r>
              <w:rPr>
                <w:rFonts w:cs="Times New Roman"/>
              </w:rPr>
              <w:t>预测因子与内容</w:t>
            </w:r>
          </w:p>
          <w:p w:rsidR="00DE0F59" w:rsidRDefault="00DB1CA3">
            <w:pPr>
              <w:pStyle w:val="afffff"/>
              <w:rPr>
                <w:rFonts w:cs="Times New Roman"/>
              </w:rPr>
            </w:pPr>
            <w:r>
              <w:rPr>
                <w:rFonts w:cs="Times New Roman"/>
              </w:rPr>
              <w:t>⑴</w:t>
            </w:r>
            <w:r>
              <w:rPr>
                <w:rFonts w:cs="Times New Roman"/>
              </w:rPr>
              <w:t>预测因子：等效</w:t>
            </w:r>
            <w:r>
              <w:rPr>
                <w:rFonts w:cs="Times New Roman"/>
              </w:rPr>
              <w:t>A</w:t>
            </w:r>
            <w:r>
              <w:rPr>
                <w:rFonts w:cs="Times New Roman"/>
              </w:rPr>
              <w:t>声级</w:t>
            </w:r>
          </w:p>
          <w:p w:rsidR="00DE0F59" w:rsidRDefault="00DB1CA3">
            <w:pPr>
              <w:pStyle w:val="afffff"/>
              <w:rPr>
                <w:rFonts w:cs="Times New Roman"/>
              </w:rPr>
            </w:pPr>
            <w:r>
              <w:rPr>
                <w:rFonts w:cs="Times New Roman"/>
              </w:rPr>
              <w:t>⑵</w:t>
            </w:r>
            <w:r>
              <w:rPr>
                <w:rFonts w:cs="Times New Roman"/>
              </w:rPr>
              <w:t>预测内容：主要噪声源对厂界外</w:t>
            </w:r>
            <w:r>
              <w:rPr>
                <w:rFonts w:cs="Times New Roman"/>
              </w:rPr>
              <w:t>1m</w:t>
            </w:r>
            <w:r>
              <w:rPr>
                <w:rFonts w:cs="Times New Roman"/>
              </w:rPr>
              <w:t>处的影响。</w:t>
            </w:r>
          </w:p>
          <w:p w:rsidR="00DE0F59" w:rsidRDefault="00DB1CA3">
            <w:pPr>
              <w:pStyle w:val="afffff"/>
              <w:rPr>
                <w:rFonts w:cs="Times New Roman"/>
              </w:rPr>
            </w:pPr>
            <w:r>
              <w:rPr>
                <w:rFonts w:cs="Times New Roman"/>
              </w:rPr>
              <w:t>2</w:t>
            </w:r>
            <w:r>
              <w:rPr>
                <w:rFonts w:cs="Times New Roman"/>
              </w:rPr>
              <w:t>、</w:t>
            </w:r>
            <w:r>
              <w:rPr>
                <w:rFonts w:cs="Times New Roman"/>
              </w:rPr>
              <w:t>预测模式</w:t>
            </w:r>
          </w:p>
          <w:p w:rsidR="00DE0F59" w:rsidRDefault="00DB1CA3">
            <w:pPr>
              <w:pStyle w:val="afffff"/>
              <w:rPr>
                <w:rFonts w:cs="Times New Roman"/>
              </w:rPr>
            </w:pPr>
            <w:r>
              <w:rPr>
                <w:rFonts w:cs="Times New Roman"/>
              </w:rPr>
              <w:t>工业噪声预测按导则</w:t>
            </w:r>
            <w:r>
              <w:rPr>
                <w:rFonts w:cs="Times New Roman"/>
              </w:rPr>
              <w:t>HJ2</w:t>
            </w:r>
            <w:r>
              <w:rPr>
                <w:rFonts w:cs="Times New Roman"/>
              </w:rPr>
              <w:t>.</w:t>
            </w:r>
            <w:r>
              <w:rPr>
                <w:rFonts w:cs="Times New Roman"/>
              </w:rPr>
              <w:t>4</w:t>
            </w:r>
            <w:r>
              <w:rPr>
                <w:rFonts w:cs="Times New Roman"/>
              </w:rPr>
              <w:t>-</w:t>
            </w:r>
            <w:r>
              <w:rPr>
                <w:rFonts w:cs="Times New Roman"/>
              </w:rPr>
              <w:t>2009</w:t>
            </w:r>
            <w:r>
              <w:rPr>
                <w:rFonts w:cs="Times New Roman"/>
              </w:rPr>
              <w:t>附录</w:t>
            </w:r>
            <w:r>
              <w:rPr>
                <w:rFonts w:cs="Times New Roman"/>
              </w:rPr>
              <w:t>A</w:t>
            </w:r>
            <w:r>
              <w:rPr>
                <w:rFonts w:cs="Times New Roman"/>
              </w:rPr>
              <w:t>.</w:t>
            </w:r>
            <w:r>
              <w:rPr>
                <w:rFonts w:cs="Times New Roman"/>
              </w:rPr>
              <w:t>1</w:t>
            </w:r>
            <w:r>
              <w:rPr>
                <w:rFonts w:cs="Times New Roman"/>
              </w:rPr>
              <w:t>模式进行预测。</w:t>
            </w:r>
          </w:p>
          <w:p w:rsidR="00DE0F59" w:rsidRDefault="00DB1CA3">
            <w:pPr>
              <w:pStyle w:val="afffff"/>
              <w:rPr>
                <w:rFonts w:cs="Times New Roman"/>
              </w:rPr>
            </w:pPr>
            <w:r>
              <w:rPr>
                <w:rFonts w:cs="Times New Roman"/>
              </w:rPr>
              <w:t>⑴</w:t>
            </w:r>
            <w:r>
              <w:rPr>
                <w:rFonts w:cs="Times New Roman"/>
              </w:rPr>
              <w:t>室外声源</w:t>
            </w:r>
          </w:p>
          <w:p w:rsidR="00DE0F59" w:rsidRDefault="00DB1CA3">
            <w:pPr>
              <w:pStyle w:val="afffff"/>
              <w:rPr>
                <w:rFonts w:cs="Times New Roman"/>
              </w:rPr>
            </w:pPr>
            <w:r>
              <w:rPr>
                <w:rFonts w:cs="Times New Roman"/>
              </w:rPr>
              <w:t>①</w:t>
            </w:r>
            <w:r>
              <w:rPr>
                <w:rFonts w:cs="Times New Roman"/>
              </w:rPr>
              <w:t>计算某个声源在预测点的倍频带声压级</w:t>
            </w:r>
          </w:p>
          <w:p w:rsidR="00DE0F59" w:rsidRDefault="00DE0F59">
            <w:pPr>
              <w:pStyle w:val="afffff"/>
              <w:ind w:firstLineChars="0" w:firstLine="0"/>
              <w:rPr>
                <w:rFonts w:cs="Times New Roman"/>
              </w:rPr>
            </w:pPr>
            <w:r w:rsidRPr="00DE0F59">
              <w:rPr>
                <w:rFonts w:cs="Times New Roman"/>
              </w:rPr>
              <w:pict>
                <v:shape id="对象 1902" o:spid="_x0000_s2374" type="#_x0000_t75" style="position:absolute;margin-left:130.7pt;margin-top:6.7pt;width:170pt;height:38pt;z-index:251660288">
                  <v:imagedata r:id="rId63" o:title=""/>
                </v:shape>
                <o:OLEObject Type="Embed" ProgID="Equation.3" ShapeID="对象 1902" DrawAspect="Content" ObjectID="_1810554593" r:id="rId64"/>
              </w:pict>
            </w:r>
          </w:p>
          <w:p w:rsidR="00DE0F59" w:rsidRDefault="00DE0F59">
            <w:pPr>
              <w:pStyle w:val="afffff"/>
              <w:ind w:firstLineChars="0" w:firstLine="0"/>
              <w:rPr>
                <w:rFonts w:cs="Times New Roman"/>
              </w:rPr>
            </w:pPr>
          </w:p>
          <w:p w:rsidR="00DE0F59" w:rsidRDefault="00DB1CA3">
            <w:pPr>
              <w:pStyle w:val="afffff"/>
              <w:rPr>
                <w:rFonts w:cs="Times New Roman"/>
              </w:rPr>
            </w:pPr>
            <w:r>
              <w:rPr>
                <w:rFonts w:cs="Times New Roman"/>
              </w:rPr>
              <w:t>式中：</w:t>
            </w:r>
          </w:p>
          <w:p w:rsidR="00DE0F59" w:rsidRDefault="00DB1CA3">
            <w:pPr>
              <w:pStyle w:val="afffff"/>
              <w:rPr>
                <w:rFonts w:cs="Times New Roman"/>
              </w:rPr>
            </w:pPr>
            <w:r>
              <w:rPr>
                <w:rFonts w:cs="Times New Roman"/>
              </w:rPr>
              <w:t>Loct</w:t>
            </w:r>
            <w:r>
              <w:rPr>
                <w:rFonts w:cs="Times New Roman"/>
              </w:rPr>
              <w:t>(</w:t>
            </w:r>
            <w:r>
              <w:rPr>
                <w:rFonts w:cs="Times New Roman"/>
              </w:rPr>
              <w:t>r</w:t>
            </w:r>
            <w:r>
              <w:rPr>
                <w:rFonts w:cs="Times New Roman"/>
              </w:rPr>
              <w:t>)——</w:t>
            </w:r>
            <w:r>
              <w:rPr>
                <w:rFonts w:cs="Times New Roman"/>
              </w:rPr>
              <w:t>点声源在预测点产生的倍频带声压级；</w:t>
            </w:r>
          </w:p>
          <w:p w:rsidR="00DE0F59" w:rsidRDefault="00DB1CA3">
            <w:pPr>
              <w:pStyle w:val="afffff"/>
              <w:rPr>
                <w:rFonts w:cs="Times New Roman"/>
              </w:rPr>
            </w:pPr>
            <w:r>
              <w:rPr>
                <w:rFonts w:cs="Times New Roman"/>
              </w:rPr>
              <w:t>Loct</w:t>
            </w:r>
            <w:r>
              <w:rPr>
                <w:rFonts w:cs="Times New Roman"/>
              </w:rPr>
              <w:t>(</w:t>
            </w:r>
            <w:r>
              <w:rPr>
                <w:rFonts w:cs="Times New Roman"/>
              </w:rPr>
              <w:t>r0</w:t>
            </w:r>
            <w:r>
              <w:rPr>
                <w:rFonts w:cs="Times New Roman"/>
              </w:rPr>
              <w:t>)——</w:t>
            </w:r>
            <w:r>
              <w:rPr>
                <w:rFonts w:cs="Times New Roman"/>
              </w:rPr>
              <w:t>参考位置</w:t>
            </w:r>
            <w:r>
              <w:rPr>
                <w:rFonts w:cs="Times New Roman"/>
              </w:rPr>
              <w:t>r0</w:t>
            </w:r>
            <w:r>
              <w:rPr>
                <w:rFonts w:cs="Times New Roman"/>
              </w:rPr>
              <w:t>处的倍频带声压级；</w:t>
            </w:r>
          </w:p>
          <w:p w:rsidR="00DE0F59" w:rsidRDefault="00DB1CA3">
            <w:pPr>
              <w:pStyle w:val="afffff"/>
              <w:rPr>
                <w:rFonts w:cs="Times New Roman"/>
              </w:rPr>
            </w:pPr>
            <w:r>
              <w:rPr>
                <w:rFonts w:cs="Times New Roman"/>
              </w:rPr>
              <w:t>r</w:t>
            </w:r>
            <w:r>
              <w:rPr>
                <w:rFonts w:cs="Times New Roman"/>
              </w:rPr>
              <w:t>——</w:t>
            </w:r>
            <w:r>
              <w:rPr>
                <w:rFonts w:cs="Times New Roman"/>
              </w:rPr>
              <w:t>预测点距声源的距离，</w:t>
            </w:r>
            <w:r>
              <w:rPr>
                <w:rFonts w:cs="Times New Roman"/>
              </w:rPr>
              <w:t>m</w:t>
            </w:r>
            <w:r>
              <w:rPr>
                <w:rFonts w:cs="Times New Roman"/>
              </w:rPr>
              <w:t>；</w:t>
            </w:r>
          </w:p>
          <w:p w:rsidR="00DE0F59" w:rsidRDefault="00DB1CA3">
            <w:pPr>
              <w:pStyle w:val="afffff"/>
              <w:rPr>
                <w:rFonts w:cs="Times New Roman"/>
              </w:rPr>
            </w:pPr>
            <w:r>
              <w:rPr>
                <w:rFonts w:cs="Times New Roman"/>
              </w:rPr>
              <w:t>r0</w:t>
            </w:r>
            <w:r>
              <w:rPr>
                <w:rFonts w:cs="Times New Roman"/>
              </w:rPr>
              <w:t>——</w:t>
            </w:r>
            <w:r>
              <w:rPr>
                <w:rFonts w:cs="Times New Roman"/>
              </w:rPr>
              <w:t>参考位置距声源的距离，</w:t>
            </w:r>
            <w:r>
              <w:rPr>
                <w:rFonts w:cs="Times New Roman"/>
              </w:rPr>
              <w:t>m</w:t>
            </w:r>
            <w:r>
              <w:rPr>
                <w:rFonts w:cs="Times New Roman"/>
              </w:rPr>
              <w:t>；</w:t>
            </w:r>
          </w:p>
          <w:p w:rsidR="00DE0F59" w:rsidRDefault="00DB1CA3">
            <w:pPr>
              <w:pStyle w:val="afffff"/>
              <w:rPr>
                <w:rFonts w:cs="Times New Roman"/>
              </w:rPr>
            </w:pPr>
            <w:r>
              <w:rPr>
                <w:rFonts w:cs="Times New Roman"/>
              </w:rPr>
              <w:t>Δ</w:t>
            </w:r>
            <w:r>
              <w:rPr>
                <w:rFonts w:cs="Times New Roman"/>
              </w:rPr>
              <w:t>Loct</w:t>
            </w:r>
            <w:r>
              <w:rPr>
                <w:rFonts w:cs="Times New Roman"/>
              </w:rPr>
              <w:t>——</w:t>
            </w:r>
            <w:r>
              <w:rPr>
                <w:rFonts w:cs="Times New Roman"/>
              </w:rPr>
              <w:t>各种因素引起的衰减量（包括声屏障、遮挡物、空气吸收、地面效应等引起的衰减量）。</w:t>
            </w:r>
          </w:p>
          <w:p w:rsidR="00DE0F59" w:rsidRDefault="00DE0F59">
            <w:pPr>
              <w:pStyle w:val="afffff"/>
              <w:rPr>
                <w:rFonts w:cs="Times New Roman"/>
              </w:rPr>
            </w:pPr>
            <w:r w:rsidRPr="00DE0F59">
              <w:rPr>
                <w:rFonts w:cs="Times New Roman"/>
              </w:rPr>
              <w:lastRenderedPageBreak/>
              <w:pict>
                <v:shape id="对象 1903" o:spid="_x0000_s2375" type="#_x0000_t75" style="position:absolute;left:0;text-align:left;margin-left:152.25pt;margin-top:11.8pt;width:137pt;height:19pt;z-index:251661312">
                  <v:imagedata r:id="rId65" o:title=""/>
                </v:shape>
                <o:OLEObject Type="Embed" ProgID="Equation.3" ShapeID="对象 1903" DrawAspect="Content" ObjectID="_1810554594" r:id="rId66"/>
              </w:pict>
            </w:r>
          </w:p>
          <w:p w:rsidR="00DE0F59" w:rsidRDefault="00DE0F59">
            <w:pPr>
              <w:pStyle w:val="afffff"/>
              <w:rPr>
                <w:rFonts w:cs="Times New Roman"/>
              </w:rPr>
            </w:pPr>
          </w:p>
          <w:p w:rsidR="00DE0F59" w:rsidRDefault="00DB1CA3">
            <w:pPr>
              <w:pStyle w:val="afffff"/>
              <w:rPr>
                <w:rFonts w:cs="Times New Roman"/>
              </w:rPr>
            </w:pPr>
            <w:r>
              <w:rPr>
                <w:rFonts w:cs="Times New Roman"/>
              </w:rPr>
              <w:t>如果已知声源的倍频带声功率级</w:t>
            </w:r>
            <w:r>
              <w:rPr>
                <w:rFonts w:cs="Times New Roman"/>
              </w:rPr>
              <w:t>Lw</w:t>
            </w:r>
            <w:r>
              <w:rPr>
                <w:rFonts w:cs="Times New Roman"/>
              </w:rPr>
              <w:t xml:space="preserve"> </w:t>
            </w:r>
            <w:r>
              <w:rPr>
                <w:rFonts w:cs="Times New Roman"/>
              </w:rPr>
              <w:t>oct</w:t>
            </w:r>
            <w:r>
              <w:rPr>
                <w:rFonts w:cs="Times New Roman"/>
              </w:rPr>
              <w:t>，且声源可看作是位于地面上的，则</w:t>
            </w:r>
          </w:p>
          <w:p w:rsidR="00DE0F59" w:rsidRDefault="00DB1CA3">
            <w:pPr>
              <w:pStyle w:val="afffff"/>
              <w:rPr>
                <w:rFonts w:cs="Times New Roman"/>
              </w:rPr>
            </w:pPr>
            <w:r>
              <w:rPr>
                <w:rFonts w:cs="Times New Roman"/>
              </w:rPr>
              <w:t>②</w:t>
            </w:r>
            <w:r>
              <w:rPr>
                <w:rFonts w:cs="Times New Roman"/>
              </w:rPr>
              <w:t>由各倍频带声压级合成计算出该声源产生的声级</w:t>
            </w:r>
            <w:r>
              <w:rPr>
                <w:rFonts w:cs="Times New Roman"/>
              </w:rPr>
              <w:t>LA</w:t>
            </w:r>
            <w:r>
              <w:rPr>
                <w:rFonts w:cs="Times New Roman"/>
              </w:rPr>
              <w:t>。</w:t>
            </w:r>
          </w:p>
          <w:p w:rsidR="00DE0F59" w:rsidRDefault="00DB1CA3">
            <w:pPr>
              <w:pStyle w:val="afffff"/>
              <w:rPr>
                <w:rFonts w:cs="Times New Roman"/>
              </w:rPr>
            </w:pPr>
            <w:r>
              <w:rPr>
                <w:rFonts w:cs="Times New Roman"/>
              </w:rPr>
              <w:t>⑵</w:t>
            </w:r>
            <w:r>
              <w:rPr>
                <w:rFonts w:cs="Times New Roman"/>
              </w:rPr>
              <w:t>室内声源</w:t>
            </w:r>
          </w:p>
          <w:p w:rsidR="00DE0F59" w:rsidRDefault="00DB1CA3">
            <w:pPr>
              <w:pStyle w:val="afffff"/>
              <w:rPr>
                <w:rFonts w:cs="Times New Roman"/>
              </w:rPr>
            </w:pPr>
            <w:r>
              <w:rPr>
                <w:rFonts w:cs="Times New Roman"/>
              </w:rPr>
              <w:t>①</w:t>
            </w:r>
            <w:r>
              <w:rPr>
                <w:rFonts w:cs="Times New Roman"/>
              </w:rPr>
              <w:t>首先计算出某个室内靠近围护结构处的倍频带声压级：</w:t>
            </w:r>
          </w:p>
          <w:p w:rsidR="00DE0F59" w:rsidRDefault="00DE0F59">
            <w:pPr>
              <w:pStyle w:val="afffff"/>
              <w:rPr>
                <w:rFonts w:cs="Times New Roman"/>
              </w:rPr>
            </w:pPr>
            <w:r w:rsidRPr="00DE0F59">
              <w:rPr>
                <w:rFonts w:cs="Times New Roman"/>
              </w:rPr>
              <w:pict>
                <v:shape id="对象 1901" o:spid="_x0000_s2376" type="#_x0000_t75" style="position:absolute;left:0;text-align:left;margin-left:156pt;margin-top:6.3pt;width:155pt;height:38pt;z-index:251659264">
                  <v:imagedata r:id="rId67" o:title=""/>
                </v:shape>
                <o:OLEObject Type="Embed" ProgID="Equation.3" ShapeID="对象 1901" DrawAspect="Content" ObjectID="_1810554595" r:id="rId68"/>
              </w:pict>
            </w:r>
          </w:p>
          <w:p w:rsidR="00DE0F59" w:rsidRDefault="00DE0F59">
            <w:pPr>
              <w:pStyle w:val="afffff"/>
              <w:rPr>
                <w:rFonts w:cs="Times New Roman"/>
              </w:rPr>
            </w:pPr>
          </w:p>
          <w:p w:rsidR="00DE0F59" w:rsidRDefault="00DB1CA3">
            <w:pPr>
              <w:pStyle w:val="afffff"/>
              <w:rPr>
                <w:rFonts w:cs="Times New Roman"/>
              </w:rPr>
            </w:pPr>
            <w:r>
              <w:rPr>
                <w:rFonts w:cs="Times New Roman"/>
              </w:rPr>
              <w:t>式中：</w:t>
            </w:r>
          </w:p>
          <w:p w:rsidR="00DE0F59" w:rsidRDefault="00DB1CA3">
            <w:pPr>
              <w:pStyle w:val="afffff"/>
              <w:rPr>
                <w:rFonts w:cs="Times New Roman"/>
              </w:rPr>
            </w:pPr>
            <w:r>
              <w:rPr>
                <w:rFonts w:cs="Times New Roman"/>
                <w:noProof/>
                <w:lang w:val="en-US"/>
              </w:rPr>
              <w:drawing>
                <wp:anchor distT="0" distB="0" distL="114300" distR="114300" simplePos="0" relativeHeight="251666432" behindDoc="0" locked="0" layoutInCell="1" allowOverlap="1">
                  <wp:simplePos x="0" y="0"/>
                  <wp:positionH relativeFrom="column">
                    <wp:posOffset>2076450</wp:posOffset>
                  </wp:positionH>
                  <wp:positionV relativeFrom="paragraph">
                    <wp:posOffset>657860</wp:posOffset>
                  </wp:positionV>
                  <wp:extent cx="1762760" cy="1014095"/>
                  <wp:effectExtent l="0" t="0" r="8890" b="14605"/>
                  <wp:wrapNone/>
                  <wp:docPr id="284" name="图片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1908"/>
                          <pic:cNvPicPr>
                            <a:picLocks noChangeAspect="1"/>
                          </pic:cNvPicPr>
                        </pic:nvPicPr>
                        <pic:blipFill>
                          <a:blip r:embed="rId69" cstate="print"/>
                          <a:stretch>
                            <a:fillRect/>
                          </a:stretch>
                        </pic:blipFill>
                        <pic:spPr>
                          <a:xfrm>
                            <a:off x="0" y="0"/>
                            <a:ext cx="1762760" cy="1014095"/>
                          </a:xfrm>
                          <a:prstGeom prst="rect">
                            <a:avLst/>
                          </a:prstGeom>
                          <a:noFill/>
                          <a:ln w="9525">
                            <a:noFill/>
                          </a:ln>
                          <a:effectLst/>
                        </pic:spPr>
                      </pic:pic>
                    </a:graphicData>
                  </a:graphic>
                </wp:anchor>
              </w:drawing>
            </w:r>
            <w:r>
              <w:rPr>
                <w:rFonts w:cs="Times New Roman"/>
              </w:rPr>
              <w:t>Loct</w:t>
            </w:r>
            <w:r>
              <w:rPr>
                <w:rFonts w:cs="Times New Roman"/>
              </w:rPr>
              <w:t>,</w:t>
            </w:r>
            <w:r>
              <w:rPr>
                <w:rFonts w:cs="Times New Roman"/>
              </w:rPr>
              <w:t>1</w:t>
            </w:r>
            <w:r>
              <w:rPr>
                <w:rFonts w:cs="Times New Roman"/>
              </w:rPr>
              <w:t>为某个室内声源在靠近围护结构处产生的倍频带声压级，</w:t>
            </w:r>
            <w:r>
              <w:rPr>
                <w:rFonts w:cs="Times New Roman"/>
              </w:rPr>
              <w:t>Lw</w:t>
            </w:r>
            <w:r>
              <w:rPr>
                <w:rFonts w:cs="Times New Roman"/>
              </w:rPr>
              <w:t xml:space="preserve"> </w:t>
            </w:r>
            <w:r>
              <w:rPr>
                <w:rFonts w:cs="Times New Roman"/>
              </w:rPr>
              <w:t>oct</w:t>
            </w:r>
            <w:r>
              <w:rPr>
                <w:rFonts w:cs="Times New Roman"/>
              </w:rPr>
              <w:t>为某个声源的倍频带声功率级，</w:t>
            </w:r>
            <w:r>
              <w:rPr>
                <w:rFonts w:cs="Times New Roman"/>
              </w:rPr>
              <w:t>r1</w:t>
            </w:r>
            <w:r>
              <w:rPr>
                <w:rFonts w:cs="Times New Roman"/>
              </w:rPr>
              <w:t>为室内某个声源与靠近围护结构处的距离，</w:t>
            </w:r>
            <w:r>
              <w:rPr>
                <w:rFonts w:cs="Times New Roman"/>
              </w:rPr>
              <w:t>R</w:t>
            </w:r>
            <w:r>
              <w:rPr>
                <w:rFonts w:cs="Times New Roman"/>
              </w:rPr>
              <w:t>为房间常数，</w:t>
            </w:r>
            <w:r>
              <w:rPr>
                <w:rFonts w:cs="Times New Roman"/>
              </w:rPr>
              <w:t>Q</w:t>
            </w:r>
            <w:r>
              <w:rPr>
                <w:rFonts w:cs="Times New Roman"/>
              </w:rPr>
              <w:t>为方向因子。</w:t>
            </w:r>
          </w:p>
          <w:p w:rsidR="00DE0F59" w:rsidRDefault="00DE0F59">
            <w:pPr>
              <w:pStyle w:val="afffff"/>
              <w:rPr>
                <w:rFonts w:cs="Times New Roman"/>
              </w:rPr>
            </w:pPr>
          </w:p>
          <w:p w:rsidR="00DE0F59" w:rsidRDefault="00DE0F59">
            <w:pPr>
              <w:pStyle w:val="afffff"/>
              <w:rPr>
                <w:rFonts w:cs="Times New Roman"/>
              </w:rPr>
            </w:pPr>
          </w:p>
          <w:p w:rsidR="00DE0F59" w:rsidRDefault="00DE0F59">
            <w:pPr>
              <w:pStyle w:val="afffff"/>
              <w:rPr>
                <w:rFonts w:cs="Times New Roman"/>
              </w:rPr>
            </w:pPr>
          </w:p>
          <w:p w:rsidR="00DE0F59" w:rsidRDefault="00DE0F59">
            <w:pPr>
              <w:pStyle w:val="afffff"/>
              <w:ind w:firstLineChars="0" w:firstLine="0"/>
              <w:rPr>
                <w:rFonts w:cs="Times New Roman"/>
              </w:rPr>
            </w:pPr>
          </w:p>
          <w:p w:rsidR="00DE0F59" w:rsidRDefault="00DB1CA3">
            <w:pPr>
              <w:pStyle w:val="afffff"/>
              <w:rPr>
                <w:rFonts w:cs="Times New Roman"/>
              </w:rPr>
            </w:pPr>
            <w:r>
              <w:rPr>
                <w:rFonts w:cs="Times New Roman"/>
              </w:rPr>
              <w:t>②</w:t>
            </w:r>
            <w:r>
              <w:rPr>
                <w:rFonts w:cs="Times New Roman"/>
              </w:rPr>
              <w:t>计算出所有室内声源在靠近围护结构处产生的总倍频带声压级：</w:t>
            </w:r>
          </w:p>
          <w:p w:rsidR="00DE0F59" w:rsidRDefault="00DE0F59">
            <w:pPr>
              <w:pStyle w:val="afffff"/>
              <w:rPr>
                <w:rFonts w:cs="Times New Roman"/>
              </w:rPr>
            </w:pPr>
            <w:r w:rsidRPr="00DE0F59">
              <w:rPr>
                <w:rFonts w:cs="Times New Roman"/>
              </w:rPr>
              <w:pict>
                <v:shape id="对象 1904" o:spid="_x0000_s2378" type="#_x0000_t75" style="position:absolute;left:0;text-align:left;margin-left:151.35pt;margin-top:.95pt;width:142pt;height:36pt;z-index:251662336">
                  <v:imagedata r:id="rId70" o:title=""/>
                </v:shape>
                <o:OLEObject Type="Embed" ProgID="Equation.3" ShapeID="对象 1904" DrawAspect="Content" ObjectID="_1810554596" r:id="rId71"/>
              </w:pict>
            </w:r>
          </w:p>
          <w:p w:rsidR="00DE0F59" w:rsidRDefault="00DE0F59">
            <w:pPr>
              <w:pStyle w:val="afffff"/>
              <w:rPr>
                <w:rFonts w:cs="Times New Roman"/>
                <w:lang w:val="en-US"/>
              </w:rPr>
            </w:pPr>
          </w:p>
          <w:p w:rsidR="00DE0F59" w:rsidRDefault="00DB1CA3">
            <w:pPr>
              <w:pStyle w:val="afffff"/>
              <w:rPr>
                <w:rFonts w:cs="Times New Roman"/>
              </w:rPr>
            </w:pPr>
            <w:r>
              <w:rPr>
                <w:rFonts w:cs="Times New Roman"/>
              </w:rPr>
              <w:t>③</w:t>
            </w:r>
            <w:r>
              <w:rPr>
                <w:rFonts w:cs="Times New Roman"/>
              </w:rPr>
              <w:t>计算出室外靠近围护结构处的声压级：</w:t>
            </w:r>
          </w:p>
          <w:p w:rsidR="00DE0F59" w:rsidRDefault="00DE0F59">
            <w:pPr>
              <w:pStyle w:val="afffff"/>
              <w:rPr>
                <w:rFonts w:cs="Times New Roman"/>
              </w:rPr>
            </w:pPr>
            <w:r w:rsidRPr="00DE0F59">
              <w:rPr>
                <w:rFonts w:cs="Times New Roman"/>
              </w:rPr>
              <w:pict>
                <v:shape id="对象 1905" o:spid="_x0000_s2379" type="#_x0000_t75" style="position:absolute;left:0;text-align:left;margin-left:145.5pt;margin-top:5.7pt;width:150.95pt;height:19pt;z-index:251663360">
                  <v:imagedata r:id="rId72" o:title=""/>
                </v:shape>
                <o:OLEObject Type="Embed" ProgID="Equation.3" ShapeID="对象 1905" DrawAspect="Content" ObjectID="_1810554597" r:id="rId73"/>
              </w:pict>
            </w:r>
          </w:p>
          <w:p w:rsidR="00DE0F59" w:rsidRDefault="00DE0F59">
            <w:pPr>
              <w:pStyle w:val="afffff"/>
              <w:rPr>
                <w:rFonts w:cs="Times New Roman"/>
              </w:rPr>
            </w:pPr>
          </w:p>
          <w:p w:rsidR="00DE0F59" w:rsidRDefault="00DB1CA3">
            <w:pPr>
              <w:pStyle w:val="afffff"/>
              <w:rPr>
                <w:rFonts w:cs="Times New Roman"/>
              </w:rPr>
            </w:pPr>
            <w:r>
              <w:rPr>
                <w:rFonts w:cs="Times New Roman"/>
                <w:lang w:val="en-US"/>
              </w:rPr>
              <w:t xml:space="preserve">    </w:t>
            </w:r>
            <w:r>
              <w:rPr>
                <w:rFonts w:cs="Times New Roman"/>
              </w:rPr>
              <w:t>式中：</w:t>
            </w:r>
            <w:r>
              <w:rPr>
                <w:rFonts w:cs="Times New Roman"/>
              </w:rPr>
              <w:t>TLoct</w:t>
            </w:r>
            <w:r>
              <w:rPr>
                <w:rFonts w:cs="Times New Roman"/>
              </w:rPr>
              <w:t>为围护结构的传声损失。</w:t>
            </w:r>
          </w:p>
          <w:p w:rsidR="00DE0F59" w:rsidRDefault="00DE0F59">
            <w:pPr>
              <w:pStyle w:val="afffff"/>
              <w:rPr>
                <w:rFonts w:cs="Times New Roman"/>
              </w:rPr>
            </w:pPr>
            <w:r w:rsidRPr="00DE0F59">
              <w:rPr>
                <w:rFonts w:cs="Times New Roman"/>
              </w:rPr>
              <w:pict>
                <v:shape id="对象 1906" o:spid="_x0000_s2380" type="#_x0000_t75" style="position:absolute;left:0;text-align:left;margin-left:161.2pt;margin-top:34.7pt;width:124pt;height:19pt;z-index:251664384">
                  <v:imagedata r:id="rId74" o:title=""/>
                </v:shape>
                <o:OLEObject Type="Embed" ProgID="Equation.3" ShapeID="对象 1906" DrawAspect="Content" ObjectID="_1810554598" r:id="rId75"/>
              </w:pict>
            </w:r>
            <w:r w:rsidR="00DB1CA3">
              <w:rPr>
                <w:rFonts w:cs="Times New Roman"/>
              </w:rPr>
              <w:t>④</w:t>
            </w:r>
            <w:r w:rsidR="00DB1CA3">
              <w:rPr>
                <w:rFonts w:cs="Times New Roman"/>
              </w:rPr>
              <w:t>将室外声级</w:t>
            </w:r>
            <w:r w:rsidR="00DB1CA3">
              <w:rPr>
                <w:rFonts w:cs="Times New Roman"/>
              </w:rPr>
              <w:t>Loct</w:t>
            </w:r>
            <w:r w:rsidR="00DB1CA3">
              <w:rPr>
                <w:rFonts w:cs="Times New Roman"/>
              </w:rPr>
              <w:t>,</w:t>
            </w:r>
            <w:r w:rsidR="00DB1CA3">
              <w:rPr>
                <w:rFonts w:cs="Times New Roman"/>
              </w:rPr>
              <w:t>2</w:t>
            </w:r>
            <w:r w:rsidR="00DB1CA3">
              <w:rPr>
                <w:rFonts w:cs="Times New Roman"/>
              </w:rPr>
              <w:t>(</w:t>
            </w:r>
            <w:r w:rsidR="00DB1CA3">
              <w:rPr>
                <w:rFonts w:cs="Times New Roman"/>
              </w:rPr>
              <w:t>T</w:t>
            </w:r>
            <w:r w:rsidR="00DB1CA3">
              <w:rPr>
                <w:rFonts w:cs="Times New Roman"/>
              </w:rPr>
              <w:t>)</w:t>
            </w:r>
            <w:r w:rsidR="00DB1CA3">
              <w:rPr>
                <w:rFonts w:cs="Times New Roman"/>
              </w:rPr>
              <w:t>和透声面积换算成等效的室外声源，计算出等效声源第</w:t>
            </w:r>
            <w:r w:rsidR="00DB1CA3">
              <w:rPr>
                <w:rFonts w:cs="Times New Roman"/>
              </w:rPr>
              <w:t>i</w:t>
            </w:r>
            <w:r w:rsidR="00DB1CA3">
              <w:rPr>
                <w:rFonts w:cs="Times New Roman"/>
              </w:rPr>
              <w:t>个倍频带的声功率级</w:t>
            </w:r>
            <w:r w:rsidR="00DB1CA3">
              <w:rPr>
                <w:rFonts w:cs="Times New Roman"/>
              </w:rPr>
              <w:t>Lw</w:t>
            </w:r>
            <w:r w:rsidR="00DB1CA3">
              <w:rPr>
                <w:rFonts w:cs="Times New Roman"/>
              </w:rPr>
              <w:t xml:space="preserve"> </w:t>
            </w:r>
            <w:r w:rsidR="00DB1CA3">
              <w:rPr>
                <w:rFonts w:cs="Times New Roman"/>
              </w:rPr>
              <w:t>oct</w:t>
            </w:r>
            <w:r w:rsidR="00DB1CA3">
              <w:rPr>
                <w:rFonts w:cs="Times New Roman"/>
              </w:rPr>
              <w:t>：</w:t>
            </w:r>
          </w:p>
          <w:p w:rsidR="00DE0F59" w:rsidRDefault="00DE0F59">
            <w:pPr>
              <w:pStyle w:val="afffff"/>
              <w:rPr>
                <w:rFonts w:cs="Times New Roman"/>
              </w:rPr>
            </w:pPr>
          </w:p>
          <w:p w:rsidR="00DE0F59" w:rsidRDefault="00DB1CA3">
            <w:pPr>
              <w:pStyle w:val="afffff"/>
              <w:rPr>
                <w:rFonts w:cs="Times New Roman"/>
              </w:rPr>
            </w:pPr>
            <w:r>
              <w:rPr>
                <w:rFonts w:cs="Times New Roman"/>
              </w:rPr>
              <w:t>式中：</w:t>
            </w:r>
            <w:r>
              <w:rPr>
                <w:rFonts w:cs="Times New Roman"/>
              </w:rPr>
              <w:t>S</w:t>
            </w:r>
            <w:r>
              <w:rPr>
                <w:rFonts w:cs="Times New Roman"/>
              </w:rPr>
              <w:t>为透声面积，</w:t>
            </w:r>
            <w:r>
              <w:rPr>
                <w:rFonts w:cs="Times New Roman"/>
              </w:rPr>
              <w:t>m</w:t>
            </w:r>
            <w:r>
              <w:rPr>
                <w:rFonts w:cs="Times New Roman"/>
                <w:vertAlign w:val="superscript"/>
              </w:rPr>
              <w:t>2</w:t>
            </w:r>
            <w:r>
              <w:rPr>
                <w:rFonts w:cs="Times New Roman"/>
              </w:rPr>
              <w:t>。</w:t>
            </w:r>
          </w:p>
          <w:p w:rsidR="00DE0F59" w:rsidRDefault="00DB1CA3">
            <w:pPr>
              <w:pStyle w:val="afffff"/>
              <w:rPr>
                <w:rFonts w:cs="Times New Roman"/>
              </w:rPr>
            </w:pPr>
            <w:r>
              <w:rPr>
                <w:rFonts w:cs="Times New Roman"/>
              </w:rPr>
              <w:t>⑤</w:t>
            </w:r>
            <w:r>
              <w:rPr>
                <w:rFonts w:cs="Times New Roman"/>
              </w:rPr>
              <w:t>等效室外声源的位置为围护结构的位置，其倍频带声功率级为</w:t>
            </w:r>
            <w:r>
              <w:rPr>
                <w:rFonts w:cs="Times New Roman"/>
              </w:rPr>
              <w:t>Lw</w:t>
            </w:r>
            <w:r>
              <w:rPr>
                <w:rFonts w:cs="Times New Roman"/>
              </w:rPr>
              <w:t xml:space="preserve"> </w:t>
            </w:r>
            <w:r>
              <w:rPr>
                <w:rFonts w:cs="Times New Roman"/>
              </w:rPr>
              <w:t>oct</w:t>
            </w:r>
            <w:r>
              <w:rPr>
                <w:rFonts w:cs="Times New Roman"/>
              </w:rPr>
              <w:t>，由此按室外声源方法计算等效室外声源在预测点产生的声级。</w:t>
            </w:r>
          </w:p>
          <w:p w:rsidR="00DE0F59" w:rsidRDefault="00DB1CA3">
            <w:pPr>
              <w:pStyle w:val="afffff"/>
              <w:rPr>
                <w:rFonts w:cs="Times New Roman"/>
              </w:rPr>
            </w:pPr>
            <w:r>
              <w:rPr>
                <w:rFonts w:cs="Times New Roman"/>
              </w:rPr>
              <w:t>⑶</w:t>
            </w:r>
            <w:r>
              <w:rPr>
                <w:rFonts w:cs="Times New Roman"/>
              </w:rPr>
              <w:t>计算总声压级</w:t>
            </w:r>
          </w:p>
          <w:p w:rsidR="00DE0F59" w:rsidRDefault="00DB1CA3">
            <w:pPr>
              <w:pStyle w:val="afffff"/>
              <w:rPr>
                <w:rFonts w:cs="Times New Roman"/>
              </w:rPr>
            </w:pPr>
            <w:r>
              <w:rPr>
                <w:rFonts w:cs="Times New Roman"/>
              </w:rPr>
              <w:t>设第</w:t>
            </w:r>
            <w:r>
              <w:rPr>
                <w:rFonts w:cs="Times New Roman"/>
              </w:rPr>
              <w:t>i</w:t>
            </w:r>
            <w:r>
              <w:rPr>
                <w:rFonts w:cs="Times New Roman"/>
              </w:rPr>
              <w:t>个室外声源在预测点产生的</w:t>
            </w:r>
            <w:r>
              <w:rPr>
                <w:rFonts w:cs="Times New Roman"/>
              </w:rPr>
              <w:t>A</w:t>
            </w:r>
            <w:r>
              <w:rPr>
                <w:rFonts w:cs="Times New Roman"/>
              </w:rPr>
              <w:t>声级为</w:t>
            </w:r>
            <w:r>
              <w:rPr>
                <w:rFonts w:cs="Times New Roman"/>
              </w:rPr>
              <w:t>LA</w:t>
            </w:r>
            <w:r>
              <w:rPr>
                <w:rFonts w:cs="Times New Roman"/>
              </w:rPr>
              <w:t xml:space="preserve"> </w:t>
            </w:r>
            <w:r>
              <w:rPr>
                <w:rFonts w:cs="Times New Roman"/>
              </w:rPr>
              <w:t>in</w:t>
            </w:r>
            <w:r>
              <w:rPr>
                <w:rFonts w:cs="Times New Roman"/>
              </w:rPr>
              <w:t>,</w:t>
            </w:r>
            <w:r>
              <w:rPr>
                <w:rFonts w:cs="Times New Roman"/>
              </w:rPr>
              <w:t>i</w:t>
            </w:r>
            <w:r>
              <w:rPr>
                <w:rFonts w:cs="Times New Roman"/>
              </w:rPr>
              <w:t>，在</w:t>
            </w:r>
            <w:r>
              <w:rPr>
                <w:rFonts w:cs="Times New Roman"/>
              </w:rPr>
              <w:t>T</w:t>
            </w:r>
            <w:r>
              <w:rPr>
                <w:rFonts w:cs="Times New Roman"/>
              </w:rPr>
              <w:t>时间内该声源工作时间为</w:t>
            </w:r>
            <w:r>
              <w:rPr>
                <w:rFonts w:cs="Times New Roman"/>
              </w:rPr>
              <w:lastRenderedPageBreak/>
              <w:t>tin</w:t>
            </w:r>
            <w:r>
              <w:rPr>
                <w:rFonts w:cs="Times New Roman"/>
              </w:rPr>
              <w:t>,</w:t>
            </w:r>
            <w:r>
              <w:rPr>
                <w:rFonts w:cs="Times New Roman"/>
              </w:rPr>
              <w:t>i</w:t>
            </w:r>
            <w:r>
              <w:rPr>
                <w:rFonts w:cs="Times New Roman"/>
              </w:rPr>
              <w:t>；第</w:t>
            </w:r>
            <w:r>
              <w:rPr>
                <w:rFonts w:cs="Times New Roman"/>
              </w:rPr>
              <w:t>j</w:t>
            </w:r>
            <w:r>
              <w:rPr>
                <w:rFonts w:cs="Times New Roman"/>
              </w:rPr>
              <w:t>个等效室外声源在预测点产生的</w:t>
            </w:r>
            <w:r>
              <w:rPr>
                <w:rFonts w:cs="Times New Roman"/>
              </w:rPr>
              <w:t>A</w:t>
            </w:r>
            <w:r>
              <w:rPr>
                <w:rFonts w:cs="Times New Roman"/>
              </w:rPr>
              <w:t>声级为</w:t>
            </w:r>
            <w:r>
              <w:rPr>
                <w:rFonts w:cs="Times New Roman"/>
              </w:rPr>
              <w:t>LA</w:t>
            </w:r>
            <w:r>
              <w:rPr>
                <w:rFonts w:cs="Times New Roman"/>
              </w:rPr>
              <w:t xml:space="preserve"> </w:t>
            </w:r>
            <w:r>
              <w:rPr>
                <w:rFonts w:cs="Times New Roman"/>
              </w:rPr>
              <w:t>out</w:t>
            </w:r>
            <w:r>
              <w:rPr>
                <w:rFonts w:cs="Times New Roman"/>
              </w:rPr>
              <w:t>,</w:t>
            </w:r>
            <w:r>
              <w:rPr>
                <w:rFonts w:cs="Times New Roman"/>
              </w:rPr>
              <w:t>j</w:t>
            </w:r>
            <w:r>
              <w:rPr>
                <w:rFonts w:cs="Times New Roman"/>
              </w:rPr>
              <w:t>，在</w:t>
            </w:r>
            <w:r>
              <w:rPr>
                <w:rFonts w:cs="Times New Roman"/>
              </w:rPr>
              <w:t>T</w:t>
            </w:r>
            <w:r>
              <w:rPr>
                <w:rFonts w:cs="Times New Roman"/>
              </w:rPr>
              <w:t>时间内该声源工作时间为</w:t>
            </w:r>
            <w:r>
              <w:rPr>
                <w:rFonts w:cs="Times New Roman"/>
              </w:rPr>
              <w:t>tout</w:t>
            </w:r>
            <w:r>
              <w:rPr>
                <w:rFonts w:cs="Times New Roman"/>
              </w:rPr>
              <w:t>,</w:t>
            </w:r>
            <w:r>
              <w:rPr>
                <w:rFonts w:cs="Times New Roman"/>
              </w:rPr>
              <w:t>j</w:t>
            </w:r>
            <w:r>
              <w:rPr>
                <w:rFonts w:cs="Times New Roman"/>
              </w:rPr>
              <w:t>，则预测点的总等效声级为</w:t>
            </w:r>
          </w:p>
          <w:p w:rsidR="00DE0F59" w:rsidRDefault="00DE0F59">
            <w:pPr>
              <w:pStyle w:val="afffff"/>
              <w:rPr>
                <w:rFonts w:cs="Times New Roman"/>
              </w:rPr>
            </w:pPr>
            <w:r w:rsidRPr="00DE0F59">
              <w:rPr>
                <w:rFonts w:cs="Times New Roman"/>
              </w:rPr>
              <w:pict>
                <v:shape id="对象 1907" o:spid="_x0000_s2381" type="#_x0000_t75" style="position:absolute;left:0;text-align:left;margin-left:104.6pt;margin-top:17.95pt;width:260pt;height:38pt;z-index:251665408">
                  <v:imagedata r:id="rId76" o:title=""/>
                </v:shape>
                <o:OLEObject Type="Embed" ProgID="Equation.3" ShapeID="对象 1907" DrawAspect="Content" ObjectID="_1810554599" r:id="rId77"/>
              </w:pict>
            </w:r>
          </w:p>
          <w:p w:rsidR="00DE0F59" w:rsidRDefault="00DE0F59">
            <w:pPr>
              <w:pStyle w:val="afffff"/>
              <w:rPr>
                <w:rFonts w:cs="Times New Roman"/>
              </w:rPr>
            </w:pPr>
          </w:p>
          <w:p w:rsidR="00DE0F59" w:rsidRDefault="00DE0F59">
            <w:pPr>
              <w:pStyle w:val="afffff"/>
              <w:ind w:firstLineChars="0" w:firstLine="0"/>
              <w:rPr>
                <w:rFonts w:cs="Times New Roman"/>
              </w:rPr>
            </w:pPr>
          </w:p>
          <w:p w:rsidR="00DE0F59" w:rsidRDefault="00DB1CA3">
            <w:pPr>
              <w:pStyle w:val="afffff"/>
              <w:rPr>
                <w:rFonts w:cs="Times New Roman"/>
              </w:rPr>
            </w:pPr>
            <w:r>
              <w:rPr>
                <w:rFonts w:cs="Times New Roman"/>
              </w:rPr>
              <w:t>式中：</w:t>
            </w:r>
            <w:r>
              <w:rPr>
                <w:rFonts w:cs="Times New Roman"/>
              </w:rPr>
              <w:t>T</w:t>
            </w:r>
            <w:r>
              <w:rPr>
                <w:rFonts w:cs="Times New Roman"/>
              </w:rPr>
              <w:t>为计算等效声级的时间，</w:t>
            </w:r>
            <w:r>
              <w:rPr>
                <w:rFonts w:cs="Times New Roman"/>
              </w:rPr>
              <w:t>N</w:t>
            </w:r>
            <w:r>
              <w:rPr>
                <w:rFonts w:cs="Times New Roman"/>
              </w:rPr>
              <w:t>为室外声源个数，</w:t>
            </w:r>
            <w:r>
              <w:rPr>
                <w:rFonts w:cs="Times New Roman"/>
              </w:rPr>
              <w:t>M</w:t>
            </w:r>
            <w:r>
              <w:rPr>
                <w:rFonts w:cs="Times New Roman"/>
              </w:rPr>
              <w:t>为等效室外声源个数。</w:t>
            </w:r>
          </w:p>
          <w:p w:rsidR="00DE0F59" w:rsidRDefault="00DB1CA3">
            <w:pPr>
              <w:pStyle w:val="afffff"/>
              <w:rPr>
                <w:rFonts w:cs="Times New Roman"/>
              </w:rPr>
            </w:pPr>
            <w:r>
              <w:rPr>
                <w:rFonts w:cs="Times New Roman"/>
              </w:rPr>
              <w:t>3</w:t>
            </w:r>
            <w:r>
              <w:rPr>
                <w:rFonts w:cs="Times New Roman"/>
              </w:rPr>
              <w:t>、</w:t>
            </w:r>
            <w:r>
              <w:rPr>
                <w:rFonts w:cs="Times New Roman"/>
              </w:rPr>
              <w:t>参数选取</w:t>
            </w:r>
          </w:p>
          <w:p w:rsidR="00DE0F59" w:rsidRDefault="00DB1CA3">
            <w:pPr>
              <w:pStyle w:val="afffff"/>
              <w:rPr>
                <w:rFonts w:cs="Times New Roman"/>
              </w:rPr>
            </w:pPr>
            <w:r>
              <w:rPr>
                <w:rFonts w:cs="Times New Roman"/>
              </w:rPr>
              <w:t>（</w:t>
            </w:r>
            <w:r>
              <w:rPr>
                <w:rFonts w:cs="Times New Roman"/>
                <w:lang w:val="en-US"/>
              </w:rPr>
              <w:t>1</w:t>
            </w:r>
            <w:r>
              <w:rPr>
                <w:rFonts w:cs="Times New Roman"/>
              </w:rPr>
              <w:t>）</w:t>
            </w:r>
            <w:r>
              <w:rPr>
                <w:rFonts w:cs="Times New Roman"/>
              </w:rPr>
              <w:t>执行标准</w:t>
            </w:r>
          </w:p>
          <w:p w:rsidR="00DE0F59" w:rsidRDefault="00DB1CA3">
            <w:pPr>
              <w:pStyle w:val="afffff"/>
              <w:rPr>
                <w:rFonts w:cs="Times New Roman"/>
              </w:rPr>
            </w:pPr>
            <w:r>
              <w:rPr>
                <w:rFonts w:cs="Times New Roman"/>
              </w:rPr>
              <w:t>各厂界外</w:t>
            </w:r>
            <w:r>
              <w:rPr>
                <w:rFonts w:cs="Times New Roman"/>
              </w:rPr>
              <w:t>1m</w:t>
            </w:r>
            <w:r>
              <w:rPr>
                <w:rFonts w:cs="Times New Roman"/>
              </w:rPr>
              <w:t>处噪声执行《工业企业厂界噪声排放标准》（</w:t>
            </w:r>
            <w:r>
              <w:rPr>
                <w:rFonts w:cs="Times New Roman"/>
              </w:rPr>
              <w:t>GB12348</w:t>
            </w:r>
            <w:r>
              <w:rPr>
                <w:rFonts w:cs="Times New Roman"/>
              </w:rPr>
              <w:t>-</w:t>
            </w:r>
            <w:r>
              <w:rPr>
                <w:rFonts w:cs="Times New Roman"/>
              </w:rPr>
              <w:t>2008</w:t>
            </w:r>
            <w:r>
              <w:rPr>
                <w:rFonts w:cs="Times New Roman"/>
              </w:rPr>
              <w:t>）中</w:t>
            </w:r>
            <w:r>
              <w:rPr>
                <w:rFonts w:cs="Times New Roman"/>
                <w:lang w:val="en-US"/>
              </w:rPr>
              <w:t>3</w:t>
            </w:r>
            <w:r>
              <w:rPr>
                <w:rFonts w:cs="Times New Roman"/>
              </w:rPr>
              <w:t>类标准。</w:t>
            </w:r>
          </w:p>
          <w:p w:rsidR="00DE0F59" w:rsidRDefault="00DB1CA3">
            <w:pPr>
              <w:pStyle w:val="afffff"/>
              <w:rPr>
                <w:rFonts w:cs="Times New Roman"/>
              </w:rPr>
            </w:pPr>
            <w:r>
              <w:rPr>
                <w:rFonts w:cs="Times New Roman"/>
              </w:rPr>
              <w:t>（</w:t>
            </w:r>
            <w:r>
              <w:rPr>
                <w:rFonts w:cs="Times New Roman"/>
                <w:lang w:val="en-US"/>
              </w:rPr>
              <w:t>2</w:t>
            </w:r>
            <w:r>
              <w:rPr>
                <w:rFonts w:cs="Times New Roman"/>
              </w:rPr>
              <w:t>）</w:t>
            </w:r>
            <w:r>
              <w:rPr>
                <w:rFonts w:cs="Times New Roman"/>
              </w:rPr>
              <w:t>噪声源强</w:t>
            </w:r>
          </w:p>
          <w:p w:rsidR="00DE0F59" w:rsidRDefault="00DB1CA3">
            <w:pPr>
              <w:pStyle w:val="afffff"/>
              <w:rPr>
                <w:rFonts w:cs="Times New Roman"/>
              </w:rPr>
            </w:pPr>
            <w:r>
              <w:rPr>
                <w:rFonts w:cs="Times New Roman"/>
              </w:rPr>
              <w:t>各类生产</w:t>
            </w:r>
            <w:r>
              <w:rPr>
                <w:rFonts w:cs="Times New Roman"/>
              </w:rPr>
              <w:t>设备产生的噪声，噪声级约</w:t>
            </w:r>
            <w:r>
              <w:rPr>
                <w:rFonts w:cs="Times New Roman"/>
              </w:rPr>
              <w:t>为</w:t>
            </w:r>
            <w:r>
              <w:rPr>
                <w:rFonts w:cs="Times New Roman" w:hint="eastAsia"/>
                <w:lang w:val="en-US"/>
              </w:rPr>
              <w:t>70</w:t>
            </w:r>
            <w:r>
              <w:rPr>
                <w:rFonts w:cs="Times New Roman"/>
                <w:lang w:val="en-US"/>
              </w:rPr>
              <w:t>~95</w:t>
            </w:r>
            <w:r>
              <w:rPr>
                <w:rFonts w:cs="Times New Roman"/>
              </w:rPr>
              <w:t>dB(A)</w:t>
            </w:r>
            <w:r>
              <w:rPr>
                <w:rFonts w:cs="Times New Roman"/>
              </w:rPr>
              <w:t>。</w:t>
            </w:r>
          </w:p>
          <w:p w:rsidR="00DE0F59" w:rsidRDefault="00DB1CA3">
            <w:pPr>
              <w:pStyle w:val="afffff"/>
              <w:rPr>
                <w:rFonts w:cs="Times New Roman"/>
              </w:rPr>
            </w:pPr>
            <w:r>
              <w:rPr>
                <w:rFonts w:cs="Times New Roman"/>
              </w:rPr>
              <w:t>4</w:t>
            </w:r>
            <w:r>
              <w:rPr>
                <w:rFonts w:cs="Times New Roman"/>
              </w:rPr>
              <w:t>、</w:t>
            </w:r>
            <w:r>
              <w:rPr>
                <w:rFonts w:cs="Times New Roman"/>
              </w:rPr>
              <w:t>预测结果及评价</w:t>
            </w:r>
          </w:p>
          <w:p w:rsidR="00DE0F59" w:rsidRDefault="00DB1CA3">
            <w:pPr>
              <w:pStyle w:val="afffff"/>
              <w:rPr>
                <w:rFonts w:cs="Times New Roman"/>
                <w:b/>
                <w:bCs/>
              </w:rPr>
            </w:pPr>
            <w:r>
              <w:rPr>
                <w:rFonts w:cs="Times New Roman"/>
              </w:rPr>
              <w:t>根据项目各噪声设备声级及其所处位置，利用工业企业噪声预测模式和方法，对厂界外的声环境进行预测计算，得到各预测点的昼夜噪声级，厂界噪声预测结果见</w:t>
            </w:r>
            <w:r>
              <w:rPr>
                <w:rFonts w:cs="Times New Roman"/>
              </w:rPr>
              <w:t>下表</w:t>
            </w:r>
            <w:r>
              <w:rPr>
                <w:rFonts w:cs="Times New Roman"/>
              </w:rPr>
              <w:t>。</w:t>
            </w:r>
          </w:p>
          <w:p w:rsidR="00DE0F59" w:rsidRDefault="00DB1CA3">
            <w:pPr>
              <w:pStyle w:val="afffff"/>
              <w:spacing w:line="240" w:lineRule="auto"/>
              <w:ind w:firstLineChars="0" w:firstLine="0"/>
              <w:jc w:val="center"/>
              <w:rPr>
                <w:rFonts w:cs="Times New Roman"/>
                <w:b/>
                <w:bCs/>
              </w:rPr>
            </w:pPr>
            <w:r>
              <w:rPr>
                <w:rFonts w:cs="Times New Roman"/>
                <w:b/>
                <w:bCs/>
              </w:rPr>
              <w:t>表</w:t>
            </w:r>
            <w:r>
              <w:rPr>
                <w:rFonts w:cs="Times New Roman" w:hint="eastAsia"/>
                <w:b/>
                <w:bCs/>
                <w:lang w:val="en-US"/>
              </w:rPr>
              <w:t xml:space="preserve">7-19  </w:t>
            </w:r>
            <w:r>
              <w:rPr>
                <w:rFonts w:cs="Times New Roman"/>
                <w:b/>
                <w:bCs/>
              </w:rPr>
              <w:t xml:space="preserve"> </w:t>
            </w:r>
            <w:r>
              <w:rPr>
                <w:rFonts w:cs="Times New Roman"/>
                <w:b/>
                <w:bCs/>
              </w:rPr>
              <w:t>评价区域环境噪声预测结果</w:t>
            </w:r>
            <w:r>
              <w:rPr>
                <w:rFonts w:cs="Times New Roman"/>
                <w:b/>
                <w:bCs/>
              </w:rPr>
              <w:t xml:space="preserve">   </w:t>
            </w:r>
            <w:r>
              <w:rPr>
                <w:rFonts w:cs="Times New Roman"/>
                <w:b/>
                <w:bCs/>
              </w:rPr>
              <w:t>等效声级</w:t>
            </w:r>
            <w:r>
              <w:rPr>
                <w:rFonts w:cs="Times New Roman"/>
                <w:b/>
                <w:bCs/>
              </w:rPr>
              <w:t>Leq</w:t>
            </w:r>
            <w:r>
              <w:rPr>
                <w:rFonts w:cs="Times New Roman"/>
                <w:b/>
                <w:bCs/>
              </w:rPr>
              <w:t>：</w:t>
            </w:r>
            <w:r>
              <w:rPr>
                <w:rFonts w:cs="Times New Roman"/>
                <w:b/>
                <w:bCs/>
              </w:rPr>
              <w:t>dB</w:t>
            </w:r>
            <w:r>
              <w:rPr>
                <w:rFonts w:cs="Times New Roman"/>
                <w:b/>
                <w:bCs/>
              </w:rPr>
              <w:t>(</w:t>
            </w:r>
            <w:r>
              <w:rPr>
                <w:rFonts w:cs="Times New Roman"/>
                <w:b/>
                <w:bCs/>
              </w:rPr>
              <w:t>A</w:t>
            </w:r>
            <w:r>
              <w:rPr>
                <w:rFonts w:cs="Times New Roman"/>
                <w:b/>
                <w:bCs/>
              </w:rPr>
              <w:t>)</w:t>
            </w:r>
          </w:p>
          <w:tbl>
            <w:tblPr>
              <w:tblW w:w="7580"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743"/>
              <w:gridCol w:w="1560"/>
              <w:gridCol w:w="1575"/>
              <w:gridCol w:w="1547"/>
              <w:gridCol w:w="1155"/>
            </w:tblGrid>
            <w:tr w:rsidR="00DE0F59">
              <w:trPr>
                <w:trHeight w:val="350"/>
                <w:jc w:val="center"/>
              </w:trPr>
              <w:tc>
                <w:tcPr>
                  <w:tcW w:w="3303" w:type="dxa"/>
                  <w:gridSpan w:val="2"/>
                  <w:tcBorders>
                    <w:tl2br w:val="nil"/>
                    <w:tr2bl w:val="nil"/>
                  </w:tcBorders>
                  <w:vAlign w:val="center"/>
                </w:tcPr>
                <w:p w:rsidR="00DE0F59" w:rsidRDefault="00DB1CA3">
                  <w:pPr>
                    <w:pStyle w:val="affe"/>
                    <w:tabs>
                      <w:tab w:val="clear" w:pos="1485"/>
                      <w:tab w:val="clear" w:pos="4113"/>
                      <w:tab w:val="center" w:pos="4479"/>
                      <w:tab w:val="right" w:pos="8959"/>
                    </w:tabs>
                    <w:rPr>
                      <w:rFonts w:ascii="Times New Roman" w:eastAsia="宋体"/>
                      <w:szCs w:val="21"/>
                    </w:rPr>
                  </w:pPr>
                  <w:r>
                    <w:rPr>
                      <w:rFonts w:ascii="Times New Roman" w:eastAsia="宋体"/>
                      <w:szCs w:val="21"/>
                    </w:rPr>
                    <w:t>预测点及时段</w:t>
                  </w:r>
                </w:p>
              </w:tc>
              <w:tc>
                <w:tcPr>
                  <w:tcW w:w="1575" w:type="dxa"/>
                  <w:tcBorders>
                    <w:tl2br w:val="nil"/>
                    <w:tr2bl w:val="nil"/>
                  </w:tcBorders>
                  <w:vAlign w:val="center"/>
                </w:tcPr>
                <w:p w:rsidR="00DE0F59" w:rsidRDefault="00DB1CA3">
                  <w:pPr>
                    <w:pStyle w:val="affe"/>
                    <w:tabs>
                      <w:tab w:val="clear" w:pos="1485"/>
                      <w:tab w:val="clear" w:pos="4113"/>
                      <w:tab w:val="center" w:pos="4479"/>
                      <w:tab w:val="right" w:pos="8959"/>
                    </w:tabs>
                    <w:rPr>
                      <w:rFonts w:ascii="Times New Roman" w:eastAsia="宋体"/>
                      <w:szCs w:val="21"/>
                    </w:rPr>
                  </w:pPr>
                  <w:r>
                    <w:rPr>
                      <w:rFonts w:ascii="Times New Roman" w:eastAsia="宋体"/>
                      <w:szCs w:val="21"/>
                    </w:rPr>
                    <w:t>贡献值</w:t>
                  </w:r>
                </w:p>
              </w:tc>
              <w:tc>
                <w:tcPr>
                  <w:tcW w:w="1547" w:type="dxa"/>
                  <w:tcBorders>
                    <w:tl2br w:val="nil"/>
                    <w:tr2bl w:val="nil"/>
                  </w:tcBorders>
                  <w:vAlign w:val="center"/>
                </w:tcPr>
                <w:p w:rsidR="00DE0F59" w:rsidRDefault="00DB1CA3">
                  <w:pPr>
                    <w:pStyle w:val="affe"/>
                    <w:tabs>
                      <w:tab w:val="clear" w:pos="1485"/>
                      <w:tab w:val="clear" w:pos="4113"/>
                      <w:tab w:val="center" w:pos="4479"/>
                      <w:tab w:val="right" w:pos="8959"/>
                    </w:tabs>
                    <w:rPr>
                      <w:rFonts w:ascii="Times New Roman" w:eastAsia="宋体"/>
                      <w:szCs w:val="21"/>
                    </w:rPr>
                  </w:pPr>
                  <w:r>
                    <w:rPr>
                      <w:rFonts w:ascii="Times New Roman" w:eastAsia="宋体"/>
                      <w:szCs w:val="21"/>
                    </w:rPr>
                    <w:t>是否超标</w:t>
                  </w:r>
                </w:p>
              </w:tc>
              <w:tc>
                <w:tcPr>
                  <w:tcW w:w="1155" w:type="dxa"/>
                  <w:tcBorders>
                    <w:tl2br w:val="nil"/>
                    <w:tr2bl w:val="nil"/>
                  </w:tcBorders>
                  <w:vAlign w:val="center"/>
                </w:tcPr>
                <w:p w:rsidR="00DE0F59" w:rsidRDefault="00DB1CA3">
                  <w:pPr>
                    <w:pStyle w:val="affe"/>
                    <w:tabs>
                      <w:tab w:val="clear" w:pos="1485"/>
                      <w:tab w:val="clear" w:pos="4113"/>
                      <w:tab w:val="center" w:pos="4479"/>
                      <w:tab w:val="right" w:pos="8959"/>
                    </w:tabs>
                    <w:rPr>
                      <w:rFonts w:ascii="Times New Roman" w:eastAsia="宋体"/>
                      <w:szCs w:val="21"/>
                    </w:rPr>
                  </w:pPr>
                  <w:r>
                    <w:rPr>
                      <w:rFonts w:ascii="Times New Roman" w:eastAsia="宋体"/>
                      <w:szCs w:val="21"/>
                    </w:rPr>
                    <w:t>标准</w:t>
                  </w:r>
                </w:p>
              </w:tc>
            </w:tr>
            <w:tr w:rsidR="00DE0F59">
              <w:trPr>
                <w:trHeight w:val="90"/>
                <w:jc w:val="center"/>
              </w:trPr>
              <w:tc>
                <w:tcPr>
                  <w:tcW w:w="1743" w:type="dxa"/>
                  <w:vMerge w:val="restart"/>
                  <w:tcBorders>
                    <w:tl2br w:val="nil"/>
                    <w:tr2bl w:val="nil"/>
                  </w:tcBorders>
                  <w:vAlign w:val="center"/>
                </w:tcPr>
                <w:p w:rsidR="00DE0F59" w:rsidRDefault="00DB1CA3">
                  <w:pPr>
                    <w:pStyle w:val="affe"/>
                    <w:tabs>
                      <w:tab w:val="clear" w:pos="1485"/>
                      <w:tab w:val="clear" w:pos="4113"/>
                      <w:tab w:val="center" w:pos="4479"/>
                      <w:tab w:val="right" w:pos="8959"/>
                    </w:tabs>
                    <w:rPr>
                      <w:rFonts w:ascii="Times New Roman" w:eastAsia="宋体"/>
                      <w:szCs w:val="21"/>
                    </w:rPr>
                  </w:pPr>
                  <w:r>
                    <w:rPr>
                      <w:rFonts w:ascii="Times New Roman" w:eastAsia="宋体"/>
                      <w:szCs w:val="21"/>
                    </w:rPr>
                    <w:t>昼间</w:t>
                  </w:r>
                </w:p>
              </w:tc>
              <w:tc>
                <w:tcPr>
                  <w:tcW w:w="1560" w:type="dxa"/>
                  <w:tcBorders>
                    <w:tl2br w:val="nil"/>
                    <w:tr2bl w:val="nil"/>
                  </w:tcBorders>
                  <w:vAlign w:val="center"/>
                </w:tcPr>
                <w:p w:rsidR="00DE0F59" w:rsidRDefault="00DB1CA3">
                  <w:pPr>
                    <w:pStyle w:val="affe"/>
                    <w:tabs>
                      <w:tab w:val="clear" w:pos="1485"/>
                      <w:tab w:val="clear" w:pos="4113"/>
                      <w:tab w:val="center" w:pos="4479"/>
                      <w:tab w:val="right" w:pos="8959"/>
                    </w:tabs>
                    <w:rPr>
                      <w:rFonts w:ascii="Times New Roman" w:eastAsia="宋体"/>
                      <w:szCs w:val="21"/>
                    </w:rPr>
                  </w:pPr>
                  <w:r>
                    <w:rPr>
                      <w:rFonts w:ascii="Times New Roman" w:eastAsia="宋体"/>
                      <w:szCs w:val="21"/>
                    </w:rPr>
                    <w:t>东</w:t>
                  </w:r>
                </w:p>
              </w:tc>
              <w:tc>
                <w:tcPr>
                  <w:tcW w:w="1575" w:type="dxa"/>
                  <w:tcBorders>
                    <w:tl2br w:val="nil"/>
                    <w:tr2bl w:val="nil"/>
                  </w:tcBorders>
                  <w:vAlign w:val="center"/>
                </w:tcPr>
                <w:p w:rsidR="00DE0F59" w:rsidRDefault="00DB1CA3">
                  <w:pPr>
                    <w:pStyle w:val="affe"/>
                    <w:tabs>
                      <w:tab w:val="clear" w:pos="1485"/>
                      <w:tab w:val="clear" w:pos="4113"/>
                      <w:tab w:val="center" w:pos="4479"/>
                      <w:tab w:val="right" w:pos="8959"/>
                    </w:tabs>
                    <w:rPr>
                      <w:rFonts w:ascii="Times New Roman" w:eastAsia="宋体"/>
                      <w:szCs w:val="21"/>
                    </w:rPr>
                  </w:pPr>
                  <w:r>
                    <w:rPr>
                      <w:rFonts w:ascii="Times New Roman" w:eastAsia="宋体" w:hint="eastAsia"/>
                      <w:szCs w:val="21"/>
                    </w:rPr>
                    <w:t>45.3</w:t>
                  </w:r>
                </w:p>
              </w:tc>
              <w:tc>
                <w:tcPr>
                  <w:tcW w:w="1547" w:type="dxa"/>
                  <w:tcBorders>
                    <w:tl2br w:val="nil"/>
                    <w:tr2bl w:val="nil"/>
                  </w:tcBorders>
                  <w:vAlign w:val="center"/>
                </w:tcPr>
                <w:p w:rsidR="00DE0F59" w:rsidRDefault="00DB1CA3">
                  <w:pPr>
                    <w:pStyle w:val="affe"/>
                    <w:tabs>
                      <w:tab w:val="clear" w:pos="1485"/>
                      <w:tab w:val="clear" w:pos="4113"/>
                      <w:tab w:val="center" w:pos="4479"/>
                      <w:tab w:val="right" w:pos="8959"/>
                    </w:tabs>
                    <w:rPr>
                      <w:rFonts w:ascii="Times New Roman" w:eastAsia="宋体"/>
                      <w:szCs w:val="21"/>
                    </w:rPr>
                  </w:pPr>
                  <w:r>
                    <w:rPr>
                      <w:rFonts w:ascii="Times New Roman" w:eastAsia="宋体"/>
                      <w:szCs w:val="21"/>
                    </w:rPr>
                    <w:t>否</w:t>
                  </w:r>
                </w:p>
              </w:tc>
              <w:tc>
                <w:tcPr>
                  <w:tcW w:w="1155" w:type="dxa"/>
                  <w:vMerge w:val="restart"/>
                  <w:tcBorders>
                    <w:tl2br w:val="nil"/>
                    <w:tr2bl w:val="nil"/>
                  </w:tcBorders>
                  <w:vAlign w:val="center"/>
                </w:tcPr>
                <w:p w:rsidR="00DE0F59" w:rsidRDefault="00DB1CA3">
                  <w:pPr>
                    <w:pStyle w:val="affe"/>
                    <w:tabs>
                      <w:tab w:val="clear" w:pos="1485"/>
                      <w:tab w:val="clear" w:pos="4113"/>
                      <w:tab w:val="center" w:pos="4479"/>
                      <w:tab w:val="right" w:pos="8959"/>
                    </w:tabs>
                    <w:rPr>
                      <w:rFonts w:ascii="Times New Roman" w:eastAsia="宋体"/>
                      <w:szCs w:val="21"/>
                    </w:rPr>
                  </w:pPr>
                  <w:r>
                    <w:rPr>
                      <w:rFonts w:ascii="Times New Roman" w:eastAsia="宋体"/>
                      <w:szCs w:val="21"/>
                    </w:rPr>
                    <w:t>65</w:t>
                  </w:r>
                </w:p>
              </w:tc>
            </w:tr>
            <w:tr w:rsidR="00DE0F59">
              <w:trPr>
                <w:trHeight w:val="70"/>
                <w:jc w:val="center"/>
              </w:trPr>
              <w:tc>
                <w:tcPr>
                  <w:tcW w:w="1743" w:type="dxa"/>
                  <w:vMerge/>
                  <w:tcBorders>
                    <w:tl2br w:val="nil"/>
                    <w:tr2bl w:val="nil"/>
                  </w:tcBorders>
                  <w:vAlign w:val="center"/>
                </w:tcPr>
                <w:p w:rsidR="00DE0F59" w:rsidRDefault="00DE0F59">
                  <w:pPr>
                    <w:pStyle w:val="affe"/>
                    <w:tabs>
                      <w:tab w:val="clear" w:pos="1485"/>
                      <w:tab w:val="clear" w:pos="4113"/>
                      <w:tab w:val="center" w:pos="4479"/>
                      <w:tab w:val="right" w:pos="8959"/>
                    </w:tabs>
                    <w:rPr>
                      <w:rFonts w:ascii="Times New Roman" w:eastAsia="宋体"/>
                      <w:szCs w:val="21"/>
                    </w:rPr>
                  </w:pPr>
                </w:p>
              </w:tc>
              <w:tc>
                <w:tcPr>
                  <w:tcW w:w="1560" w:type="dxa"/>
                  <w:tcBorders>
                    <w:tl2br w:val="nil"/>
                    <w:tr2bl w:val="nil"/>
                  </w:tcBorders>
                  <w:vAlign w:val="center"/>
                </w:tcPr>
                <w:p w:rsidR="00DE0F59" w:rsidRDefault="00DB1CA3">
                  <w:pPr>
                    <w:pStyle w:val="affe"/>
                    <w:tabs>
                      <w:tab w:val="clear" w:pos="1485"/>
                      <w:tab w:val="clear" w:pos="4113"/>
                      <w:tab w:val="center" w:pos="4479"/>
                      <w:tab w:val="right" w:pos="8959"/>
                    </w:tabs>
                    <w:rPr>
                      <w:rFonts w:ascii="Times New Roman" w:eastAsia="宋体"/>
                      <w:szCs w:val="21"/>
                    </w:rPr>
                  </w:pPr>
                  <w:r>
                    <w:rPr>
                      <w:rFonts w:ascii="Times New Roman" w:eastAsia="宋体"/>
                      <w:szCs w:val="21"/>
                    </w:rPr>
                    <w:t>南</w:t>
                  </w:r>
                </w:p>
              </w:tc>
              <w:tc>
                <w:tcPr>
                  <w:tcW w:w="1575" w:type="dxa"/>
                  <w:tcBorders>
                    <w:tl2br w:val="nil"/>
                    <w:tr2bl w:val="nil"/>
                  </w:tcBorders>
                  <w:vAlign w:val="center"/>
                </w:tcPr>
                <w:p w:rsidR="00DE0F59" w:rsidRDefault="00DB1CA3">
                  <w:pPr>
                    <w:pStyle w:val="affe"/>
                    <w:tabs>
                      <w:tab w:val="clear" w:pos="1485"/>
                      <w:tab w:val="clear" w:pos="4113"/>
                      <w:tab w:val="center" w:pos="4479"/>
                      <w:tab w:val="right" w:pos="8959"/>
                    </w:tabs>
                    <w:rPr>
                      <w:rFonts w:ascii="Times New Roman" w:eastAsia="宋体"/>
                      <w:szCs w:val="21"/>
                    </w:rPr>
                  </w:pPr>
                  <w:r>
                    <w:rPr>
                      <w:rFonts w:ascii="Times New Roman" w:eastAsia="宋体" w:hint="eastAsia"/>
                      <w:szCs w:val="21"/>
                    </w:rPr>
                    <w:t>46.8</w:t>
                  </w:r>
                </w:p>
              </w:tc>
              <w:tc>
                <w:tcPr>
                  <w:tcW w:w="1547" w:type="dxa"/>
                  <w:tcBorders>
                    <w:tl2br w:val="nil"/>
                    <w:tr2bl w:val="nil"/>
                  </w:tcBorders>
                  <w:vAlign w:val="center"/>
                </w:tcPr>
                <w:p w:rsidR="00DE0F59" w:rsidRDefault="00DB1CA3">
                  <w:pPr>
                    <w:pStyle w:val="affe"/>
                    <w:tabs>
                      <w:tab w:val="clear" w:pos="1485"/>
                      <w:tab w:val="clear" w:pos="4113"/>
                      <w:tab w:val="center" w:pos="4479"/>
                      <w:tab w:val="right" w:pos="8959"/>
                    </w:tabs>
                    <w:rPr>
                      <w:rFonts w:ascii="Times New Roman" w:eastAsia="宋体"/>
                      <w:szCs w:val="21"/>
                    </w:rPr>
                  </w:pPr>
                  <w:r>
                    <w:rPr>
                      <w:rFonts w:ascii="Times New Roman" w:eastAsia="宋体"/>
                      <w:szCs w:val="21"/>
                    </w:rPr>
                    <w:t>否</w:t>
                  </w:r>
                </w:p>
              </w:tc>
              <w:tc>
                <w:tcPr>
                  <w:tcW w:w="1155" w:type="dxa"/>
                  <w:vMerge/>
                  <w:tcBorders>
                    <w:tl2br w:val="nil"/>
                    <w:tr2bl w:val="nil"/>
                  </w:tcBorders>
                  <w:vAlign w:val="center"/>
                </w:tcPr>
                <w:p w:rsidR="00DE0F59" w:rsidRDefault="00DE0F59">
                  <w:pPr>
                    <w:pStyle w:val="affe"/>
                    <w:tabs>
                      <w:tab w:val="clear" w:pos="1485"/>
                      <w:tab w:val="clear" w:pos="4113"/>
                      <w:tab w:val="center" w:pos="4479"/>
                      <w:tab w:val="right" w:pos="8959"/>
                    </w:tabs>
                    <w:rPr>
                      <w:rFonts w:ascii="Times New Roman" w:eastAsia="宋体"/>
                      <w:szCs w:val="21"/>
                    </w:rPr>
                  </w:pPr>
                </w:p>
              </w:tc>
            </w:tr>
            <w:tr w:rsidR="00DE0F59">
              <w:trPr>
                <w:jc w:val="center"/>
              </w:trPr>
              <w:tc>
                <w:tcPr>
                  <w:tcW w:w="1743" w:type="dxa"/>
                  <w:vMerge/>
                  <w:tcBorders>
                    <w:tl2br w:val="nil"/>
                    <w:tr2bl w:val="nil"/>
                  </w:tcBorders>
                  <w:vAlign w:val="center"/>
                </w:tcPr>
                <w:p w:rsidR="00DE0F59" w:rsidRDefault="00DE0F59">
                  <w:pPr>
                    <w:pStyle w:val="affe"/>
                    <w:tabs>
                      <w:tab w:val="clear" w:pos="1485"/>
                      <w:tab w:val="clear" w:pos="4113"/>
                      <w:tab w:val="center" w:pos="4479"/>
                      <w:tab w:val="right" w:pos="8959"/>
                    </w:tabs>
                    <w:rPr>
                      <w:rFonts w:ascii="Times New Roman" w:eastAsia="宋体"/>
                      <w:szCs w:val="21"/>
                    </w:rPr>
                  </w:pPr>
                </w:p>
              </w:tc>
              <w:tc>
                <w:tcPr>
                  <w:tcW w:w="1560" w:type="dxa"/>
                  <w:tcBorders>
                    <w:tl2br w:val="nil"/>
                    <w:tr2bl w:val="nil"/>
                  </w:tcBorders>
                  <w:vAlign w:val="center"/>
                </w:tcPr>
                <w:p w:rsidR="00DE0F59" w:rsidRDefault="00DB1CA3">
                  <w:pPr>
                    <w:pStyle w:val="affe"/>
                    <w:tabs>
                      <w:tab w:val="clear" w:pos="1485"/>
                      <w:tab w:val="clear" w:pos="4113"/>
                      <w:tab w:val="center" w:pos="4479"/>
                      <w:tab w:val="right" w:pos="8959"/>
                    </w:tabs>
                    <w:rPr>
                      <w:rFonts w:ascii="Times New Roman" w:eastAsia="宋体"/>
                      <w:szCs w:val="21"/>
                    </w:rPr>
                  </w:pPr>
                  <w:r>
                    <w:rPr>
                      <w:rFonts w:ascii="Times New Roman" w:eastAsia="宋体"/>
                      <w:szCs w:val="21"/>
                    </w:rPr>
                    <w:t>西</w:t>
                  </w:r>
                </w:p>
              </w:tc>
              <w:tc>
                <w:tcPr>
                  <w:tcW w:w="1575" w:type="dxa"/>
                  <w:tcBorders>
                    <w:tl2br w:val="nil"/>
                    <w:tr2bl w:val="nil"/>
                  </w:tcBorders>
                  <w:vAlign w:val="center"/>
                </w:tcPr>
                <w:p w:rsidR="00DE0F59" w:rsidRDefault="00DB1CA3">
                  <w:pPr>
                    <w:pStyle w:val="affe"/>
                    <w:tabs>
                      <w:tab w:val="clear" w:pos="1485"/>
                      <w:tab w:val="clear" w:pos="4113"/>
                      <w:tab w:val="center" w:pos="4479"/>
                      <w:tab w:val="right" w:pos="8959"/>
                    </w:tabs>
                    <w:rPr>
                      <w:rFonts w:ascii="Times New Roman" w:eastAsia="宋体"/>
                      <w:szCs w:val="21"/>
                    </w:rPr>
                  </w:pPr>
                  <w:r>
                    <w:rPr>
                      <w:rFonts w:ascii="Times New Roman" w:eastAsia="宋体" w:hint="eastAsia"/>
                      <w:szCs w:val="21"/>
                    </w:rPr>
                    <w:t>47.3</w:t>
                  </w:r>
                </w:p>
              </w:tc>
              <w:tc>
                <w:tcPr>
                  <w:tcW w:w="1547" w:type="dxa"/>
                  <w:tcBorders>
                    <w:tl2br w:val="nil"/>
                    <w:tr2bl w:val="nil"/>
                  </w:tcBorders>
                  <w:vAlign w:val="center"/>
                </w:tcPr>
                <w:p w:rsidR="00DE0F59" w:rsidRDefault="00DB1CA3">
                  <w:pPr>
                    <w:pStyle w:val="affe"/>
                    <w:tabs>
                      <w:tab w:val="clear" w:pos="1485"/>
                      <w:tab w:val="clear" w:pos="4113"/>
                      <w:tab w:val="center" w:pos="4479"/>
                      <w:tab w:val="right" w:pos="8959"/>
                    </w:tabs>
                    <w:rPr>
                      <w:rFonts w:ascii="Times New Roman" w:eastAsia="宋体"/>
                      <w:szCs w:val="21"/>
                    </w:rPr>
                  </w:pPr>
                  <w:r>
                    <w:rPr>
                      <w:rFonts w:ascii="Times New Roman" w:eastAsia="宋体"/>
                      <w:szCs w:val="21"/>
                    </w:rPr>
                    <w:t>否</w:t>
                  </w:r>
                </w:p>
              </w:tc>
              <w:tc>
                <w:tcPr>
                  <w:tcW w:w="1155" w:type="dxa"/>
                  <w:vMerge/>
                  <w:tcBorders>
                    <w:tl2br w:val="nil"/>
                    <w:tr2bl w:val="nil"/>
                  </w:tcBorders>
                  <w:vAlign w:val="center"/>
                </w:tcPr>
                <w:p w:rsidR="00DE0F59" w:rsidRDefault="00DE0F59">
                  <w:pPr>
                    <w:pStyle w:val="affe"/>
                    <w:tabs>
                      <w:tab w:val="clear" w:pos="1485"/>
                      <w:tab w:val="clear" w:pos="4113"/>
                      <w:tab w:val="center" w:pos="4479"/>
                      <w:tab w:val="right" w:pos="8959"/>
                    </w:tabs>
                    <w:rPr>
                      <w:rFonts w:ascii="Times New Roman" w:eastAsia="宋体"/>
                      <w:szCs w:val="21"/>
                    </w:rPr>
                  </w:pPr>
                </w:p>
              </w:tc>
            </w:tr>
            <w:tr w:rsidR="00DE0F59">
              <w:trPr>
                <w:jc w:val="center"/>
              </w:trPr>
              <w:tc>
                <w:tcPr>
                  <w:tcW w:w="1743" w:type="dxa"/>
                  <w:vMerge/>
                  <w:tcBorders>
                    <w:tl2br w:val="nil"/>
                    <w:tr2bl w:val="nil"/>
                  </w:tcBorders>
                  <w:vAlign w:val="center"/>
                </w:tcPr>
                <w:p w:rsidR="00DE0F59" w:rsidRDefault="00DE0F59">
                  <w:pPr>
                    <w:pStyle w:val="affe"/>
                    <w:tabs>
                      <w:tab w:val="clear" w:pos="1485"/>
                      <w:tab w:val="clear" w:pos="4113"/>
                      <w:tab w:val="center" w:pos="4479"/>
                      <w:tab w:val="right" w:pos="8959"/>
                    </w:tabs>
                    <w:rPr>
                      <w:rFonts w:ascii="Times New Roman" w:eastAsia="宋体"/>
                      <w:szCs w:val="21"/>
                    </w:rPr>
                  </w:pPr>
                </w:p>
              </w:tc>
              <w:tc>
                <w:tcPr>
                  <w:tcW w:w="1560" w:type="dxa"/>
                  <w:tcBorders>
                    <w:tl2br w:val="nil"/>
                    <w:tr2bl w:val="nil"/>
                  </w:tcBorders>
                  <w:vAlign w:val="center"/>
                </w:tcPr>
                <w:p w:rsidR="00DE0F59" w:rsidRDefault="00DB1CA3">
                  <w:pPr>
                    <w:pStyle w:val="affe"/>
                    <w:tabs>
                      <w:tab w:val="clear" w:pos="1485"/>
                      <w:tab w:val="clear" w:pos="4113"/>
                      <w:tab w:val="center" w:pos="4479"/>
                      <w:tab w:val="right" w:pos="8959"/>
                    </w:tabs>
                    <w:rPr>
                      <w:rFonts w:ascii="Times New Roman" w:eastAsia="宋体"/>
                      <w:szCs w:val="21"/>
                    </w:rPr>
                  </w:pPr>
                  <w:r>
                    <w:rPr>
                      <w:rFonts w:ascii="Times New Roman" w:eastAsia="宋体"/>
                      <w:szCs w:val="21"/>
                    </w:rPr>
                    <w:t>北</w:t>
                  </w:r>
                </w:p>
              </w:tc>
              <w:tc>
                <w:tcPr>
                  <w:tcW w:w="1575" w:type="dxa"/>
                  <w:tcBorders>
                    <w:tl2br w:val="nil"/>
                    <w:tr2bl w:val="nil"/>
                  </w:tcBorders>
                  <w:vAlign w:val="center"/>
                </w:tcPr>
                <w:p w:rsidR="00DE0F59" w:rsidRDefault="00DB1CA3">
                  <w:pPr>
                    <w:pStyle w:val="affe"/>
                    <w:tabs>
                      <w:tab w:val="clear" w:pos="1485"/>
                      <w:tab w:val="clear" w:pos="4113"/>
                      <w:tab w:val="center" w:pos="4479"/>
                      <w:tab w:val="right" w:pos="8959"/>
                    </w:tabs>
                    <w:rPr>
                      <w:rFonts w:ascii="Times New Roman" w:eastAsia="宋体"/>
                      <w:szCs w:val="21"/>
                    </w:rPr>
                  </w:pPr>
                  <w:r>
                    <w:rPr>
                      <w:rFonts w:ascii="Times New Roman" w:eastAsia="宋体" w:hint="eastAsia"/>
                      <w:szCs w:val="21"/>
                    </w:rPr>
                    <w:t>46.9</w:t>
                  </w:r>
                </w:p>
              </w:tc>
              <w:tc>
                <w:tcPr>
                  <w:tcW w:w="1547" w:type="dxa"/>
                  <w:tcBorders>
                    <w:tl2br w:val="nil"/>
                    <w:tr2bl w:val="nil"/>
                  </w:tcBorders>
                  <w:vAlign w:val="center"/>
                </w:tcPr>
                <w:p w:rsidR="00DE0F59" w:rsidRDefault="00DB1CA3">
                  <w:pPr>
                    <w:pStyle w:val="affe"/>
                    <w:tabs>
                      <w:tab w:val="clear" w:pos="1485"/>
                      <w:tab w:val="clear" w:pos="4113"/>
                      <w:tab w:val="center" w:pos="4479"/>
                      <w:tab w:val="right" w:pos="8959"/>
                    </w:tabs>
                    <w:rPr>
                      <w:rFonts w:ascii="Times New Roman" w:eastAsia="宋体"/>
                      <w:szCs w:val="21"/>
                    </w:rPr>
                  </w:pPr>
                  <w:r>
                    <w:rPr>
                      <w:rFonts w:ascii="Times New Roman" w:eastAsia="宋体"/>
                      <w:szCs w:val="21"/>
                    </w:rPr>
                    <w:t>否</w:t>
                  </w:r>
                </w:p>
              </w:tc>
              <w:tc>
                <w:tcPr>
                  <w:tcW w:w="1155" w:type="dxa"/>
                  <w:vMerge/>
                  <w:tcBorders>
                    <w:tl2br w:val="nil"/>
                    <w:tr2bl w:val="nil"/>
                  </w:tcBorders>
                  <w:vAlign w:val="center"/>
                </w:tcPr>
                <w:p w:rsidR="00DE0F59" w:rsidRDefault="00DE0F59">
                  <w:pPr>
                    <w:pStyle w:val="affe"/>
                    <w:tabs>
                      <w:tab w:val="clear" w:pos="1485"/>
                      <w:tab w:val="clear" w:pos="4113"/>
                      <w:tab w:val="center" w:pos="4479"/>
                      <w:tab w:val="right" w:pos="8959"/>
                    </w:tabs>
                    <w:rPr>
                      <w:rFonts w:ascii="Times New Roman" w:eastAsia="宋体"/>
                      <w:szCs w:val="21"/>
                    </w:rPr>
                  </w:pPr>
                </w:p>
              </w:tc>
            </w:tr>
            <w:tr w:rsidR="00DE0F59">
              <w:trPr>
                <w:jc w:val="center"/>
              </w:trPr>
              <w:tc>
                <w:tcPr>
                  <w:tcW w:w="1743" w:type="dxa"/>
                  <w:vMerge w:val="restart"/>
                  <w:tcBorders>
                    <w:tl2br w:val="nil"/>
                    <w:tr2bl w:val="nil"/>
                  </w:tcBorders>
                  <w:vAlign w:val="center"/>
                </w:tcPr>
                <w:p w:rsidR="00DE0F59" w:rsidRDefault="00DB1CA3">
                  <w:pPr>
                    <w:pStyle w:val="affe"/>
                    <w:tabs>
                      <w:tab w:val="clear" w:pos="1485"/>
                      <w:tab w:val="clear" w:pos="4113"/>
                      <w:tab w:val="center" w:pos="4479"/>
                      <w:tab w:val="right" w:pos="8959"/>
                    </w:tabs>
                    <w:rPr>
                      <w:rFonts w:ascii="Times New Roman" w:eastAsia="宋体"/>
                      <w:szCs w:val="21"/>
                    </w:rPr>
                  </w:pPr>
                  <w:r>
                    <w:rPr>
                      <w:rFonts w:ascii="Times New Roman" w:eastAsia="宋体"/>
                      <w:szCs w:val="21"/>
                    </w:rPr>
                    <w:t>夜间</w:t>
                  </w:r>
                </w:p>
              </w:tc>
              <w:tc>
                <w:tcPr>
                  <w:tcW w:w="1560" w:type="dxa"/>
                  <w:tcBorders>
                    <w:tl2br w:val="nil"/>
                    <w:tr2bl w:val="nil"/>
                  </w:tcBorders>
                  <w:vAlign w:val="center"/>
                </w:tcPr>
                <w:p w:rsidR="00DE0F59" w:rsidRDefault="00DB1CA3">
                  <w:pPr>
                    <w:pStyle w:val="affe"/>
                    <w:tabs>
                      <w:tab w:val="clear" w:pos="1485"/>
                      <w:tab w:val="clear" w:pos="4113"/>
                      <w:tab w:val="center" w:pos="4479"/>
                      <w:tab w:val="right" w:pos="8959"/>
                    </w:tabs>
                    <w:rPr>
                      <w:rFonts w:ascii="Times New Roman" w:eastAsia="宋体"/>
                      <w:szCs w:val="21"/>
                    </w:rPr>
                  </w:pPr>
                  <w:r>
                    <w:rPr>
                      <w:rFonts w:ascii="Times New Roman" w:eastAsia="宋体"/>
                      <w:szCs w:val="21"/>
                    </w:rPr>
                    <w:t>东</w:t>
                  </w:r>
                </w:p>
              </w:tc>
              <w:tc>
                <w:tcPr>
                  <w:tcW w:w="1575" w:type="dxa"/>
                  <w:tcBorders>
                    <w:tl2br w:val="nil"/>
                    <w:tr2bl w:val="nil"/>
                  </w:tcBorders>
                  <w:vAlign w:val="center"/>
                </w:tcPr>
                <w:p w:rsidR="00DE0F59" w:rsidRDefault="00DB1CA3">
                  <w:pPr>
                    <w:pStyle w:val="affe"/>
                    <w:tabs>
                      <w:tab w:val="clear" w:pos="1485"/>
                      <w:tab w:val="clear" w:pos="4113"/>
                      <w:tab w:val="center" w:pos="4479"/>
                      <w:tab w:val="right" w:pos="8959"/>
                    </w:tabs>
                    <w:rPr>
                      <w:rFonts w:ascii="Times New Roman" w:eastAsia="宋体"/>
                      <w:szCs w:val="21"/>
                    </w:rPr>
                  </w:pPr>
                  <w:r>
                    <w:rPr>
                      <w:rFonts w:ascii="Times New Roman" w:eastAsia="宋体" w:hint="eastAsia"/>
                      <w:szCs w:val="21"/>
                    </w:rPr>
                    <w:t>--</w:t>
                  </w:r>
                </w:p>
              </w:tc>
              <w:tc>
                <w:tcPr>
                  <w:tcW w:w="1547" w:type="dxa"/>
                  <w:tcBorders>
                    <w:tl2br w:val="nil"/>
                    <w:tr2bl w:val="nil"/>
                  </w:tcBorders>
                  <w:vAlign w:val="center"/>
                </w:tcPr>
                <w:p w:rsidR="00DE0F59" w:rsidRDefault="00DB1CA3">
                  <w:pPr>
                    <w:pStyle w:val="affe"/>
                    <w:tabs>
                      <w:tab w:val="clear" w:pos="1485"/>
                      <w:tab w:val="clear" w:pos="4113"/>
                      <w:tab w:val="center" w:pos="4479"/>
                      <w:tab w:val="right" w:pos="8959"/>
                    </w:tabs>
                    <w:rPr>
                      <w:rFonts w:ascii="Times New Roman" w:eastAsia="宋体"/>
                      <w:szCs w:val="21"/>
                    </w:rPr>
                  </w:pPr>
                  <w:r>
                    <w:rPr>
                      <w:rFonts w:ascii="Times New Roman" w:eastAsia="宋体"/>
                      <w:szCs w:val="21"/>
                    </w:rPr>
                    <w:t>否</w:t>
                  </w:r>
                </w:p>
              </w:tc>
              <w:tc>
                <w:tcPr>
                  <w:tcW w:w="1155" w:type="dxa"/>
                  <w:vMerge w:val="restart"/>
                  <w:tcBorders>
                    <w:tl2br w:val="nil"/>
                    <w:tr2bl w:val="nil"/>
                  </w:tcBorders>
                  <w:vAlign w:val="center"/>
                </w:tcPr>
                <w:p w:rsidR="00DE0F59" w:rsidRDefault="00DB1CA3">
                  <w:pPr>
                    <w:pStyle w:val="affe"/>
                    <w:tabs>
                      <w:tab w:val="clear" w:pos="1485"/>
                      <w:tab w:val="clear" w:pos="4113"/>
                      <w:tab w:val="center" w:pos="4479"/>
                      <w:tab w:val="right" w:pos="8959"/>
                    </w:tabs>
                    <w:rPr>
                      <w:rFonts w:ascii="Times New Roman" w:eastAsia="宋体"/>
                      <w:szCs w:val="21"/>
                    </w:rPr>
                  </w:pPr>
                  <w:r>
                    <w:rPr>
                      <w:rFonts w:ascii="Times New Roman" w:eastAsia="宋体"/>
                      <w:szCs w:val="21"/>
                    </w:rPr>
                    <w:t>5</w:t>
                  </w:r>
                  <w:r>
                    <w:rPr>
                      <w:rFonts w:ascii="Times New Roman" w:eastAsia="宋体"/>
                      <w:szCs w:val="21"/>
                    </w:rPr>
                    <w:t>5</w:t>
                  </w:r>
                </w:p>
              </w:tc>
            </w:tr>
            <w:tr w:rsidR="00DE0F59">
              <w:trPr>
                <w:jc w:val="center"/>
              </w:trPr>
              <w:tc>
                <w:tcPr>
                  <w:tcW w:w="1743" w:type="dxa"/>
                  <w:vMerge/>
                  <w:tcBorders>
                    <w:tl2br w:val="nil"/>
                    <w:tr2bl w:val="nil"/>
                  </w:tcBorders>
                  <w:vAlign w:val="center"/>
                </w:tcPr>
                <w:p w:rsidR="00DE0F59" w:rsidRDefault="00DE0F59">
                  <w:pPr>
                    <w:pStyle w:val="affe"/>
                    <w:tabs>
                      <w:tab w:val="clear" w:pos="1485"/>
                      <w:tab w:val="clear" w:pos="4113"/>
                      <w:tab w:val="center" w:pos="4479"/>
                      <w:tab w:val="right" w:pos="8959"/>
                    </w:tabs>
                    <w:rPr>
                      <w:rFonts w:ascii="Times New Roman" w:eastAsia="宋体"/>
                      <w:szCs w:val="21"/>
                    </w:rPr>
                  </w:pPr>
                </w:p>
              </w:tc>
              <w:tc>
                <w:tcPr>
                  <w:tcW w:w="1560" w:type="dxa"/>
                  <w:tcBorders>
                    <w:tl2br w:val="nil"/>
                    <w:tr2bl w:val="nil"/>
                  </w:tcBorders>
                  <w:vAlign w:val="center"/>
                </w:tcPr>
                <w:p w:rsidR="00DE0F59" w:rsidRDefault="00DB1CA3">
                  <w:pPr>
                    <w:pStyle w:val="affe"/>
                    <w:tabs>
                      <w:tab w:val="clear" w:pos="1485"/>
                      <w:tab w:val="clear" w:pos="4113"/>
                      <w:tab w:val="center" w:pos="4479"/>
                      <w:tab w:val="right" w:pos="8959"/>
                    </w:tabs>
                    <w:rPr>
                      <w:rFonts w:ascii="Times New Roman" w:eastAsia="宋体"/>
                      <w:szCs w:val="21"/>
                    </w:rPr>
                  </w:pPr>
                  <w:r>
                    <w:rPr>
                      <w:rFonts w:ascii="Times New Roman" w:eastAsia="宋体"/>
                      <w:szCs w:val="21"/>
                    </w:rPr>
                    <w:t>南</w:t>
                  </w:r>
                </w:p>
              </w:tc>
              <w:tc>
                <w:tcPr>
                  <w:tcW w:w="1575" w:type="dxa"/>
                  <w:tcBorders>
                    <w:tl2br w:val="nil"/>
                    <w:tr2bl w:val="nil"/>
                  </w:tcBorders>
                  <w:vAlign w:val="center"/>
                </w:tcPr>
                <w:p w:rsidR="00DE0F59" w:rsidRDefault="00DB1CA3">
                  <w:pPr>
                    <w:pStyle w:val="affe"/>
                    <w:tabs>
                      <w:tab w:val="clear" w:pos="1485"/>
                      <w:tab w:val="clear" w:pos="4113"/>
                      <w:tab w:val="center" w:pos="4479"/>
                      <w:tab w:val="right" w:pos="8959"/>
                    </w:tabs>
                    <w:rPr>
                      <w:rFonts w:ascii="Times New Roman" w:eastAsia="宋体"/>
                      <w:szCs w:val="21"/>
                    </w:rPr>
                  </w:pPr>
                  <w:r>
                    <w:rPr>
                      <w:rFonts w:ascii="Times New Roman" w:eastAsia="宋体" w:hint="eastAsia"/>
                      <w:szCs w:val="21"/>
                    </w:rPr>
                    <w:t>--</w:t>
                  </w:r>
                </w:p>
              </w:tc>
              <w:tc>
                <w:tcPr>
                  <w:tcW w:w="1547" w:type="dxa"/>
                  <w:tcBorders>
                    <w:tl2br w:val="nil"/>
                    <w:tr2bl w:val="nil"/>
                  </w:tcBorders>
                  <w:vAlign w:val="center"/>
                </w:tcPr>
                <w:p w:rsidR="00DE0F59" w:rsidRDefault="00DB1CA3">
                  <w:pPr>
                    <w:pStyle w:val="affe"/>
                    <w:tabs>
                      <w:tab w:val="clear" w:pos="1485"/>
                      <w:tab w:val="clear" w:pos="4113"/>
                      <w:tab w:val="center" w:pos="4479"/>
                      <w:tab w:val="right" w:pos="8959"/>
                    </w:tabs>
                    <w:rPr>
                      <w:rFonts w:ascii="Times New Roman" w:eastAsia="宋体"/>
                      <w:szCs w:val="21"/>
                    </w:rPr>
                  </w:pPr>
                  <w:r>
                    <w:rPr>
                      <w:rFonts w:ascii="Times New Roman" w:eastAsia="宋体"/>
                      <w:szCs w:val="21"/>
                    </w:rPr>
                    <w:t>否</w:t>
                  </w:r>
                </w:p>
              </w:tc>
              <w:tc>
                <w:tcPr>
                  <w:tcW w:w="1155" w:type="dxa"/>
                  <w:vMerge/>
                  <w:tcBorders>
                    <w:tl2br w:val="nil"/>
                    <w:tr2bl w:val="nil"/>
                  </w:tcBorders>
                  <w:vAlign w:val="center"/>
                </w:tcPr>
                <w:p w:rsidR="00DE0F59" w:rsidRDefault="00DE0F59">
                  <w:pPr>
                    <w:pStyle w:val="affe"/>
                    <w:tabs>
                      <w:tab w:val="clear" w:pos="1485"/>
                      <w:tab w:val="clear" w:pos="4113"/>
                      <w:tab w:val="center" w:pos="4479"/>
                      <w:tab w:val="right" w:pos="8959"/>
                    </w:tabs>
                    <w:rPr>
                      <w:rFonts w:ascii="Times New Roman" w:eastAsia="宋体"/>
                      <w:szCs w:val="21"/>
                    </w:rPr>
                  </w:pPr>
                </w:p>
              </w:tc>
            </w:tr>
            <w:tr w:rsidR="00DE0F59">
              <w:trPr>
                <w:jc w:val="center"/>
              </w:trPr>
              <w:tc>
                <w:tcPr>
                  <w:tcW w:w="1743" w:type="dxa"/>
                  <w:vMerge/>
                  <w:tcBorders>
                    <w:tl2br w:val="nil"/>
                    <w:tr2bl w:val="nil"/>
                  </w:tcBorders>
                  <w:vAlign w:val="center"/>
                </w:tcPr>
                <w:p w:rsidR="00DE0F59" w:rsidRDefault="00DE0F59">
                  <w:pPr>
                    <w:pStyle w:val="affe"/>
                    <w:tabs>
                      <w:tab w:val="clear" w:pos="1485"/>
                      <w:tab w:val="clear" w:pos="4113"/>
                      <w:tab w:val="center" w:pos="4479"/>
                      <w:tab w:val="right" w:pos="8959"/>
                    </w:tabs>
                    <w:rPr>
                      <w:rFonts w:ascii="Times New Roman" w:eastAsia="宋体"/>
                      <w:szCs w:val="21"/>
                    </w:rPr>
                  </w:pPr>
                </w:p>
              </w:tc>
              <w:tc>
                <w:tcPr>
                  <w:tcW w:w="1560" w:type="dxa"/>
                  <w:tcBorders>
                    <w:tl2br w:val="nil"/>
                    <w:tr2bl w:val="nil"/>
                  </w:tcBorders>
                  <w:vAlign w:val="center"/>
                </w:tcPr>
                <w:p w:rsidR="00DE0F59" w:rsidRDefault="00DB1CA3">
                  <w:pPr>
                    <w:pStyle w:val="affe"/>
                    <w:tabs>
                      <w:tab w:val="clear" w:pos="1485"/>
                      <w:tab w:val="clear" w:pos="4113"/>
                      <w:tab w:val="center" w:pos="4479"/>
                      <w:tab w:val="right" w:pos="8959"/>
                    </w:tabs>
                    <w:rPr>
                      <w:rFonts w:ascii="Times New Roman" w:eastAsia="宋体"/>
                      <w:szCs w:val="21"/>
                    </w:rPr>
                  </w:pPr>
                  <w:r>
                    <w:rPr>
                      <w:rFonts w:ascii="Times New Roman" w:eastAsia="宋体"/>
                      <w:szCs w:val="21"/>
                    </w:rPr>
                    <w:t>西</w:t>
                  </w:r>
                </w:p>
              </w:tc>
              <w:tc>
                <w:tcPr>
                  <w:tcW w:w="1575" w:type="dxa"/>
                  <w:tcBorders>
                    <w:tl2br w:val="nil"/>
                    <w:tr2bl w:val="nil"/>
                  </w:tcBorders>
                  <w:vAlign w:val="center"/>
                </w:tcPr>
                <w:p w:rsidR="00DE0F59" w:rsidRDefault="00DB1CA3">
                  <w:pPr>
                    <w:pStyle w:val="affe"/>
                    <w:tabs>
                      <w:tab w:val="clear" w:pos="1485"/>
                      <w:tab w:val="clear" w:pos="4113"/>
                      <w:tab w:val="center" w:pos="4479"/>
                      <w:tab w:val="right" w:pos="8959"/>
                    </w:tabs>
                    <w:rPr>
                      <w:rFonts w:ascii="Times New Roman" w:eastAsia="宋体"/>
                      <w:szCs w:val="21"/>
                    </w:rPr>
                  </w:pPr>
                  <w:r>
                    <w:rPr>
                      <w:rFonts w:ascii="Times New Roman" w:eastAsia="宋体" w:hint="eastAsia"/>
                      <w:szCs w:val="21"/>
                    </w:rPr>
                    <w:t>--</w:t>
                  </w:r>
                </w:p>
              </w:tc>
              <w:tc>
                <w:tcPr>
                  <w:tcW w:w="1547" w:type="dxa"/>
                  <w:tcBorders>
                    <w:tl2br w:val="nil"/>
                    <w:tr2bl w:val="nil"/>
                  </w:tcBorders>
                  <w:vAlign w:val="center"/>
                </w:tcPr>
                <w:p w:rsidR="00DE0F59" w:rsidRDefault="00DB1CA3">
                  <w:pPr>
                    <w:pStyle w:val="affe"/>
                    <w:tabs>
                      <w:tab w:val="clear" w:pos="1485"/>
                      <w:tab w:val="clear" w:pos="4113"/>
                      <w:tab w:val="center" w:pos="4479"/>
                      <w:tab w:val="right" w:pos="8959"/>
                    </w:tabs>
                    <w:rPr>
                      <w:rFonts w:ascii="Times New Roman" w:eastAsia="宋体"/>
                      <w:szCs w:val="21"/>
                    </w:rPr>
                  </w:pPr>
                  <w:r>
                    <w:rPr>
                      <w:rFonts w:ascii="Times New Roman" w:eastAsia="宋体"/>
                      <w:szCs w:val="21"/>
                    </w:rPr>
                    <w:t>否</w:t>
                  </w:r>
                </w:p>
              </w:tc>
              <w:tc>
                <w:tcPr>
                  <w:tcW w:w="1155" w:type="dxa"/>
                  <w:vMerge/>
                  <w:tcBorders>
                    <w:tl2br w:val="nil"/>
                    <w:tr2bl w:val="nil"/>
                  </w:tcBorders>
                  <w:vAlign w:val="center"/>
                </w:tcPr>
                <w:p w:rsidR="00DE0F59" w:rsidRDefault="00DE0F59">
                  <w:pPr>
                    <w:pStyle w:val="affe"/>
                    <w:tabs>
                      <w:tab w:val="clear" w:pos="1485"/>
                      <w:tab w:val="clear" w:pos="4113"/>
                      <w:tab w:val="center" w:pos="4479"/>
                      <w:tab w:val="right" w:pos="8959"/>
                    </w:tabs>
                    <w:rPr>
                      <w:rFonts w:ascii="Times New Roman" w:eastAsia="宋体"/>
                      <w:szCs w:val="21"/>
                    </w:rPr>
                  </w:pPr>
                </w:p>
              </w:tc>
            </w:tr>
            <w:tr w:rsidR="00DE0F59">
              <w:trPr>
                <w:jc w:val="center"/>
              </w:trPr>
              <w:tc>
                <w:tcPr>
                  <w:tcW w:w="1743" w:type="dxa"/>
                  <w:vMerge/>
                  <w:tcBorders>
                    <w:tl2br w:val="nil"/>
                    <w:tr2bl w:val="nil"/>
                  </w:tcBorders>
                  <w:vAlign w:val="center"/>
                </w:tcPr>
                <w:p w:rsidR="00DE0F59" w:rsidRDefault="00DE0F59">
                  <w:pPr>
                    <w:pStyle w:val="affe"/>
                    <w:tabs>
                      <w:tab w:val="clear" w:pos="1485"/>
                      <w:tab w:val="clear" w:pos="4113"/>
                      <w:tab w:val="center" w:pos="4479"/>
                      <w:tab w:val="right" w:pos="8959"/>
                    </w:tabs>
                    <w:rPr>
                      <w:rFonts w:ascii="Times New Roman" w:eastAsia="宋体"/>
                      <w:szCs w:val="21"/>
                    </w:rPr>
                  </w:pPr>
                </w:p>
              </w:tc>
              <w:tc>
                <w:tcPr>
                  <w:tcW w:w="1560" w:type="dxa"/>
                  <w:tcBorders>
                    <w:tl2br w:val="nil"/>
                    <w:tr2bl w:val="nil"/>
                  </w:tcBorders>
                  <w:vAlign w:val="center"/>
                </w:tcPr>
                <w:p w:rsidR="00DE0F59" w:rsidRDefault="00DB1CA3">
                  <w:pPr>
                    <w:pStyle w:val="affe"/>
                    <w:tabs>
                      <w:tab w:val="clear" w:pos="1485"/>
                      <w:tab w:val="clear" w:pos="4113"/>
                      <w:tab w:val="center" w:pos="4479"/>
                      <w:tab w:val="right" w:pos="8959"/>
                    </w:tabs>
                    <w:rPr>
                      <w:rFonts w:ascii="Times New Roman" w:eastAsia="宋体"/>
                      <w:szCs w:val="21"/>
                    </w:rPr>
                  </w:pPr>
                  <w:r>
                    <w:rPr>
                      <w:rFonts w:ascii="Times New Roman" w:eastAsia="宋体"/>
                      <w:szCs w:val="21"/>
                    </w:rPr>
                    <w:t>北</w:t>
                  </w:r>
                </w:p>
              </w:tc>
              <w:tc>
                <w:tcPr>
                  <w:tcW w:w="1575" w:type="dxa"/>
                  <w:tcBorders>
                    <w:tl2br w:val="nil"/>
                    <w:tr2bl w:val="nil"/>
                  </w:tcBorders>
                  <w:vAlign w:val="center"/>
                </w:tcPr>
                <w:p w:rsidR="00DE0F59" w:rsidRDefault="00DB1CA3">
                  <w:pPr>
                    <w:pStyle w:val="affe"/>
                    <w:tabs>
                      <w:tab w:val="clear" w:pos="1485"/>
                      <w:tab w:val="clear" w:pos="4113"/>
                      <w:tab w:val="center" w:pos="4479"/>
                      <w:tab w:val="right" w:pos="8959"/>
                    </w:tabs>
                    <w:rPr>
                      <w:rFonts w:ascii="Times New Roman" w:eastAsia="宋体"/>
                      <w:szCs w:val="21"/>
                    </w:rPr>
                  </w:pPr>
                  <w:r>
                    <w:rPr>
                      <w:rFonts w:ascii="Times New Roman" w:eastAsia="宋体" w:hint="eastAsia"/>
                      <w:szCs w:val="21"/>
                    </w:rPr>
                    <w:t>--</w:t>
                  </w:r>
                </w:p>
              </w:tc>
              <w:tc>
                <w:tcPr>
                  <w:tcW w:w="1547" w:type="dxa"/>
                  <w:tcBorders>
                    <w:tl2br w:val="nil"/>
                    <w:tr2bl w:val="nil"/>
                  </w:tcBorders>
                  <w:vAlign w:val="center"/>
                </w:tcPr>
                <w:p w:rsidR="00DE0F59" w:rsidRDefault="00DB1CA3">
                  <w:pPr>
                    <w:pStyle w:val="affe"/>
                    <w:tabs>
                      <w:tab w:val="clear" w:pos="1485"/>
                      <w:tab w:val="clear" w:pos="4113"/>
                      <w:tab w:val="center" w:pos="4479"/>
                      <w:tab w:val="right" w:pos="8959"/>
                    </w:tabs>
                    <w:rPr>
                      <w:rFonts w:ascii="Times New Roman" w:eastAsia="宋体"/>
                      <w:szCs w:val="21"/>
                    </w:rPr>
                  </w:pPr>
                  <w:r>
                    <w:rPr>
                      <w:rFonts w:ascii="Times New Roman" w:eastAsia="宋体"/>
                      <w:szCs w:val="21"/>
                    </w:rPr>
                    <w:t>否</w:t>
                  </w:r>
                </w:p>
              </w:tc>
              <w:tc>
                <w:tcPr>
                  <w:tcW w:w="1155" w:type="dxa"/>
                  <w:vMerge/>
                  <w:tcBorders>
                    <w:tl2br w:val="nil"/>
                    <w:tr2bl w:val="nil"/>
                  </w:tcBorders>
                  <w:vAlign w:val="center"/>
                </w:tcPr>
                <w:p w:rsidR="00DE0F59" w:rsidRDefault="00DE0F59">
                  <w:pPr>
                    <w:pStyle w:val="affe"/>
                    <w:tabs>
                      <w:tab w:val="clear" w:pos="1485"/>
                      <w:tab w:val="clear" w:pos="4113"/>
                      <w:tab w:val="center" w:pos="4479"/>
                      <w:tab w:val="right" w:pos="8959"/>
                    </w:tabs>
                    <w:rPr>
                      <w:rFonts w:ascii="Times New Roman" w:eastAsia="宋体"/>
                      <w:szCs w:val="21"/>
                    </w:rPr>
                  </w:pPr>
                </w:p>
              </w:tc>
            </w:tr>
          </w:tbl>
          <w:p w:rsidR="00DE0F59" w:rsidRDefault="00DB1CA3">
            <w:pPr>
              <w:pStyle w:val="afffff"/>
              <w:rPr>
                <w:rFonts w:cs="Times New Roman"/>
              </w:rPr>
            </w:pPr>
            <w:r>
              <w:rPr>
                <w:rFonts w:cs="Times New Roman"/>
              </w:rPr>
              <w:t>从</w:t>
            </w:r>
            <w:r>
              <w:rPr>
                <w:rFonts w:cs="Times New Roman"/>
              </w:rPr>
              <w:t>上表</w:t>
            </w:r>
            <w:r>
              <w:rPr>
                <w:rFonts w:cs="Times New Roman"/>
              </w:rPr>
              <w:t>的噪声预测结果可知，项目厂界昼间噪声</w:t>
            </w:r>
            <w:r>
              <w:rPr>
                <w:rFonts w:cs="Times New Roman"/>
              </w:rPr>
              <w:t>贡献值</w:t>
            </w:r>
            <w:r>
              <w:rPr>
                <w:rFonts w:cs="Times New Roman"/>
              </w:rPr>
              <w:t>在</w:t>
            </w:r>
            <w:r>
              <w:rPr>
                <w:rFonts w:cs="Times New Roman" w:hint="eastAsia"/>
                <w:lang w:val="en-US"/>
              </w:rPr>
              <w:t>45.3</w:t>
            </w:r>
            <w:r>
              <w:rPr>
                <w:rFonts w:cs="Times New Roman"/>
                <w:lang w:val="en-US"/>
              </w:rPr>
              <w:t>~</w:t>
            </w:r>
            <w:r>
              <w:rPr>
                <w:rFonts w:cs="Times New Roman" w:hint="eastAsia"/>
                <w:lang w:val="en-US"/>
              </w:rPr>
              <w:t>47.3</w:t>
            </w:r>
            <w:r>
              <w:rPr>
                <w:rFonts w:cs="Times New Roman"/>
              </w:rPr>
              <w:t>dB</w:t>
            </w:r>
            <w:r>
              <w:rPr>
                <w:rFonts w:cs="Times New Roman"/>
              </w:rPr>
              <w:t>(</w:t>
            </w:r>
            <w:r>
              <w:rPr>
                <w:rFonts w:cs="Times New Roman"/>
              </w:rPr>
              <w:t>A</w:t>
            </w:r>
            <w:r>
              <w:rPr>
                <w:rFonts w:cs="Times New Roman"/>
              </w:rPr>
              <w:t>)</w:t>
            </w:r>
            <w:r>
              <w:rPr>
                <w:rFonts w:cs="Times New Roman"/>
              </w:rPr>
              <w:t>之间，</w:t>
            </w:r>
            <w:bookmarkStart w:id="45" w:name="OLE_LINK50"/>
            <w:r>
              <w:rPr>
                <w:rFonts w:cs="Times New Roman"/>
              </w:rPr>
              <w:t>昼间噪声</w:t>
            </w:r>
            <w:r>
              <w:rPr>
                <w:rFonts w:cs="Times New Roman"/>
              </w:rPr>
              <w:t>贡献值</w:t>
            </w:r>
            <w:r>
              <w:rPr>
                <w:rFonts w:cs="Times New Roman" w:hint="eastAsia"/>
              </w:rPr>
              <w:t>为</w:t>
            </w:r>
            <w:r>
              <w:rPr>
                <w:rFonts w:cs="Times New Roman" w:hint="eastAsia"/>
                <w:lang w:val="en-US"/>
              </w:rPr>
              <w:t>0</w:t>
            </w:r>
            <w:r>
              <w:rPr>
                <w:rFonts w:cs="Times New Roman"/>
              </w:rPr>
              <w:t>dB</w:t>
            </w:r>
            <w:r>
              <w:rPr>
                <w:rFonts w:cs="Times New Roman"/>
              </w:rPr>
              <w:t>(</w:t>
            </w:r>
            <w:r>
              <w:rPr>
                <w:rFonts w:cs="Times New Roman"/>
              </w:rPr>
              <w:t>A</w:t>
            </w:r>
            <w:r>
              <w:rPr>
                <w:rFonts w:cs="Times New Roman"/>
              </w:rPr>
              <w:t>)</w:t>
            </w:r>
            <w:r>
              <w:rPr>
                <w:rFonts w:cs="Times New Roman" w:hint="eastAsia"/>
              </w:rPr>
              <w:t>，</w:t>
            </w:r>
            <w:r>
              <w:rPr>
                <w:rFonts w:cs="Times New Roman"/>
              </w:rPr>
              <w:t>项目营运时的噪声值能够满足《工业企业厂界环境噪声排放标准》（</w:t>
            </w:r>
            <w:r>
              <w:rPr>
                <w:rFonts w:cs="Times New Roman"/>
              </w:rPr>
              <w:t>GB12348</w:t>
            </w:r>
            <w:r>
              <w:rPr>
                <w:rFonts w:cs="Times New Roman"/>
              </w:rPr>
              <w:t>-</w:t>
            </w:r>
            <w:r>
              <w:rPr>
                <w:rFonts w:cs="Times New Roman"/>
              </w:rPr>
              <w:t>2008</w:t>
            </w:r>
            <w:r>
              <w:rPr>
                <w:rFonts w:cs="Times New Roman"/>
              </w:rPr>
              <w:t>）</w:t>
            </w:r>
            <w:r>
              <w:rPr>
                <w:rFonts w:cs="Times New Roman"/>
                <w:lang w:val="en-US"/>
              </w:rPr>
              <w:t>3</w:t>
            </w:r>
            <w:r>
              <w:rPr>
                <w:rFonts w:cs="Times New Roman"/>
              </w:rPr>
              <w:t>类标准要求。</w:t>
            </w:r>
            <w:bookmarkEnd w:id="45"/>
          </w:p>
          <w:p w:rsidR="00DE0F59" w:rsidRDefault="00DB1CA3">
            <w:pPr>
              <w:pStyle w:val="afffff"/>
              <w:rPr>
                <w:rFonts w:cs="Times New Roman"/>
              </w:rPr>
            </w:pPr>
            <w:r>
              <w:rPr>
                <w:rFonts w:cs="Times New Roman"/>
              </w:rPr>
              <w:t>本评价要求，选用低噪声设备，在设备安装时采用减振、隔振措施，采用降噪措施治理后，主要设备噪声可降低约</w:t>
            </w:r>
            <w:r>
              <w:rPr>
                <w:rFonts w:cs="Times New Roman"/>
              </w:rPr>
              <w:t>15</w:t>
            </w:r>
            <w:r>
              <w:rPr>
                <w:rFonts w:cs="Times New Roman"/>
              </w:rPr>
              <w:t>～</w:t>
            </w:r>
            <w:r>
              <w:rPr>
                <w:rFonts w:cs="Times New Roman"/>
              </w:rPr>
              <w:t>20dB</w:t>
            </w:r>
            <w:r>
              <w:rPr>
                <w:rFonts w:cs="Times New Roman"/>
              </w:rPr>
              <w:t>(</w:t>
            </w:r>
            <w:r>
              <w:rPr>
                <w:rFonts w:cs="Times New Roman"/>
              </w:rPr>
              <w:t>A</w:t>
            </w:r>
            <w:r>
              <w:rPr>
                <w:rFonts w:cs="Times New Roman"/>
              </w:rPr>
              <w:t>)</w:t>
            </w:r>
            <w:r>
              <w:rPr>
                <w:rFonts w:cs="Times New Roman"/>
              </w:rPr>
              <w:t>，传至各厂界昼间、夜间均能满足标准要求。</w:t>
            </w:r>
          </w:p>
          <w:p w:rsidR="00DE0F59" w:rsidRDefault="00DB1CA3" w:rsidP="009D57AC">
            <w:pPr>
              <w:pStyle w:val="afffff"/>
              <w:ind w:firstLine="482"/>
              <w:rPr>
                <w:rFonts w:cs="Times New Roman"/>
                <w:b/>
                <w:bCs/>
              </w:rPr>
            </w:pPr>
            <w:r>
              <w:rPr>
                <w:rFonts w:cs="Times New Roman" w:hint="eastAsia"/>
                <w:b/>
                <w:bCs/>
                <w:lang w:val="en-US"/>
              </w:rPr>
              <w:lastRenderedPageBreak/>
              <w:t>5</w:t>
            </w:r>
            <w:r>
              <w:rPr>
                <w:rFonts w:cs="Times New Roman"/>
                <w:b/>
                <w:bCs/>
              </w:rPr>
              <w:t>、固体废物影响分析</w:t>
            </w:r>
            <w:r>
              <w:rPr>
                <w:rFonts w:cs="Times New Roman"/>
                <w:b/>
              </w:rPr>
              <w:t>及其处理措施</w:t>
            </w:r>
          </w:p>
          <w:p w:rsidR="00DE0F59" w:rsidRDefault="00DB1CA3">
            <w:pPr>
              <w:pStyle w:val="afffff"/>
              <w:rPr>
                <w:rFonts w:cs="Times New Roman"/>
                <w:b/>
                <w:bCs/>
                <w:lang w:val="en-US"/>
              </w:rPr>
            </w:pPr>
            <w:r>
              <w:rPr>
                <w:rFonts w:cs="Times New Roman"/>
                <w:lang w:val="en-US"/>
              </w:rPr>
              <w:t>本项目产生的固体废物</w:t>
            </w:r>
            <w:r>
              <w:rPr>
                <w:rFonts w:cs="Times New Roman"/>
              </w:rPr>
              <w:t>主要为</w:t>
            </w:r>
            <w:r>
              <w:rPr>
                <w:rFonts w:cs="Times New Roman" w:hint="eastAsia"/>
              </w:rPr>
              <w:t>废漆雾过滤棉、废边角料、</w:t>
            </w:r>
            <w:r>
              <w:rPr>
                <w:rFonts w:hAnsi="宋体" w:hint="eastAsia"/>
              </w:rPr>
              <w:t>废活性炭、</w:t>
            </w:r>
            <w:r>
              <w:rPr>
                <w:rFonts w:hAnsi="宋体" w:hint="eastAsia"/>
              </w:rPr>
              <w:t>废灯管、废机油、废抹布手套、废包装桶</w:t>
            </w:r>
            <w:r>
              <w:rPr>
                <w:rFonts w:hAnsi="宋体" w:hint="eastAsia"/>
                <w:lang w:val="en-US"/>
              </w:rPr>
              <w:t>、漆渣</w:t>
            </w:r>
            <w:r>
              <w:rPr>
                <w:rFonts w:hAnsi="宋体" w:hint="eastAsia"/>
              </w:rPr>
              <w:t>及员工生活垃圾等</w:t>
            </w:r>
            <w:r>
              <w:rPr>
                <w:rFonts w:cs="Times New Roman"/>
              </w:rPr>
              <w:t>。</w:t>
            </w:r>
            <w:r>
              <w:rPr>
                <w:rFonts w:cs="Times New Roman"/>
              </w:rPr>
              <w:t>其拟处理处置方法见</w:t>
            </w:r>
            <w:r>
              <w:rPr>
                <w:rFonts w:cs="Times New Roman"/>
              </w:rPr>
              <w:t>下表</w:t>
            </w:r>
            <w:r>
              <w:rPr>
                <w:rFonts w:cs="Times New Roman"/>
                <w:lang w:val="en-US"/>
              </w:rPr>
              <w:t>。</w:t>
            </w:r>
          </w:p>
          <w:p w:rsidR="00DE0F59" w:rsidRDefault="00DB1CA3">
            <w:pPr>
              <w:pStyle w:val="afffff"/>
              <w:spacing w:line="240" w:lineRule="auto"/>
              <w:ind w:firstLineChars="0" w:firstLine="0"/>
              <w:jc w:val="center"/>
              <w:rPr>
                <w:rFonts w:cs="Times New Roman"/>
                <w:b/>
                <w:bCs/>
                <w:lang w:val="en-US"/>
              </w:rPr>
            </w:pPr>
            <w:r>
              <w:rPr>
                <w:rFonts w:cs="Times New Roman"/>
                <w:b/>
                <w:bCs/>
                <w:lang w:val="en-US"/>
              </w:rPr>
              <w:t>表</w:t>
            </w:r>
            <w:r>
              <w:rPr>
                <w:rFonts w:cs="Times New Roman" w:hint="eastAsia"/>
                <w:b/>
                <w:bCs/>
                <w:lang w:val="en-US"/>
              </w:rPr>
              <w:t>7-20</w:t>
            </w:r>
            <w:r>
              <w:rPr>
                <w:rFonts w:cs="Times New Roman"/>
                <w:b/>
                <w:bCs/>
                <w:lang w:val="en-US"/>
              </w:rPr>
              <w:t xml:space="preserve">   </w:t>
            </w:r>
            <w:r>
              <w:rPr>
                <w:rFonts w:cs="Times New Roman"/>
                <w:b/>
                <w:bCs/>
              </w:rPr>
              <w:t xml:space="preserve"> </w:t>
            </w:r>
            <w:r>
              <w:rPr>
                <w:rFonts w:cs="Times New Roman"/>
                <w:b/>
                <w:bCs/>
              </w:rPr>
              <w:t>固体废弃物产生及排放情况</w:t>
            </w:r>
          </w:p>
          <w:tbl>
            <w:tblPr>
              <w:tblStyle w:val="af3"/>
              <w:tblW w:w="9002" w:type="dxa"/>
              <w:jc w:val="center"/>
              <w:tblBorders>
                <w:top w:val="single" w:sz="12" w:space="0" w:color="auto"/>
                <w:left w:val="none" w:sz="0" w:space="0" w:color="auto"/>
                <w:bottom w:val="single" w:sz="12" w:space="0" w:color="auto"/>
                <w:right w:val="none" w:sz="0" w:space="0" w:color="auto"/>
                <w:insideH w:val="single" w:sz="2" w:space="0" w:color="auto"/>
                <w:insideV w:val="single" w:sz="2" w:space="0" w:color="auto"/>
              </w:tblBorders>
              <w:tblLayout w:type="fixed"/>
              <w:tblLook w:val="04A0"/>
            </w:tblPr>
            <w:tblGrid>
              <w:gridCol w:w="1491"/>
              <w:gridCol w:w="1385"/>
              <w:gridCol w:w="2183"/>
              <w:gridCol w:w="1301"/>
              <w:gridCol w:w="2642"/>
            </w:tblGrid>
            <w:tr w:rsidR="00DE0F59">
              <w:trPr>
                <w:trHeight w:val="306"/>
                <w:jc w:val="center"/>
              </w:trPr>
              <w:tc>
                <w:tcPr>
                  <w:tcW w:w="1491" w:type="dxa"/>
                  <w:tcBorders>
                    <w:tl2br w:val="nil"/>
                    <w:tr2bl w:val="nil"/>
                  </w:tcBorders>
                  <w:vAlign w:val="center"/>
                </w:tcPr>
                <w:p w:rsidR="00DE0F59" w:rsidRDefault="00DB1CA3">
                  <w:pPr>
                    <w:adjustRightInd w:val="0"/>
                    <w:jc w:val="center"/>
                  </w:pPr>
                  <w:r>
                    <w:t>固体废料</w:t>
                  </w:r>
                </w:p>
              </w:tc>
              <w:tc>
                <w:tcPr>
                  <w:tcW w:w="1385" w:type="dxa"/>
                  <w:tcBorders>
                    <w:tl2br w:val="nil"/>
                    <w:tr2bl w:val="nil"/>
                  </w:tcBorders>
                  <w:vAlign w:val="center"/>
                </w:tcPr>
                <w:p w:rsidR="00DE0F59" w:rsidRDefault="00DB1CA3">
                  <w:pPr>
                    <w:adjustRightInd w:val="0"/>
                    <w:jc w:val="center"/>
                  </w:pPr>
                  <w:r>
                    <w:t>来源</w:t>
                  </w:r>
                </w:p>
              </w:tc>
              <w:tc>
                <w:tcPr>
                  <w:tcW w:w="2183" w:type="dxa"/>
                  <w:tcBorders>
                    <w:tl2br w:val="nil"/>
                    <w:tr2bl w:val="nil"/>
                  </w:tcBorders>
                  <w:vAlign w:val="center"/>
                </w:tcPr>
                <w:p w:rsidR="00DE0F59" w:rsidRDefault="00DB1CA3">
                  <w:pPr>
                    <w:adjustRightInd w:val="0"/>
                    <w:jc w:val="center"/>
                  </w:pPr>
                  <w:r>
                    <w:t>固废属性</w:t>
                  </w:r>
                </w:p>
              </w:tc>
              <w:tc>
                <w:tcPr>
                  <w:tcW w:w="1301" w:type="dxa"/>
                  <w:tcBorders>
                    <w:tl2br w:val="nil"/>
                    <w:tr2bl w:val="nil"/>
                  </w:tcBorders>
                  <w:vAlign w:val="center"/>
                </w:tcPr>
                <w:p w:rsidR="00DE0F59" w:rsidRDefault="00DB1CA3">
                  <w:pPr>
                    <w:adjustRightInd w:val="0"/>
                    <w:jc w:val="center"/>
                  </w:pPr>
                  <w:r>
                    <w:t>产量（</w:t>
                  </w:r>
                  <w:r>
                    <w:t>t/a</w:t>
                  </w:r>
                  <w:r>
                    <w:t>）</w:t>
                  </w:r>
                </w:p>
              </w:tc>
              <w:tc>
                <w:tcPr>
                  <w:tcW w:w="2642" w:type="dxa"/>
                  <w:tcBorders>
                    <w:tl2br w:val="nil"/>
                    <w:tr2bl w:val="nil"/>
                  </w:tcBorders>
                  <w:vAlign w:val="center"/>
                </w:tcPr>
                <w:p w:rsidR="00DE0F59" w:rsidRDefault="00DB1CA3">
                  <w:pPr>
                    <w:adjustRightInd w:val="0"/>
                    <w:jc w:val="center"/>
                  </w:pPr>
                  <w:r>
                    <w:t>处理或处置办法</w:t>
                  </w:r>
                </w:p>
              </w:tc>
            </w:tr>
            <w:tr w:rsidR="00DE0F59">
              <w:trPr>
                <w:trHeight w:val="162"/>
                <w:jc w:val="center"/>
              </w:trPr>
              <w:tc>
                <w:tcPr>
                  <w:tcW w:w="1491" w:type="dxa"/>
                  <w:tcBorders>
                    <w:bottom w:val="single" w:sz="4" w:space="0" w:color="auto"/>
                    <w:tl2br w:val="nil"/>
                    <w:tr2bl w:val="nil"/>
                  </w:tcBorders>
                  <w:vAlign w:val="center"/>
                </w:tcPr>
                <w:p w:rsidR="00DE0F59" w:rsidRDefault="00DB1CA3">
                  <w:pPr>
                    <w:adjustRightInd w:val="0"/>
                    <w:jc w:val="center"/>
                  </w:pPr>
                  <w:r>
                    <w:rPr>
                      <w:rFonts w:hint="eastAsia"/>
                    </w:rPr>
                    <w:t>废活性炭</w:t>
                  </w:r>
                </w:p>
              </w:tc>
              <w:tc>
                <w:tcPr>
                  <w:tcW w:w="1385" w:type="dxa"/>
                  <w:tcBorders>
                    <w:bottom w:val="single" w:sz="4" w:space="0" w:color="auto"/>
                    <w:tl2br w:val="nil"/>
                    <w:tr2bl w:val="nil"/>
                  </w:tcBorders>
                  <w:vAlign w:val="center"/>
                </w:tcPr>
                <w:p w:rsidR="00DE0F59" w:rsidRDefault="00DB1CA3">
                  <w:pPr>
                    <w:adjustRightInd w:val="0"/>
                    <w:jc w:val="center"/>
                  </w:pPr>
                  <w:r>
                    <w:t>生产固废</w:t>
                  </w:r>
                </w:p>
              </w:tc>
              <w:tc>
                <w:tcPr>
                  <w:tcW w:w="2183" w:type="dxa"/>
                  <w:tcBorders>
                    <w:bottom w:val="single" w:sz="4" w:space="0" w:color="auto"/>
                    <w:tl2br w:val="nil"/>
                    <w:tr2bl w:val="nil"/>
                  </w:tcBorders>
                  <w:vAlign w:val="center"/>
                </w:tcPr>
                <w:p w:rsidR="00DE0F59" w:rsidRDefault="00DB1CA3">
                  <w:pPr>
                    <w:adjustRightInd w:val="0"/>
                    <w:jc w:val="center"/>
                  </w:pPr>
                  <w:r>
                    <w:rPr>
                      <w:rFonts w:hint="eastAsia"/>
                    </w:rPr>
                    <w:t>HW49 900-041-49</w:t>
                  </w:r>
                </w:p>
              </w:tc>
              <w:tc>
                <w:tcPr>
                  <w:tcW w:w="1301" w:type="dxa"/>
                  <w:tcBorders>
                    <w:bottom w:val="single" w:sz="4" w:space="0" w:color="auto"/>
                    <w:tl2br w:val="nil"/>
                    <w:tr2bl w:val="nil"/>
                  </w:tcBorders>
                  <w:vAlign w:val="center"/>
                </w:tcPr>
                <w:p w:rsidR="00DE0F59" w:rsidRDefault="00DB1CA3">
                  <w:pPr>
                    <w:pStyle w:val="22"/>
                    <w:tabs>
                      <w:tab w:val="left" w:pos="1110"/>
                    </w:tabs>
                    <w:jc w:val="center"/>
                    <w:rPr>
                      <w:sz w:val="21"/>
                      <w:szCs w:val="21"/>
                    </w:rPr>
                  </w:pPr>
                  <w:r>
                    <w:rPr>
                      <w:rFonts w:hint="eastAsia"/>
                      <w:b w:val="0"/>
                      <w:sz w:val="21"/>
                      <w:szCs w:val="21"/>
                    </w:rPr>
                    <w:t>4.5</w:t>
                  </w:r>
                </w:p>
              </w:tc>
              <w:tc>
                <w:tcPr>
                  <w:tcW w:w="2642" w:type="dxa"/>
                  <w:tcBorders>
                    <w:bottom w:val="single" w:sz="4" w:space="0" w:color="auto"/>
                    <w:tl2br w:val="nil"/>
                    <w:tr2bl w:val="nil"/>
                  </w:tcBorders>
                  <w:vAlign w:val="center"/>
                </w:tcPr>
                <w:p w:rsidR="00DE0F59" w:rsidRDefault="00DB1CA3">
                  <w:pPr>
                    <w:adjustRightInd w:val="0"/>
                    <w:jc w:val="center"/>
                  </w:pPr>
                  <w:r>
                    <w:rPr>
                      <w:rFonts w:hint="eastAsia"/>
                    </w:rPr>
                    <w:t>委托有资质单位处置</w:t>
                  </w:r>
                </w:p>
              </w:tc>
            </w:tr>
            <w:tr w:rsidR="00DE0F59">
              <w:trPr>
                <w:trHeight w:val="115"/>
                <w:jc w:val="center"/>
              </w:trPr>
              <w:tc>
                <w:tcPr>
                  <w:tcW w:w="1491" w:type="dxa"/>
                  <w:tcBorders>
                    <w:top w:val="single" w:sz="4" w:space="0" w:color="auto"/>
                    <w:tl2br w:val="nil"/>
                    <w:tr2bl w:val="nil"/>
                  </w:tcBorders>
                  <w:vAlign w:val="center"/>
                </w:tcPr>
                <w:p w:rsidR="00DE0F59" w:rsidRDefault="00DB1CA3">
                  <w:pPr>
                    <w:adjustRightInd w:val="0"/>
                    <w:jc w:val="center"/>
                  </w:pPr>
                  <w:r>
                    <w:rPr>
                      <w:rFonts w:hint="eastAsia"/>
                    </w:rPr>
                    <w:t>废灯管</w:t>
                  </w:r>
                </w:p>
              </w:tc>
              <w:tc>
                <w:tcPr>
                  <w:tcW w:w="1385" w:type="dxa"/>
                  <w:tcBorders>
                    <w:top w:val="single" w:sz="4" w:space="0" w:color="auto"/>
                    <w:tl2br w:val="nil"/>
                    <w:tr2bl w:val="nil"/>
                  </w:tcBorders>
                  <w:vAlign w:val="center"/>
                </w:tcPr>
                <w:p w:rsidR="00DE0F59" w:rsidRDefault="00DB1CA3">
                  <w:pPr>
                    <w:adjustRightInd w:val="0"/>
                    <w:jc w:val="center"/>
                  </w:pPr>
                  <w:r>
                    <w:rPr>
                      <w:rFonts w:hint="eastAsia"/>
                    </w:rPr>
                    <w:t>生产固废</w:t>
                  </w:r>
                </w:p>
              </w:tc>
              <w:tc>
                <w:tcPr>
                  <w:tcW w:w="2183" w:type="dxa"/>
                  <w:tcBorders>
                    <w:top w:val="single" w:sz="4" w:space="0" w:color="auto"/>
                    <w:tl2br w:val="nil"/>
                    <w:tr2bl w:val="nil"/>
                  </w:tcBorders>
                  <w:vAlign w:val="center"/>
                </w:tcPr>
                <w:p w:rsidR="00DE0F59" w:rsidRDefault="00DB1CA3">
                  <w:pPr>
                    <w:adjustRightInd w:val="0"/>
                    <w:jc w:val="center"/>
                  </w:pPr>
                  <w:r>
                    <w:t>HW</w:t>
                  </w:r>
                  <w:r>
                    <w:rPr>
                      <w:rFonts w:hint="eastAsia"/>
                    </w:rPr>
                    <w:t>29 900</w:t>
                  </w:r>
                  <w:r>
                    <w:t>-0</w:t>
                  </w:r>
                  <w:r>
                    <w:rPr>
                      <w:rFonts w:hint="eastAsia"/>
                    </w:rPr>
                    <w:t>23</w:t>
                  </w:r>
                  <w:r>
                    <w:t>-</w:t>
                  </w:r>
                  <w:r>
                    <w:rPr>
                      <w:rFonts w:hint="eastAsia"/>
                    </w:rPr>
                    <w:t>29</w:t>
                  </w:r>
                </w:p>
              </w:tc>
              <w:tc>
                <w:tcPr>
                  <w:tcW w:w="1301" w:type="dxa"/>
                  <w:tcBorders>
                    <w:top w:val="single" w:sz="4" w:space="0" w:color="auto"/>
                    <w:tl2br w:val="nil"/>
                    <w:tr2bl w:val="nil"/>
                  </w:tcBorders>
                  <w:vAlign w:val="center"/>
                </w:tcPr>
                <w:p w:rsidR="00DE0F59" w:rsidRDefault="00DB1CA3">
                  <w:pPr>
                    <w:pStyle w:val="22"/>
                    <w:tabs>
                      <w:tab w:val="left" w:pos="1110"/>
                    </w:tabs>
                    <w:jc w:val="center"/>
                    <w:rPr>
                      <w:b w:val="0"/>
                      <w:sz w:val="21"/>
                      <w:szCs w:val="21"/>
                    </w:rPr>
                  </w:pPr>
                  <w:r>
                    <w:rPr>
                      <w:rFonts w:hint="eastAsia"/>
                      <w:b w:val="0"/>
                      <w:sz w:val="21"/>
                      <w:szCs w:val="21"/>
                    </w:rPr>
                    <w:t>0.02</w:t>
                  </w:r>
                </w:p>
              </w:tc>
              <w:tc>
                <w:tcPr>
                  <w:tcW w:w="2642" w:type="dxa"/>
                  <w:tcBorders>
                    <w:top w:val="single" w:sz="4" w:space="0" w:color="auto"/>
                    <w:tl2br w:val="nil"/>
                    <w:tr2bl w:val="nil"/>
                  </w:tcBorders>
                  <w:vAlign w:val="center"/>
                </w:tcPr>
                <w:p w:rsidR="00DE0F59" w:rsidRDefault="00DB1CA3">
                  <w:pPr>
                    <w:adjustRightInd w:val="0"/>
                    <w:jc w:val="center"/>
                  </w:pPr>
                  <w:r>
                    <w:rPr>
                      <w:rFonts w:hint="eastAsia"/>
                    </w:rPr>
                    <w:t>委托有资质单位处置</w:t>
                  </w:r>
                </w:p>
              </w:tc>
            </w:tr>
            <w:tr w:rsidR="00DE0F59">
              <w:trPr>
                <w:trHeight w:val="169"/>
                <w:jc w:val="center"/>
              </w:trPr>
              <w:tc>
                <w:tcPr>
                  <w:tcW w:w="1491" w:type="dxa"/>
                  <w:tcBorders>
                    <w:bottom w:val="single" w:sz="4" w:space="0" w:color="auto"/>
                    <w:tl2br w:val="nil"/>
                    <w:tr2bl w:val="nil"/>
                  </w:tcBorders>
                  <w:vAlign w:val="center"/>
                </w:tcPr>
                <w:p w:rsidR="00DE0F59" w:rsidRDefault="00DB1CA3">
                  <w:pPr>
                    <w:adjustRightInd w:val="0"/>
                    <w:jc w:val="center"/>
                  </w:pPr>
                  <w:r>
                    <w:rPr>
                      <w:rFonts w:hint="eastAsia"/>
                    </w:rPr>
                    <w:t>废机油</w:t>
                  </w:r>
                </w:p>
              </w:tc>
              <w:tc>
                <w:tcPr>
                  <w:tcW w:w="1385" w:type="dxa"/>
                  <w:tcBorders>
                    <w:bottom w:val="single" w:sz="4" w:space="0" w:color="auto"/>
                    <w:tl2br w:val="nil"/>
                    <w:tr2bl w:val="nil"/>
                  </w:tcBorders>
                  <w:vAlign w:val="center"/>
                </w:tcPr>
                <w:p w:rsidR="00DE0F59" w:rsidRDefault="00DB1CA3">
                  <w:pPr>
                    <w:adjustRightInd w:val="0"/>
                    <w:jc w:val="center"/>
                  </w:pPr>
                  <w:r>
                    <w:rPr>
                      <w:rFonts w:hint="eastAsia"/>
                    </w:rPr>
                    <w:t>生产固废</w:t>
                  </w:r>
                </w:p>
              </w:tc>
              <w:tc>
                <w:tcPr>
                  <w:tcW w:w="2183" w:type="dxa"/>
                  <w:tcBorders>
                    <w:bottom w:val="single" w:sz="4" w:space="0" w:color="auto"/>
                    <w:tl2br w:val="nil"/>
                    <w:tr2bl w:val="nil"/>
                  </w:tcBorders>
                  <w:vAlign w:val="center"/>
                </w:tcPr>
                <w:p w:rsidR="00DE0F59" w:rsidRDefault="00DB1CA3">
                  <w:pPr>
                    <w:adjustRightInd w:val="0"/>
                    <w:jc w:val="center"/>
                  </w:pPr>
                  <w:r>
                    <w:rPr>
                      <w:rFonts w:hint="eastAsia"/>
                    </w:rPr>
                    <w:t>HW08 900-214-08</w:t>
                  </w:r>
                </w:p>
              </w:tc>
              <w:tc>
                <w:tcPr>
                  <w:tcW w:w="1301" w:type="dxa"/>
                  <w:tcBorders>
                    <w:bottom w:val="single" w:sz="4" w:space="0" w:color="auto"/>
                    <w:tl2br w:val="nil"/>
                    <w:tr2bl w:val="nil"/>
                  </w:tcBorders>
                  <w:vAlign w:val="center"/>
                </w:tcPr>
                <w:p w:rsidR="00DE0F59" w:rsidRDefault="00DB1CA3">
                  <w:pPr>
                    <w:adjustRightInd w:val="0"/>
                    <w:jc w:val="center"/>
                    <w:rPr>
                      <w:szCs w:val="21"/>
                    </w:rPr>
                  </w:pPr>
                  <w:r>
                    <w:rPr>
                      <w:rFonts w:hint="eastAsia"/>
                      <w:szCs w:val="21"/>
                    </w:rPr>
                    <w:t>0.15</w:t>
                  </w:r>
                </w:p>
              </w:tc>
              <w:tc>
                <w:tcPr>
                  <w:tcW w:w="2642" w:type="dxa"/>
                  <w:tcBorders>
                    <w:bottom w:val="single" w:sz="4" w:space="0" w:color="auto"/>
                    <w:tl2br w:val="nil"/>
                    <w:tr2bl w:val="nil"/>
                  </w:tcBorders>
                  <w:vAlign w:val="center"/>
                </w:tcPr>
                <w:p w:rsidR="00DE0F59" w:rsidRDefault="00DB1CA3">
                  <w:pPr>
                    <w:adjustRightInd w:val="0"/>
                    <w:jc w:val="center"/>
                  </w:pPr>
                  <w:r>
                    <w:rPr>
                      <w:rFonts w:hint="eastAsia"/>
                    </w:rPr>
                    <w:t>委托有资质单位处置</w:t>
                  </w:r>
                </w:p>
              </w:tc>
            </w:tr>
            <w:tr w:rsidR="00DE0F59">
              <w:trPr>
                <w:trHeight w:val="117"/>
                <w:jc w:val="center"/>
              </w:trPr>
              <w:tc>
                <w:tcPr>
                  <w:tcW w:w="1491" w:type="dxa"/>
                  <w:tcBorders>
                    <w:top w:val="single" w:sz="4" w:space="0" w:color="auto"/>
                    <w:bottom w:val="single" w:sz="4" w:space="0" w:color="auto"/>
                    <w:tl2br w:val="nil"/>
                    <w:tr2bl w:val="nil"/>
                  </w:tcBorders>
                  <w:vAlign w:val="center"/>
                </w:tcPr>
                <w:p w:rsidR="00DE0F59" w:rsidRDefault="00DB1CA3">
                  <w:pPr>
                    <w:adjustRightInd w:val="0"/>
                    <w:jc w:val="center"/>
                  </w:pPr>
                  <w:r>
                    <w:rPr>
                      <w:rFonts w:hint="eastAsia"/>
                    </w:rPr>
                    <w:t>废包装桶</w:t>
                  </w:r>
                </w:p>
              </w:tc>
              <w:tc>
                <w:tcPr>
                  <w:tcW w:w="1385" w:type="dxa"/>
                  <w:tcBorders>
                    <w:top w:val="single" w:sz="4" w:space="0" w:color="auto"/>
                    <w:bottom w:val="single" w:sz="4" w:space="0" w:color="auto"/>
                    <w:tl2br w:val="nil"/>
                    <w:tr2bl w:val="nil"/>
                  </w:tcBorders>
                  <w:vAlign w:val="center"/>
                </w:tcPr>
                <w:p w:rsidR="00DE0F59" w:rsidRDefault="00DB1CA3">
                  <w:pPr>
                    <w:adjustRightInd w:val="0"/>
                    <w:jc w:val="center"/>
                  </w:pPr>
                  <w:r>
                    <w:rPr>
                      <w:rFonts w:hint="eastAsia"/>
                    </w:rPr>
                    <w:t>生产固废</w:t>
                  </w:r>
                </w:p>
              </w:tc>
              <w:tc>
                <w:tcPr>
                  <w:tcW w:w="2183" w:type="dxa"/>
                  <w:tcBorders>
                    <w:top w:val="single" w:sz="4" w:space="0" w:color="auto"/>
                    <w:bottom w:val="single" w:sz="4" w:space="0" w:color="auto"/>
                    <w:tl2br w:val="nil"/>
                    <w:tr2bl w:val="nil"/>
                  </w:tcBorders>
                  <w:vAlign w:val="center"/>
                </w:tcPr>
                <w:p w:rsidR="00DE0F59" w:rsidRDefault="00DB1CA3">
                  <w:pPr>
                    <w:adjustRightInd w:val="0"/>
                    <w:jc w:val="center"/>
                  </w:pPr>
                  <w:r>
                    <w:rPr>
                      <w:rFonts w:hint="eastAsia"/>
                    </w:rPr>
                    <w:t>HW49 900-041-49</w:t>
                  </w:r>
                </w:p>
              </w:tc>
              <w:tc>
                <w:tcPr>
                  <w:tcW w:w="1301" w:type="dxa"/>
                  <w:tcBorders>
                    <w:top w:val="single" w:sz="4" w:space="0" w:color="auto"/>
                    <w:bottom w:val="single" w:sz="4" w:space="0" w:color="auto"/>
                    <w:tl2br w:val="nil"/>
                    <w:tr2bl w:val="nil"/>
                  </w:tcBorders>
                  <w:vAlign w:val="center"/>
                </w:tcPr>
                <w:p w:rsidR="00DE0F59" w:rsidRDefault="00DB1CA3">
                  <w:pPr>
                    <w:adjustRightInd w:val="0"/>
                    <w:jc w:val="center"/>
                    <w:rPr>
                      <w:szCs w:val="21"/>
                    </w:rPr>
                  </w:pPr>
                  <w:r>
                    <w:rPr>
                      <w:rFonts w:hint="eastAsia"/>
                      <w:szCs w:val="21"/>
                    </w:rPr>
                    <w:t>0.05</w:t>
                  </w:r>
                </w:p>
              </w:tc>
              <w:tc>
                <w:tcPr>
                  <w:tcW w:w="2642" w:type="dxa"/>
                  <w:tcBorders>
                    <w:top w:val="single" w:sz="4" w:space="0" w:color="auto"/>
                    <w:bottom w:val="single" w:sz="4" w:space="0" w:color="auto"/>
                    <w:tl2br w:val="nil"/>
                    <w:tr2bl w:val="nil"/>
                  </w:tcBorders>
                  <w:vAlign w:val="center"/>
                </w:tcPr>
                <w:p w:rsidR="00DE0F59" w:rsidRDefault="00DB1CA3">
                  <w:pPr>
                    <w:adjustRightInd w:val="0"/>
                    <w:jc w:val="center"/>
                    <w:rPr>
                      <w:szCs w:val="21"/>
                    </w:rPr>
                  </w:pPr>
                  <w:r>
                    <w:rPr>
                      <w:rFonts w:hint="eastAsia"/>
                    </w:rPr>
                    <w:t>委托有资质单位处置</w:t>
                  </w:r>
                </w:p>
              </w:tc>
            </w:tr>
            <w:tr w:rsidR="00DE0F59">
              <w:trPr>
                <w:trHeight w:val="95"/>
                <w:jc w:val="center"/>
              </w:trPr>
              <w:tc>
                <w:tcPr>
                  <w:tcW w:w="1491" w:type="dxa"/>
                  <w:tcBorders>
                    <w:bottom w:val="single" w:sz="4" w:space="0" w:color="auto"/>
                    <w:tl2br w:val="nil"/>
                    <w:tr2bl w:val="nil"/>
                  </w:tcBorders>
                  <w:vAlign w:val="center"/>
                </w:tcPr>
                <w:p w:rsidR="00DE0F59" w:rsidRDefault="00DB1CA3">
                  <w:pPr>
                    <w:adjustRightInd w:val="0"/>
                    <w:jc w:val="center"/>
                  </w:pPr>
                  <w:r>
                    <w:rPr>
                      <w:rFonts w:hint="eastAsia"/>
                    </w:rPr>
                    <w:t>漆渣</w:t>
                  </w:r>
                </w:p>
              </w:tc>
              <w:tc>
                <w:tcPr>
                  <w:tcW w:w="1385" w:type="dxa"/>
                  <w:tcBorders>
                    <w:bottom w:val="single" w:sz="4" w:space="0" w:color="auto"/>
                    <w:tl2br w:val="nil"/>
                    <w:tr2bl w:val="nil"/>
                  </w:tcBorders>
                  <w:vAlign w:val="center"/>
                </w:tcPr>
                <w:p w:rsidR="00DE0F59" w:rsidRDefault="00DB1CA3">
                  <w:pPr>
                    <w:adjustRightInd w:val="0"/>
                    <w:jc w:val="center"/>
                  </w:pPr>
                  <w:r>
                    <w:rPr>
                      <w:rFonts w:hint="eastAsia"/>
                    </w:rPr>
                    <w:t>生产固废</w:t>
                  </w:r>
                </w:p>
              </w:tc>
              <w:tc>
                <w:tcPr>
                  <w:tcW w:w="2183" w:type="dxa"/>
                  <w:tcBorders>
                    <w:bottom w:val="single" w:sz="4" w:space="0" w:color="auto"/>
                    <w:tl2br w:val="nil"/>
                    <w:tr2bl w:val="nil"/>
                  </w:tcBorders>
                  <w:vAlign w:val="center"/>
                </w:tcPr>
                <w:p w:rsidR="00DE0F59" w:rsidRDefault="00DB1CA3">
                  <w:pPr>
                    <w:adjustRightInd w:val="0"/>
                    <w:jc w:val="center"/>
                  </w:pPr>
                  <w:r>
                    <w:t>HW12</w:t>
                  </w:r>
                  <w:r>
                    <w:rPr>
                      <w:rFonts w:hint="eastAsia"/>
                    </w:rPr>
                    <w:t xml:space="preserve"> 900</w:t>
                  </w:r>
                  <w:r>
                    <w:t>-</w:t>
                  </w:r>
                  <w:r>
                    <w:rPr>
                      <w:rFonts w:hint="eastAsia"/>
                    </w:rPr>
                    <w:t>252</w:t>
                  </w:r>
                  <w:r>
                    <w:t>-12</w:t>
                  </w:r>
                </w:p>
              </w:tc>
              <w:tc>
                <w:tcPr>
                  <w:tcW w:w="1301" w:type="dxa"/>
                  <w:tcBorders>
                    <w:bottom w:val="single" w:sz="4" w:space="0" w:color="auto"/>
                    <w:tl2br w:val="nil"/>
                    <w:tr2bl w:val="nil"/>
                  </w:tcBorders>
                  <w:vAlign w:val="center"/>
                </w:tcPr>
                <w:p w:rsidR="00DE0F59" w:rsidRDefault="00DB1CA3">
                  <w:pPr>
                    <w:adjustRightInd w:val="0"/>
                    <w:jc w:val="center"/>
                    <w:rPr>
                      <w:szCs w:val="21"/>
                    </w:rPr>
                  </w:pPr>
                  <w:r>
                    <w:rPr>
                      <w:rFonts w:hint="eastAsia"/>
                      <w:szCs w:val="21"/>
                    </w:rPr>
                    <w:t>1.14</w:t>
                  </w:r>
                </w:p>
              </w:tc>
              <w:tc>
                <w:tcPr>
                  <w:tcW w:w="2642" w:type="dxa"/>
                  <w:tcBorders>
                    <w:bottom w:val="single" w:sz="4" w:space="0" w:color="auto"/>
                    <w:tl2br w:val="nil"/>
                    <w:tr2bl w:val="nil"/>
                  </w:tcBorders>
                  <w:vAlign w:val="center"/>
                </w:tcPr>
                <w:p w:rsidR="00DE0F59" w:rsidRDefault="00DB1CA3">
                  <w:pPr>
                    <w:adjustRightInd w:val="0"/>
                    <w:jc w:val="center"/>
                    <w:rPr>
                      <w:szCs w:val="21"/>
                    </w:rPr>
                  </w:pPr>
                  <w:r>
                    <w:rPr>
                      <w:rFonts w:hint="eastAsia"/>
                    </w:rPr>
                    <w:t>委托有资质单位处置</w:t>
                  </w:r>
                </w:p>
              </w:tc>
            </w:tr>
            <w:tr w:rsidR="00DE0F59">
              <w:trPr>
                <w:trHeight w:val="192"/>
                <w:jc w:val="center"/>
              </w:trPr>
              <w:tc>
                <w:tcPr>
                  <w:tcW w:w="1491" w:type="dxa"/>
                  <w:tcBorders>
                    <w:top w:val="single" w:sz="4" w:space="0" w:color="auto"/>
                    <w:bottom w:val="single" w:sz="4" w:space="0" w:color="auto"/>
                    <w:tl2br w:val="nil"/>
                    <w:tr2bl w:val="nil"/>
                  </w:tcBorders>
                  <w:vAlign w:val="center"/>
                </w:tcPr>
                <w:p w:rsidR="00DE0F59" w:rsidRDefault="00DB1CA3">
                  <w:pPr>
                    <w:adjustRightInd w:val="0"/>
                    <w:jc w:val="center"/>
                  </w:pPr>
                  <w:r>
                    <w:rPr>
                      <w:rFonts w:hint="eastAsia"/>
                    </w:rPr>
                    <w:t>废漆雾过滤棉</w:t>
                  </w:r>
                </w:p>
              </w:tc>
              <w:tc>
                <w:tcPr>
                  <w:tcW w:w="1385" w:type="dxa"/>
                  <w:tcBorders>
                    <w:top w:val="single" w:sz="4" w:space="0" w:color="auto"/>
                    <w:bottom w:val="single" w:sz="4" w:space="0" w:color="auto"/>
                    <w:tl2br w:val="nil"/>
                    <w:tr2bl w:val="nil"/>
                  </w:tcBorders>
                  <w:vAlign w:val="center"/>
                </w:tcPr>
                <w:p w:rsidR="00DE0F59" w:rsidRDefault="00DB1CA3">
                  <w:pPr>
                    <w:adjustRightInd w:val="0"/>
                    <w:jc w:val="center"/>
                  </w:pPr>
                  <w:r>
                    <w:rPr>
                      <w:rFonts w:hint="eastAsia"/>
                    </w:rPr>
                    <w:t>生产固废</w:t>
                  </w:r>
                </w:p>
              </w:tc>
              <w:tc>
                <w:tcPr>
                  <w:tcW w:w="2183" w:type="dxa"/>
                  <w:tcBorders>
                    <w:top w:val="single" w:sz="4" w:space="0" w:color="auto"/>
                    <w:bottom w:val="single" w:sz="4" w:space="0" w:color="auto"/>
                    <w:tl2br w:val="nil"/>
                    <w:tr2bl w:val="nil"/>
                  </w:tcBorders>
                  <w:vAlign w:val="center"/>
                </w:tcPr>
                <w:p w:rsidR="00DE0F59" w:rsidRDefault="00DB1CA3">
                  <w:pPr>
                    <w:adjustRightInd w:val="0"/>
                    <w:jc w:val="center"/>
                  </w:pPr>
                  <w:r>
                    <w:rPr>
                      <w:rFonts w:hint="eastAsia"/>
                    </w:rPr>
                    <w:t>HW49 900-041-49</w:t>
                  </w:r>
                </w:p>
              </w:tc>
              <w:tc>
                <w:tcPr>
                  <w:tcW w:w="1301" w:type="dxa"/>
                  <w:tcBorders>
                    <w:top w:val="single" w:sz="4" w:space="0" w:color="auto"/>
                    <w:bottom w:val="single" w:sz="4" w:space="0" w:color="auto"/>
                    <w:tl2br w:val="nil"/>
                    <w:tr2bl w:val="nil"/>
                  </w:tcBorders>
                  <w:vAlign w:val="center"/>
                </w:tcPr>
                <w:p w:rsidR="00DE0F59" w:rsidRDefault="00DB1CA3">
                  <w:pPr>
                    <w:adjustRightInd w:val="0"/>
                    <w:jc w:val="center"/>
                    <w:rPr>
                      <w:szCs w:val="21"/>
                    </w:rPr>
                  </w:pPr>
                  <w:r>
                    <w:rPr>
                      <w:rFonts w:hint="eastAsia"/>
                      <w:szCs w:val="21"/>
                    </w:rPr>
                    <w:t>0.1</w:t>
                  </w:r>
                </w:p>
              </w:tc>
              <w:tc>
                <w:tcPr>
                  <w:tcW w:w="2642" w:type="dxa"/>
                  <w:tcBorders>
                    <w:top w:val="single" w:sz="4" w:space="0" w:color="auto"/>
                    <w:bottom w:val="single" w:sz="4" w:space="0" w:color="auto"/>
                    <w:tl2br w:val="nil"/>
                    <w:tr2bl w:val="nil"/>
                  </w:tcBorders>
                  <w:vAlign w:val="center"/>
                </w:tcPr>
                <w:p w:rsidR="00DE0F59" w:rsidRDefault="00DB1CA3">
                  <w:pPr>
                    <w:adjustRightInd w:val="0"/>
                    <w:jc w:val="center"/>
                  </w:pPr>
                  <w:r>
                    <w:rPr>
                      <w:rFonts w:hint="eastAsia"/>
                    </w:rPr>
                    <w:t>委托有资质单位处置</w:t>
                  </w:r>
                </w:p>
              </w:tc>
            </w:tr>
            <w:tr w:rsidR="00DE0F59">
              <w:trPr>
                <w:trHeight w:val="215"/>
                <w:jc w:val="center"/>
              </w:trPr>
              <w:tc>
                <w:tcPr>
                  <w:tcW w:w="1491" w:type="dxa"/>
                  <w:tcBorders>
                    <w:top w:val="single" w:sz="4" w:space="0" w:color="auto"/>
                    <w:bottom w:val="single" w:sz="4" w:space="0" w:color="auto"/>
                    <w:tl2br w:val="nil"/>
                    <w:tr2bl w:val="nil"/>
                  </w:tcBorders>
                  <w:vAlign w:val="center"/>
                </w:tcPr>
                <w:p w:rsidR="00DE0F59" w:rsidRDefault="00DB1CA3">
                  <w:pPr>
                    <w:adjustRightInd w:val="0"/>
                    <w:jc w:val="center"/>
                  </w:pPr>
                  <w:r>
                    <w:rPr>
                      <w:rFonts w:hint="eastAsia"/>
                    </w:rPr>
                    <w:t>废边角料</w:t>
                  </w:r>
                </w:p>
              </w:tc>
              <w:tc>
                <w:tcPr>
                  <w:tcW w:w="1385" w:type="dxa"/>
                  <w:tcBorders>
                    <w:top w:val="single" w:sz="4" w:space="0" w:color="auto"/>
                    <w:bottom w:val="single" w:sz="4" w:space="0" w:color="auto"/>
                    <w:tl2br w:val="nil"/>
                    <w:tr2bl w:val="nil"/>
                  </w:tcBorders>
                  <w:vAlign w:val="center"/>
                </w:tcPr>
                <w:p w:rsidR="00DE0F59" w:rsidRDefault="00DB1CA3">
                  <w:pPr>
                    <w:adjustRightInd w:val="0"/>
                    <w:jc w:val="center"/>
                  </w:pPr>
                  <w:r>
                    <w:rPr>
                      <w:rFonts w:hint="eastAsia"/>
                    </w:rPr>
                    <w:t>生产固废</w:t>
                  </w:r>
                </w:p>
              </w:tc>
              <w:tc>
                <w:tcPr>
                  <w:tcW w:w="2183" w:type="dxa"/>
                  <w:tcBorders>
                    <w:top w:val="single" w:sz="4" w:space="0" w:color="auto"/>
                    <w:bottom w:val="single" w:sz="4" w:space="0" w:color="auto"/>
                    <w:tl2br w:val="nil"/>
                    <w:tr2bl w:val="nil"/>
                  </w:tcBorders>
                  <w:vAlign w:val="center"/>
                </w:tcPr>
                <w:p w:rsidR="00DE0F59" w:rsidRDefault="00DB1CA3">
                  <w:pPr>
                    <w:adjustRightInd w:val="0"/>
                    <w:jc w:val="center"/>
                  </w:pPr>
                  <w:r>
                    <w:rPr>
                      <w:rFonts w:hint="eastAsia"/>
                    </w:rPr>
                    <w:t>一般固废</w:t>
                  </w:r>
                </w:p>
              </w:tc>
              <w:tc>
                <w:tcPr>
                  <w:tcW w:w="1301" w:type="dxa"/>
                  <w:tcBorders>
                    <w:top w:val="single" w:sz="4" w:space="0" w:color="auto"/>
                    <w:bottom w:val="single" w:sz="4" w:space="0" w:color="auto"/>
                    <w:tl2br w:val="nil"/>
                    <w:tr2bl w:val="nil"/>
                  </w:tcBorders>
                  <w:vAlign w:val="center"/>
                </w:tcPr>
                <w:p w:rsidR="00DE0F59" w:rsidRDefault="00DB1CA3">
                  <w:pPr>
                    <w:adjustRightInd w:val="0"/>
                    <w:jc w:val="center"/>
                    <w:rPr>
                      <w:szCs w:val="21"/>
                    </w:rPr>
                  </w:pPr>
                  <w:r>
                    <w:rPr>
                      <w:rFonts w:hint="eastAsia"/>
                      <w:szCs w:val="21"/>
                    </w:rPr>
                    <w:t>20</w:t>
                  </w:r>
                </w:p>
              </w:tc>
              <w:tc>
                <w:tcPr>
                  <w:tcW w:w="2642" w:type="dxa"/>
                  <w:tcBorders>
                    <w:top w:val="single" w:sz="4" w:space="0" w:color="auto"/>
                    <w:bottom w:val="single" w:sz="4" w:space="0" w:color="auto"/>
                    <w:tl2br w:val="nil"/>
                    <w:tr2bl w:val="nil"/>
                  </w:tcBorders>
                  <w:vAlign w:val="center"/>
                </w:tcPr>
                <w:p w:rsidR="00DE0F59" w:rsidRDefault="00DB1CA3">
                  <w:pPr>
                    <w:adjustRightInd w:val="0"/>
                    <w:jc w:val="center"/>
                  </w:pPr>
                  <w:r>
                    <w:rPr>
                      <w:rFonts w:hint="eastAsia"/>
                      <w:szCs w:val="21"/>
                    </w:rPr>
                    <w:t>外售给相关企业回收利用</w:t>
                  </w:r>
                </w:p>
              </w:tc>
            </w:tr>
            <w:tr w:rsidR="00DE0F59">
              <w:trPr>
                <w:trHeight w:val="93"/>
                <w:jc w:val="center"/>
              </w:trPr>
              <w:tc>
                <w:tcPr>
                  <w:tcW w:w="1491" w:type="dxa"/>
                  <w:tcBorders>
                    <w:top w:val="single" w:sz="4" w:space="0" w:color="auto"/>
                    <w:tl2br w:val="nil"/>
                    <w:tr2bl w:val="nil"/>
                  </w:tcBorders>
                  <w:vAlign w:val="center"/>
                </w:tcPr>
                <w:p w:rsidR="00DE0F59" w:rsidRDefault="00DB1CA3">
                  <w:pPr>
                    <w:adjustRightInd w:val="0"/>
                    <w:jc w:val="center"/>
                  </w:pPr>
                  <w:r>
                    <w:rPr>
                      <w:rFonts w:hint="eastAsia"/>
                    </w:rPr>
                    <w:t>废抹布手套</w:t>
                  </w:r>
                </w:p>
              </w:tc>
              <w:tc>
                <w:tcPr>
                  <w:tcW w:w="1385" w:type="dxa"/>
                  <w:tcBorders>
                    <w:top w:val="single" w:sz="4" w:space="0" w:color="auto"/>
                    <w:tl2br w:val="nil"/>
                    <w:tr2bl w:val="nil"/>
                  </w:tcBorders>
                  <w:vAlign w:val="center"/>
                </w:tcPr>
                <w:p w:rsidR="00DE0F59" w:rsidRDefault="00DB1CA3">
                  <w:pPr>
                    <w:adjustRightInd w:val="0"/>
                    <w:jc w:val="center"/>
                  </w:pPr>
                  <w:r>
                    <w:rPr>
                      <w:rFonts w:hint="eastAsia"/>
                    </w:rPr>
                    <w:t>生产固废</w:t>
                  </w:r>
                </w:p>
              </w:tc>
              <w:tc>
                <w:tcPr>
                  <w:tcW w:w="2183" w:type="dxa"/>
                  <w:tcBorders>
                    <w:top w:val="single" w:sz="4" w:space="0" w:color="auto"/>
                    <w:tl2br w:val="nil"/>
                    <w:tr2bl w:val="nil"/>
                  </w:tcBorders>
                  <w:vAlign w:val="center"/>
                </w:tcPr>
                <w:p w:rsidR="00DE0F59" w:rsidRDefault="00DB1CA3">
                  <w:pPr>
                    <w:adjustRightInd w:val="0"/>
                    <w:jc w:val="center"/>
                  </w:pPr>
                  <w:r>
                    <w:rPr>
                      <w:rFonts w:hint="eastAsia"/>
                    </w:rPr>
                    <w:t>豁免危险废物</w:t>
                  </w:r>
                </w:p>
              </w:tc>
              <w:tc>
                <w:tcPr>
                  <w:tcW w:w="1301" w:type="dxa"/>
                  <w:tcBorders>
                    <w:top w:val="single" w:sz="4" w:space="0" w:color="auto"/>
                    <w:tl2br w:val="nil"/>
                    <w:tr2bl w:val="nil"/>
                  </w:tcBorders>
                  <w:vAlign w:val="center"/>
                </w:tcPr>
                <w:p w:rsidR="00DE0F59" w:rsidRDefault="00DB1CA3">
                  <w:pPr>
                    <w:adjustRightInd w:val="0"/>
                    <w:jc w:val="center"/>
                    <w:rPr>
                      <w:szCs w:val="21"/>
                    </w:rPr>
                  </w:pPr>
                  <w:r>
                    <w:rPr>
                      <w:rFonts w:hint="eastAsia"/>
                      <w:szCs w:val="21"/>
                    </w:rPr>
                    <w:t>0.02</w:t>
                  </w:r>
                </w:p>
              </w:tc>
              <w:tc>
                <w:tcPr>
                  <w:tcW w:w="2642" w:type="dxa"/>
                  <w:vMerge w:val="restart"/>
                  <w:tcBorders>
                    <w:top w:val="single" w:sz="4" w:space="0" w:color="auto"/>
                    <w:tl2br w:val="nil"/>
                    <w:tr2bl w:val="nil"/>
                  </w:tcBorders>
                  <w:vAlign w:val="center"/>
                </w:tcPr>
                <w:p w:rsidR="00DE0F59" w:rsidRDefault="00DB1CA3">
                  <w:pPr>
                    <w:adjustRightInd w:val="0"/>
                    <w:jc w:val="center"/>
                    <w:rPr>
                      <w:szCs w:val="21"/>
                    </w:rPr>
                  </w:pPr>
                  <w:r>
                    <w:rPr>
                      <w:rFonts w:hint="eastAsia"/>
                      <w:szCs w:val="21"/>
                    </w:rPr>
                    <w:t>由环卫部门处理</w:t>
                  </w:r>
                </w:p>
              </w:tc>
            </w:tr>
            <w:tr w:rsidR="00DE0F59">
              <w:trPr>
                <w:trHeight w:val="90"/>
                <w:jc w:val="center"/>
              </w:trPr>
              <w:tc>
                <w:tcPr>
                  <w:tcW w:w="1491" w:type="dxa"/>
                  <w:tcBorders>
                    <w:tl2br w:val="nil"/>
                    <w:tr2bl w:val="nil"/>
                  </w:tcBorders>
                  <w:vAlign w:val="center"/>
                </w:tcPr>
                <w:p w:rsidR="00DE0F59" w:rsidRDefault="00DB1CA3">
                  <w:pPr>
                    <w:adjustRightInd w:val="0"/>
                    <w:jc w:val="center"/>
                  </w:pPr>
                  <w:r>
                    <w:rPr>
                      <w:rFonts w:hint="eastAsia"/>
                    </w:rPr>
                    <w:t>生活垃圾</w:t>
                  </w:r>
                </w:p>
              </w:tc>
              <w:tc>
                <w:tcPr>
                  <w:tcW w:w="1385" w:type="dxa"/>
                  <w:tcBorders>
                    <w:tl2br w:val="nil"/>
                    <w:tr2bl w:val="nil"/>
                  </w:tcBorders>
                  <w:vAlign w:val="center"/>
                </w:tcPr>
                <w:p w:rsidR="00DE0F59" w:rsidRDefault="00DB1CA3">
                  <w:pPr>
                    <w:adjustRightInd w:val="0"/>
                    <w:jc w:val="center"/>
                  </w:pPr>
                  <w:r>
                    <w:rPr>
                      <w:rFonts w:hint="eastAsia"/>
                    </w:rPr>
                    <w:t>生活固废</w:t>
                  </w:r>
                </w:p>
              </w:tc>
              <w:tc>
                <w:tcPr>
                  <w:tcW w:w="2183" w:type="dxa"/>
                  <w:tcBorders>
                    <w:tl2br w:val="nil"/>
                    <w:tr2bl w:val="nil"/>
                  </w:tcBorders>
                  <w:vAlign w:val="center"/>
                </w:tcPr>
                <w:p w:rsidR="00DE0F59" w:rsidRDefault="00DB1CA3">
                  <w:pPr>
                    <w:adjustRightInd w:val="0"/>
                    <w:jc w:val="center"/>
                  </w:pPr>
                  <w:r>
                    <w:t>一般固废</w:t>
                  </w:r>
                </w:p>
              </w:tc>
              <w:tc>
                <w:tcPr>
                  <w:tcW w:w="1301" w:type="dxa"/>
                  <w:tcBorders>
                    <w:tl2br w:val="nil"/>
                    <w:tr2bl w:val="nil"/>
                  </w:tcBorders>
                  <w:vAlign w:val="center"/>
                </w:tcPr>
                <w:p w:rsidR="00DE0F59" w:rsidRDefault="00DB1CA3">
                  <w:pPr>
                    <w:adjustRightInd w:val="0"/>
                    <w:jc w:val="center"/>
                    <w:rPr>
                      <w:szCs w:val="21"/>
                    </w:rPr>
                  </w:pPr>
                  <w:r>
                    <w:rPr>
                      <w:rFonts w:hint="eastAsia"/>
                      <w:szCs w:val="21"/>
                    </w:rPr>
                    <w:t>5.25</w:t>
                  </w:r>
                </w:p>
              </w:tc>
              <w:tc>
                <w:tcPr>
                  <w:tcW w:w="2642" w:type="dxa"/>
                  <w:vMerge/>
                  <w:tcBorders>
                    <w:tl2br w:val="nil"/>
                    <w:tr2bl w:val="nil"/>
                  </w:tcBorders>
                  <w:vAlign w:val="center"/>
                </w:tcPr>
                <w:p w:rsidR="00DE0F59" w:rsidRDefault="00DE0F59">
                  <w:pPr>
                    <w:adjustRightInd w:val="0"/>
                    <w:jc w:val="center"/>
                    <w:rPr>
                      <w:szCs w:val="21"/>
                    </w:rPr>
                  </w:pPr>
                </w:p>
              </w:tc>
            </w:tr>
          </w:tbl>
          <w:p w:rsidR="00DE0F59" w:rsidRDefault="00DB1CA3" w:rsidP="009D57AC">
            <w:pPr>
              <w:snapToGrid w:val="0"/>
              <w:spacing w:beforeLines="50" w:line="360" w:lineRule="auto"/>
              <w:ind w:firstLine="482"/>
              <w:rPr>
                <w:sz w:val="24"/>
              </w:rPr>
            </w:pPr>
            <w:r>
              <w:rPr>
                <w:sz w:val="24"/>
              </w:rPr>
              <w:t>项目一般工业固体废物外运之前，厂区设置临时贮存场所贮存这些一般工业固体，一般固废暂存库按照《一般工业固体废物贮存、处置场污染控制标准》</w:t>
            </w:r>
            <w:r>
              <w:rPr>
                <w:sz w:val="24"/>
              </w:rPr>
              <w:t>(</w:t>
            </w:r>
            <w:r>
              <w:rPr>
                <w:sz w:val="24"/>
              </w:rPr>
              <w:t>GB18599</w:t>
            </w:r>
            <w:r>
              <w:rPr>
                <w:sz w:val="24"/>
              </w:rPr>
              <w:t>-</w:t>
            </w:r>
            <w:r>
              <w:rPr>
                <w:sz w:val="24"/>
              </w:rPr>
              <w:t>2001</w:t>
            </w:r>
            <w:r>
              <w:rPr>
                <w:sz w:val="24"/>
              </w:rPr>
              <w:t>)</w:t>
            </w:r>
            <w:r>
              <w:rPr>
                <w:sz w:val="24"/>
              </w:rPr>
              <w:t>的要求进行设计、建造和管理。</w:t>
            </w:r>
          </w:p>
          <w:p w:rsidR="00DE0F59" w:rsidRDefault="00DB1CA3">
            <w:pPr>
              <w:snapToGrid w:val="0"/>
              <w:spacing w:line="360" w:lineRule="auto"/>
              <w:ind w:firstLine="482"/>
              <w:rPr>
                <w:sz w:val="24"/>
              </w:rPr>
            </w:pPr>
            <w:r>
              <w:rPr>
                <w:rFonts w:hint="eastAsia"/>
                <w:sz w:val="24"/>
              </w:rPr>
              <w:t>废活性炭</w:t>
            </w:r>
            <w:r>
              <w:rPr>
                <w:rFonts w:hint="eastAsia"/>
                <w:sz w:val="24"/>
              </w:rPr>
              <w:t>、废机油等</w:t>
            </w:r>
            <w:r>
              <w:rPr>
                <w:rFonts w:hint="eastAsia"/>
                <w:sz w:val="24"/>
              </w:rPr>
              <w:t>为危险废物，妥善收集后先暂存于危险废物暂存库，其后交由有资质的单位处置。危险废物暂存库按《危险废物贮存污染控制标准》（</w:t>
            </w:r>
            <w:r>
              <w:rPr>
                <w:rFonts w:hint="eastAsia"/>
                <w:sz w:val="24"/>
              </w:rPr>
              <w:t>GB18597</w:t>
            </w:r>
            <w:r>
              <w:rPr>
                <w:rFonts w:hint="eastAsia"/>
                <w:sz w:val="24"/>
              </w:rPr>
              <w:t>-</w:t>
            </w:r>
            <w:r>
              <w:rPr>
                <w:rFonts w:hint="eastAsia"/>
                <w:sz w:val="24"/>
              </w:rPr>
              <w:t>2001</w:t>
            </w:r>
            <w:r>
              <w:rPr>
                <w:rFonts w:hint="eastAsia"/>
                <w:sz w:val="24"/>
              </w:rPr>
              <w:t>）要求进行设计建造，危险废物的收集、存放及转运应严格遵守国家环保总局颁布的《危险废物转移联单管理办法》</w:t>
            </w:r>
            <w:r>
              <w:rPr>
                <w:sz w:val="24"/>
              </w:rPr>
              <w:t>(</w:t>
            </w:r>
            <w:r>
              <w:rPr>
                <w:rFonts w:hint="eastAsia"/>
                <w:sz w:val="24"/>
              </w:rPr>
              <w:t>1999</w:t>
            </w:r>
            <w:r>
              <w:rPr>
                <w:rFonts w:hint="eastAsia"/>
                <w:sz w:val="24"/>
              </w:rPr>
              <w:t>年第</w:t>
            </w:r>
            <w:r>
              <w:rPr>
                <w:rFonts w:hint="eastAsia"/>
                <w:sz w:val="24"/>
              </w:rPr>
              <w:t>5</w:t>
            </w:r>
            <w:r>
              <w:rPr>
                <w:rFonts w:hint="eastAsia"/>
                <w:sz w:val="24"/>
              </w:rPr>
              <w:t>号令</w:t>
            </w:r>
            <w:r>
              <w:rPr>
                <w:sz w:val="24"/>
              </w:rPr>
              <w:t>)</w:t>
            </w:r>
            <w:r>
              <w:rPr>
                <w:rFonts w:hint="eastAsia"/>
                <w:sz w:val="24"/>
              </w:rPr>
              <w:t>执行</w:t>
            </w:r>
            <w:r>
              <w:rPr>
                <w:rFonts w:hint="eastAsia"/>
                <w:sz w:val="24"/>
              </w:rPr>
              <w:t>。</w:t>
            </w:r>
          </w:p>
          <w:p w:rsidR="00DE0F59" w:rsidRDefault="00DB1CA3">
            <w:pPr>
              <w:adjustRightInd w:val="0"/>
              <w:spacing w:line="360" w:lineRule="auto"/>
              <w:ind w:firstLine="480"/>
              <w:textAlignment w:val="baseline"/>
              <w:rPr>
                <w:sz w:val="24"/>
              </w:rPr>
            </w:pPr>
            <w:r>
              <w:rPr>
                <w:sz w:val="24"/>
              </w:rPr>
              <w:t>①</w:t>
            </w:r>
            <w:r>
              <w:rPr>
                <w:sz w:val="24"/>
              </w:rPr>
              <w:t>危废暂存场所</w:t>
            </w:r>
          </w:p>
          <w:p w:rsidR="00DE0F59" w:rsidRDefault="00DB1CA3">
            <w:pPr>
              <w:adjustRightInd w:val="0"/>
              <w:spacing w:line="360" w:lineRule="auto"/>
              <w:ind w:firstLine="480"/>
              <w:textAlignment w:val="baseline"/>
              <w:rPr>
                <w:sz w:val="24"/>
              </w:rPr>
            </w:pPr>
            <w:r>
              <w:rPr>
                <w:sz w:val="24"/>
              </w:rPr>
              <w:t>项目参照《危险废物贮存污染控制标准》</w:t>
            </w:r>
            <w:r>
              <w:rPr>
                <w:sz w:val="24"/>
              </w:rPr>
              <w:t>(GB18597-2001)</w:t>
            </w:r>
            <w:r>
              <w:rPr>
                <w:sz w:val="24"/>
              </w:rPr>
              <w:t>的要求建设规范的危废暂存场所，拟在车间</w:t>
            </w:r>
            <w:r>
              <w:rPr>
                <w:rFonts w:hint="eastAsia"/>
                <w:sz w:val="24"/>
              </w:rPr>
              <w:t>内</w:t>
            </w:r>
            <w:r>
              <w:rPr>
                <w:sz w:val="24"/>
              </w:rPr>
              <w:t>设置一个约</w:t>
            </w:r>
            <w:r>
              <w:rPr>
                <w:sz w:val="24"/>
              </w:rPr>
              <w:t>20m</w:t>
            </w:r>
            <w:r>
              <w:rPr>
                <w:sz w:val="24"/>
                <w:vertAlign w:val="superscript"/>
              </w:rPr>
              <w:t>2</w:t>
            </w:r>
            <w:r>
              <w:rPr>
                <w:sz w:val="24"/>
              </w:rPr>
              <w:t>的危险废物暂存间，危险废物暂存间内暂存</w:t>
            </w:r>
            <w:r>
              <w:rPr>
                <w:rFonts w:hint="eastAsia"/>
                <w:sz w:val="24"/>
              </w:rPr>
              <w:t>废活性炭</w:t>
            </w:r>
            <w:r>
              <w:rPr>
                <w:rFonts w:hint="eastAsia"/>
                <w:sz w:val="24"/>
              </w:rPr>
              <w:t>、废机油</w:t>
            </w:r>
            <w:r>
              <w:rPr>
                <w:sz w:val="24"/>
              </w:rPr>
              <w:t>。</w:t>
            </w:r>
          </w:p>
          <w:p w:rsidR="00DE0F59" w:rsidRDefault="00DB1CA3">
            <w:pPr>
              <w:adjustRightInd w:val="0"/>
              <w:spacing w:line="360" w:lineRule="auto"/>
              <w:ind w:firstLine="480"/>
              <w:textAlignment w:val="baseline"/>
              <w:rPr>
                <w:sz w:val="24"/>
              </w:rPr>
            </w:pPr>
            <w:r>
              <w:rPr>
                <w:sz w:val="24"/>
              </w:rPr>
              <w:t>项目应参照《危险废物贮存污染控制标准》</w:t>
            </w:r>
            <w:r>
              <w:rPr>
                <w:sz w:val="24"/>
              </w:rPr>
              <w:t>(G</w:t>
            </w:r>
            <w:r>
              <w:rPr>
                <w:sz w:val="24"/>
              </w:rPr>
              <w:t>B18597-2001)</w:t>
            </w:r>
            <w:r>
              <w:rPr>
                <w:sz w:val="24"/>
              </w:rPr>
              <w:t>有关规定对危废进行收集、暂存和管理。具体要求如下：</w:t>
            </w:r>
          </w:p>
          <w:p w:rsidR="00DE0F59" w:rsidRDefault="00DB1CA3">
            <w:pPr>
              <w:adjustRightInd w:val="0"/>
              <w:spacing w:line="360" w:lineRule="auto"/>
              <w:ind w:firstLine="480"/>
              <w:textAlignment w:val="baseline"/>
              <w:rPr>
                <w:sz w:val="24"/>
              </w:rPr>
            </w:pPr>
            <w:r>
              <w:rPr>
                <w:sz w:val="24"/>
              </w:rPr>
              <w:t>1</w:t>
            </w:r>
            <w:r>
              <w:rPr>
                <w:sz w:val="24"/>
              </w:rPr>
              <w:t>）危险废物的收集包装</w:t>
            </w:r>
          </w:p>
          <w:p w:rsidR="00DE0F59" w:rsidRDefault="00DB1CA3">
            <w:pPr>
              <w:adjustRightInd w:val="0"/>
              <w:spacing w:line="360" w:lineRule="auto"/>
              <w:ind w:firstLine="480"/>
              <w:textAlignment w:val="baseline"/>
              <w:rPr>
                <w:sz w:val="24"/>
              </w:rPr>
            </w:pPr>
            <w:r>
              <w:rPr>
                <w:sz w:val="24"/>
              </w:rPr>
              <w:t>a</w:t>
            </w:r>
            <w:r>
              <w:rPr>
                <w:sz w:val="24"/>
              </w:rPr>
              <w:t>．有符合要求的包装容器、收集人员的个人防护设备；</w:t>
            </w:r>
          </w:p>
          <w:p w:rsidR="00DE0F59" w:rsidRDefault="00DB1CA3">
            <w:pPr>
              <w:adjustRightInd w:val="0"/>
              <w:spacing w:line="360" w:lineRule="auto"/>
              <w:ind w:firstLine="480"/>
              <w:textAlignment w:val="baseline"/>
              <w:rPr>
                <w:sz w:val="24"/>
              </w:rPr>
            </w:pPr>
            <w:r>
              <w:rPr>
                <w:sz w:val="24"/>
              </w:rPr>
              <w:t>b</w:t>
            </w:r>
            <w:r>
              <w:rPr>
                <w:sz w:val="24"/>
              </w:rPr>
              <w:t>．危险废物的收集容器应在醒目位置贴有危险废物标签，在收集场所醒目的地方设置危险废物警告标识。</w:t>
            </w:r>
          </w:p>
          <w:p w:rsidR="00DE0F59" w:rsidRDefault="00DB1CA3">
            <w:pPr>
              <w:adjustRightInd w:val="0"/>
              <w:spacing w:line="360" w:lineRule="auto"/>
              <w:ind w:firstLine="480"/>
              <w:textAlignment w:val="baseline"/>
              <w:rPr>
                <w:sz w:val="24"/>
              </w:rPr>
            </w:pPr>
            <w:r>
              <w:rPr>
                <w:sz w:val="24"/>
              </w:rPr>
              <w:t>c</w:t>
            </w:r>
            <w:r>
              <w:rPr>
                <w:sz w:val="24"/>
              </w:rPr>
              <w:t>．危险废物标签应标明以下信息：主要化学成分或危险废物名称、数量、物理形态、危险类别、安全措施以及危险废物产生单位名称、地址、联系人及电话。</w:t>
            </w:r>
          </w:p>
          <w:p w:rsidR="00DE0F59" w:rsidRDefault="00DB1CA3">
            <w:pPr>
              <w:adjustRightInd w:val="0"/>
              <w:spacing w:line="360" w:lineRule="auto"/>
              <w:ind w:firstLine="480"/>
              <w:textAlignment w:val="baseline"/>
              <w:rPr>
                <w:sz w:val="24"/>
              </w:rPr>
            </w:pPr>
            <w:r>
              <w:rPr>
                <w:sz w:val="24"/>
              </w:rPr>
              <w:t>2</w:t>
            </w:r>
            <w:r>
              <w:rPr>
                <w:sz w:val="24"/>
              </w:rPr>
              <w:t>）危险废物的暂存要求</w:t>
            </w:r>
          </w:p>
          <w:p w:rsidR="00DE0F59" w:rsidRDefault="00DB1CA3">
            <w:pPr>
              <w:adjustRightInd w:val="0"/>
              <w:spacing w:line="360" w:lineRule="auto"/>
              <w:ind w:firstLine="480"/>
              <w:textAlignment w:val="baseline"/>
              <w:rPr>
                <w:sz w:val="24"/>
              </w:rPr>
            </w:pPr>
            <w:r>
              <w:rPr>
                <w:sz w:val="24"/>
              </w:rPr>
              <w:lastRenderedPageBreak/>
              <w:t>a</w:t>
            </w:r>
            <w:r>
              <w:rPr>
                <w:sz w:val="24"/>
              </w:rPr>
              <w:t>．按《环境保护图形标识－固体废物贮存（处置）场》</w:t>
            </w:r>
            <w:r>
              <w:rPr>
                <w:sz w:val="24"/>
              </w:rPr>
              <w:t>(GB15562.2)</w:t>
            </w:r>
            <w:r>
              <w:rPr>
                <w:sz w:val="24"/>
              </w:rPr>
              <w:t>设置警示标志。</w:t>
            </w:r>
          </w:p>
          <w:p w:rsidR="00DE0F59" w:rsidRDefault="00DB1CA3">
            <w:pPr>
              <w:adjustRightInd w:val="0"/>
              <w:spacing w:line="360" w:lineRule="auto"/>
              <w:ind w:firstLine="480"/>
              <w:textAlignment w:val="baseline"/>
              <w:rPr>
                <w:sz w:val="24"/>
              </w:rPr>
            </w:pPr>
            <w:r>
              <w:rPr>
                <w:sz w:val="24"/>
              </w:rPr>
              <w:t>b</w:t>
            </w:r>
            <w:r>
              <w:rPr>
                <w:sz w:val="24"/>
              </w:rPr>
              <w:t>．必须有耐腐蚀的硬化地面和基础防渗层，地面无裂隙；设施底部必须高于地下水最高水位。</w:t>
            </w:r>
          </w:p>
          <w:p w:rsidR="00DE0F59" w:rsidRDefault="00DB1CA3">
            <w:pPr>
              <w:adjustRightInd w:val="0"/>
              <w:spacing w:line="360" w:lineRule="auto"/>
              <w:ind w:firstLine="480"/>
              <w:textAlignment w:val="baseline"/>
              <w:rPr>
                <w:sz w:val="24"/>
              </w:rPr>
            </w:pPr>
            <w:r>
              <w:rPr>
                <w:sz w:val="24"/>
              </w:rPr>
              <w:t>c</w:t>
            </w:r>
            <w:r>
              <w:rPr>
                <w:sz w:val="24"/>
              </w:rPr>
              <w:t>．要求必要的防风、防雨、防晒措施。</w:t>
            </w:r>
          </w:p>
          <w:p w:rsidR="00DE0F59" w:rsidRDefault="00DB1CA3">
            <w:pPr>
              <w:adjustRightInd w:val="0"/>
              <w:spacing w:line="360" w:lineRule="auto"/>
              <w:ind w:firstLine="480"/>
              <w:textAlignment w:val="baseline"/>
              <w:rPr>
                <w:sz w:val="24"/>
              </w:rPr>
            </w:pPr>
            <w:r>
              <w:rPr>
                <w:sz w:val="24"/>
              </w:rPr>
              <w:t>d</w:t>
            </w:r>
            <w:r>
              <w:rPr>
                <w:sz w:val="24"/>
              </w:rPr>
              <w:t>．要有隔离设施或其它防护栅栏。</w:t>
            </w:r>
          </w:p>
          <w:p w:rsidR="00DE0F59" w:rsidRDefault="00DB1CA3">
            <w:pPr>
              <w:adjustRightInd w:val="0"/>
              <w:spacing w:line="360" w:lineRule="auto"/>
              <w:ind w:firstLine="480"/>
              <w:textAlignment w:val="baseline"/>
              <w:rPr>
                <w:sz w:val="24"/>
              </w:rPr>
            </w:pPr>
            <w:r>
              <w:rPr>
                <w:sz w:val="24"/>
              </w:rPr>
              <w:t>e</w:t>
            </w:r>
            <w:r>
              <w:rPr>
                <w:sz w:val="24"/>
              </w:rPr>
              <w:t>．应配备通讯设备、照明设施、安全防护服装及工具，并设有报警装置和应急防护设施。</w:t>
            </w:r>
          </w:p>
          <w:p w:rsidR="00DE0F59" w:rsidRDefault="00DB1CA3">
            <w:pPr>
              <w:adjustRightInd w:val="0"/>
              <w:spacing w:line="360" w:lineRule="auto"/>
              <w:ind w:firstLine="480"/>
              <w:textAlignment w:val="baseline"/>
              <w:rPr>
                <w:sz w:val="24"/>
              </w:rPr>
            </w:pPr>
            <w:r>
              <w:rPr>
                <w:sz w:val="24"/>
              </w:rPr>
              <w:t>3</w:t>
            </w:r>
            <w:r>
              <w:rPr>
                <w:sz w:val="24"/>
              </w:rPr>
              <w:t>）危险废物的运输要求</w:t>
            </w:r>
          </w:p>
          <w:p w:rsidR="00DE0F59" w:rsidRDefault="00DB1CA3">
            <w:pPr>
              <w:adjustRightInd w:val="0"/>
              <w:spacing w:line="360" w:lineRule="auto"/>
              <w:ind w:firstLine="480"/>
              <w:textAlignment w:val="baseline"/>
              <w:rPr>
                <w:kern w:val="0"/>
                <w:sz w:val="24"/>
              </w:rPr>
            </w:pPr>
            <w:r>
              <w:rPr>
                <w:kern w:val="0"/>
                <w:sz w:val="24"/>
              </w:rPr>
              <w:t>危废的转移采用电子联单管理制度，企业应在全省固体废物环境管理信息系统进行申报登记、转移。</w:t>
            </w:r>
          </w:p>
          <w:p w:rsidR="00DE0F59" w:rsidRDefault="00DB1CA3">
            <w:pPr>
              <w:adjustRightInd w:val="0"/>
              <w:spacing w:line="360" w:lineRule="auto"/>
              <w:ind w:firstLine="480"/>
              <w:textAlignment w:val="baseline"/>
              <w:rPr>
                <w:sz w:val="24"/>
              </w:rPr>
            </w:pPr>
            <w:r>
              <w:rPr>
                <w:sz w:val="24"/>
              </w:rPr>
              <w:t>4</w:t>
            </w:r>
            <w:r>
              <w:rPr>
                <w:sz w:val="24"/>
              </w:rPr>
              <w:t>）危险废物的管理</w:t>
            </w:r>
          </w:p>
          <w:p w:rsidR="00DE0F59" w:rsidRDefault="00DB1CA3">
            <w:pPr>
              <w:adjustRightInd w:val="0"/>
              <w:spacing w:line="360" w:lineRule="auto"/>
              <w:ind w:firstLine="480"/>
              <w:textAlignment w:val="baseline"/>
              <w:rPr>
                <w:sz w:val="24"/>
              </w:rPr>
            </w:pPr>
            <w:r>
              <w:rPr>
                <w:sz w:val="24"/>
              </w:rPr>
              <w:t>按照危废的要求进行管理，完善危险废物的存储、处置、管理计划和台账等环境管理措施及制度的建设。</w:t>
            </w:r>
          </w:p>
          <w:p w:rsidR="00DE0F59" w:rsidRDefault="00DB1CA3">
            <w:pPr>
              <w:pStyle w:val="aff7"/>
              <w:adjustRightInd w:val="0"/>
              <w:ind w:firstLine="480"/>
              <w:textAlignment w:val="baseline"/>
              <w:rPr>
                <w:rFonts w:cs="Times New Roman"/>
              </w:rPr>
            </w:pPr>
            <w:r>
              <w:rPr>
                <w:rFonts w:cs="Times New Roman"/>
              </w:rPr>
              <w:t>②</w:t>
            </w:r>
            <w:r>
              <w:rPr>
                <w:rFonts w:cs="Times New Roman"/>
              </w:rPr>
              <w:t>建设规范的一般固废临时贮存场所</w:t>
            </w:r>
          </w:p>
          <w:p w:rsidR="00DE0F59" w:rsidRDefault="00DB1CA3">
            <w:pPr>
              <w:adjustRightInd w:val="0"/>
              <w:spacing w:line="360" w:lineRule="auto"/>
              <w:ind w:firstLine="480"/>
              <w:textAlignment w:val="baseline"/>
              <w:rPr>
                <w:sz w:val="24"/>
              </w:rPr>
            </w:pPr>
            <w:r>
              <w:rPr>
                <w:sz w:val="24"/>
              </w:rPr>
              <w:t>项目拟在车</w:t>
            </w:r>
            <w:r>
              <w:rPr>
                <w:sz w:val="24"/>
              </w:rPr>
              <w:t>间</w:t>
            </w:r>
            <w:r>
              <w:rPr>
                <w:rFonts w:hint="eastAsia"/>
                <w:sz w:val="24"/>
              </w:rPr>
              <w:t>内</w:t>
            </w:r>
            <w:r>
              <w:rPr>
                <w:sz w:val="24"/>
              </w:rPr>
              <w:t>设置一个约</w:t>
            </w:r>
            <w:r>
              <w:rPr>
                <w:sz w:val="24"/>
              </w:rPr>
              <w:t>20m</w:t>
            </w:r>
            <w:r>
              <w:rPr>
                <w:sz w:val="24"/>
                <w:vertAlign w:val="superscript"/>
              </w:rPr>
              <w:t>2</w:t>
            </w:r>
            <w:r>
              <w:rPr>
                <w:sz w:val="24"/>
              </w:rPr>
              <w:t>的一般固废暂存间</w:t>
            </w:r>
            <w:r>
              <w:rPr>
                <w:rFonts w:hint="eastAsia"/>
                <w:sz w:val="24"/>
              </w:rPr>
              <w:t>，</w:t>
            </w:r>
            <w:r>
              <w:rPr>
                <w:rFonts w:hint="eastAsia"/>
                <w:sz w:val="24"/>
              </w:rPr>
              <w:t>废边角料</w:t>
            </w:r>
            <w:r>
              <w:rPr>
                <w:rFonts w:hint="eastAsia"/>
                <w:sz w:val="24"/>
              </w:rPr>
              <w:t>等</w:t>
            </w:r>
            <w:r>
              <w:rPr>
                <w:sz w:val="24"/>
              </w:rPr>
              <w:t>在一般固废暂存间内暂存。</w:t>
            </w:r>
          </w:p>
          <w:p w:rsidR="00DE0F59" w:rsidRDefault="00DB1CA3">
            <w:pPr>
              <w:adjustRightInd w:val="0"/>
              <w:spacing w:line="360" w:lineRule="auto"/>
              <w:ind w:firstLine="480"/>
              <w:textAlignment w:val="baseline"/>
              <w:rPr>
                <w:sz w:val="24"/>
              </w:rPr>
            </w:pPr>
            <w:r>
              <w:rPr>
                <w:sz w:val="24"/>
              </w:rPr>
              <w:t>一般固废暂存间应符合《一般工业固体废物贮存、处置场污染控制标准》</w:t>
            </w:r>
            <w:r>
              <w:rPr>
                <w:sz w:val="24"/>
              </w:rPr>
              <w:t>(GB18599-2001)</w:t>
            </w:r>
            <w:r>
              <w:rPr>
                <w:sz w:val="24"/>
              </w:rPr>
              <w:t>相关要求。具体如下：</w:t>
            </w:r>
          </w:p>
          <w:p w:rsidR="00DE0F59" w:rsidRDefault="00DB1CA3">
            <w:pPr>
              <w:adjustRightInd w:val="0"/>
              <w:spacing w:line="360" w:lineRule="auto"/>
              <w:ind w:firstLine="480"/>
              <w:textAlignment w:val="baseline"/>
              <w:rPr>
                <w:sz w:val="24"/>
              </w:rPr>
            </w:pPr>
            <w:r>
              <w:rPr>
                <w:sz w:val="24"/>
              </w:rPr>
              <w:t>①</w:t>
            </w:r>
            <w:r>
              <w:rPr>
                <w:sz w:val="24"/>
              </w:rPr>
              <w:t>贮存场设计的环境保护要求</w:t>
            </w:r>
          </w:p>
          <w:p w:rsidR="00DE0F59" w:rsidRDefault="00DB1CA3">
            <w:pPr>
              <w:adjustRightInd w:val="0"/>
              <w:spacing w:line="360" w:lineRule="auto"/>
              <w:ind w:firstLine="480"/>
              <w:textAlignment w:val="baseline"/>
              <w:rPr>
                <w:sz w:val="24"/>
              </w:rPr>
            </w:pPr>
            <w:r>
              <w:rPr>
                <w:sz w:val="24"/>
              </w:rPr>
              <w:t>a</w:t>
            </w:r>
            <w:r>
              <w:rPr>
                <w:sz w:val="24"/>
              </w:rPr>
              <w:t>、一般固废堆存间的建设类型，必须与将要堆放的一般工业固体废物的类别相一致。</w:t>
            </w:r>
          </w:p>
          <w:p w:rsidR="00DE0F59" w:rsidRDefault="00DB1CA3">
            <w:pPr>
              <w:adjustRightInd w:val="0"/>
              <w:spacing w:line="360" w:lineRule="auto"/>
              <w:ind w:firstLine="480"/>
              <w:textAlignment w:val="baseline"/>
              <w:rPr>
                <w:sz w:val="24"/>
              </w:rPr>
            </w:pPr>
            <w:r>
              <w:t>b</w:t>
            </w:r>
            <w:r>
              <w:t>、</w:t>
            </w:r>
            <w:r>
              <w:rPr>
                <w:sz w:val="24"/>
              </w:rPr>
              <w:t>地面应采取硬化措施并满足承载力要求，必要时采取相应措施防止地基下沉。</w:t>
            </w:r>
          </w:p>
          <w:p w:rsidR="00DE0F59" w:rsidRDefault="00DB1CA3">
            <w:pPr>
              <w:pStyle w:val="aff7"/>
              <w:adjustRightInd w:val="0"/>
              <w:ind w:firstLine="480"/>
              <w:textAlignment w:val="baseline"/>
              <w:rPr>
                <w:rFonts w:cs="Times New Roman"/>
              </w:rPr>
            </w:pPr>
            <w:r>
              <w:rPr>
                <w:rFonts w:cs="Times New Roman"/>
              </w:rPr>
              <w:t>c</w:t>
            </w:r>
            <w:r>
              <w:rPr>
                <w:rFonts w:cs="Times New Roman"/>
              </w:rPr>
              <w:t>、设置必要的防风、防雨、防晒措施，并采取相应的防尘措施。</w:t>
            </w:r>
          </w:p>
          <w:p w:rsidR="00DE0F59" w:rsidRDefault="00DB1CA3">
            <w:pPr>
              <w:pStyle w:val="aff7"/>
              <w:adjustRightInd w:val="0"/>
              <w:ind w:firstLine="480"/>
              <w:textAlignment w:val="baseline"/>
              <w:rPr>
                <w:rFonts w:cs="Times New Roman"/>
              </w:rPr>
            </w:pPr>
            <w:r>
              <w:rPr>
                <w:rFonts w:cs="Times New Roman"/>
              </w:rPr>
              <w:t>d</w:t>
            </w:r>
            <w:r>
              <w:rPr>
                <w:rFonts w:cs="Times New Roman"/>
              </w:rPr>
              <w:t>、按《环境保护图形标识－－固体废物贮存（处置）场》</w:t>
            </w:r>
            <w:r>
              <w:rPr>
                <w:rFonts w:cs="Times New Roman"/>
              </w:rPr>
              <w:t>(GB15562.2)</w:t>
            </w:r>
            <w:r>
              <w:rPr>
                <w:rFonts w:cs="Times New Roman"/>
              </w:rPr>
              <w:t>要求设置</w:t>
            </w:r>
            <w:r>
              <w:rPr>
                <w:rFonts w:cs="Times New Roman"/>
              </w:rPr>
              <w:t>环境保护图形标志。</w:t>
            </w:r>
          </w:p>
          <w:p w:rsidR="00DE0F59" w:rsidRDefault="00DB1CA3">
            <w:pPr>
              <w:pStyle w:val="aff7"/>
              <w:adjustRightInd w:val="0"/>
              <w:ind w:firstLine="480"/>
              <w:textAlignment w:val="baseline"/>
              <w:rPr>
                <w:rFonts w:cs="Times New Roman"/>
              </w:rPr>
            </w:pPr>
            <w:r>
              <w:rPr>
                <w:rFonts w:cs="Times New Roman"/>
              </w:rPr>
              <w:t>②</w:t>
            </w:r>
            <w:r>
              <w:rPr>
                <w:rFonts w:cs="Times New Roman"/>
              </w:rPr>
              <w:t>贮存场所的运行管理环境保护要求</w:t>
            </w:r>
          </w:p>
          <w:p w:rsidR="00DE0F59" w:rsidRDefault="00DB1CA3">
            <w:pPr>
              <w:pStyle w:val="aff7"/>
              <w:adjustRightInd w:val="0"/>
              <w:ind w:firstLine="480"/>
              <w:textAlignment w:val="baseline"/>
              <w:rPr>
                <w:rFonts w:cs="Times New Roman"/>
              </w:rPr>
            </w:pPr>
            <w:r>
              <w:rPr>
                <w:rFonts w:cs="Times New Roman"/>
              </w:rPr>
              <w:t>a</w:t>
            </w:r>
            <w:r>
              <w:rPr>
                <w:rFonts w:cs="Times New Roman"/>
              </w:rPr>
              <w:t>、贮存场所的竣工，必须经原审批环境影响报告表的环境保护行政主管部门验收合格后，方可投入生产或使用。</w:t>
            </w:r>
          </w:p>
          <w:p w:rsidR="00DE0F59" w:rsidRDefault="00DB1CA3">
            <w:pPr>
              <w:pStyle w:val="aff7"/>
              <w:adjustRightInd w:val="0"/>
              <w:ind w:firstLine="480"/>
              <w:textAlignment w:val="baseline"/>
              <w:rPr>
                <w:rFonts w:cs="Times New Roman"/>
              </w:rPr>
            </w:pPr>
            <w:r>
              <w:rPr>
                <w:rFonts w:cs="Times New Roman"/>
              </w:rPr>
              <w:t>b</w:t>
            </w:r>
            <w:r>
              <w:rPr>
                <w:rFonts w:cs="Times New Roman"/>
              </w:rPr>
              <w:t>、一般工业固体废物贮存场所，禁止危险废物和生活垃圾混入。</w:t>
            </w:r>
          </w:p>
          <w:p w:rsidR="00DE0F59" w:rsidRDefault="00DB1CA3">
            <w:pPr>
              <w:pStyle w:val="aff7"/>
              <w:adjustRightInd w:val="0"/>
              <w:ind w:firstLine="480"/>
              <w:textAlignment w:val="baseline"/>
              <w:rPr>
                <w:rFonts w:cs="Times New Roman"/>
              </w:rPr>
            </w:pPr>
            <w:r>
              <w:rPr>
                <w:rFonts w:cs="Times New Roman"/>
              </w:rPr>
              <w:t>c</w:t>
            </w:r>
            <w:r>
              <w:rPr>
                <w:rFonts w:cs="Times New Roman"/>
              </w:rPr>
              <w:t>、贮存场所使用单位、应建立档案制度。应将入场的一般工业固体废物的种类和数量详细记录再按，长期保存，供随时查阅。</w:t>
            </w:r>
          </w:p>
          <w:p w:rsidR="00DE0F59" w:rsidRDefault="00DB1CA3" w:rsidP="009D57AC">
            <w:pPr>
              <w:pStyle w:val="13"/>
              <w:rPr>
                <w:rFonts w:ascii="Times New Roman"/>
              </w:rPr>
            </w:pPr>
            <w:r>
              <w:rPr>
                <w:rFonts w:ascii="Times New Roman" w:hint="eastAsia"/>
              </w:rPr>
              <w:lastRenderedPageBreak/>
              <w:t>综上所述</w:t>
            </w:r>
            <w:r>
              <w:rPr>
                <w:rFonts w:ascii="Times New Roman"/>
              </w:rPr>
              <w:t>，本项目产生的固体废物均可得到</w:t>
            </w:r>
            <w:r>
              <w:rPr>
                <w:rFonts w:ascii="Times New Roman" w:hint="eastAsia"/>
              </w:rPr>
              <w:t>妥善</w:t>
            </w:r>
            <w:r>
              <w:rPr>
                <w:rFonts w:ascii="Times New Roman"/>
              </w:rPr>
              <w:t>有效</w:t>
            </w:r>
            <w:r>
              <w:rPr>
                <w:rFonts w:ascii="Times New Roman" w:hint="eastAsia"/>
              </w:rPr>
              <w:t>处置</w:t>
            </w:r>
            <w:r>
              <w:rPr>
                <w:rFonts w:ascii="Times New Roman"/>
              </w:rPr>
              <w:t>，不产生二次污染，对环境造成影响较小。</w:t>
            </w:r>
          </w:p>
          <w:p w:rsidR="00DE0F59" w:rsidRDefault="00DB1CA3">
            <w:pPr>
              <w:autoSpaceDE w:val="0"/>
              <w:autoSpaceDN w:val="0"/>
              <w:adjustRightInd w:val="0"/>
              <w:spacing w:line="360" w:lineRule="auto"/>
              <w:ind w:firstLineChars="200" w:firstLine="480"/>
              <w:rPr>
                <w:sz w:val="24"/>
              </w:rPr>
            </w:pPr>
            <w:r>
              <w:rPr>
                <w:sz w:val="24"/>
              </w:rPr>
              <w:t>从项目固体废物的产生量和处置情况看，项目固废采取以上方法处理后，对周围的环境影响不大。</w:t>
            </w:r>
          </w:p>
          <w:p w:rsidR="00DE0F59" w:rsidRDefault="00DB1CA3" w:rsidP="009D57AC">
            <w:pPr>
              <w:pStyle w:val="afffff"/>
              <w:ind w:firstLine="482"/>
              <w:rPr>
                <w:b/>
                <w:bCs/>
                <w:kern w:val="0"/>
                <w:lang w:val="en-US"/>
              </w:rPr>
            </w:pPr>
            <w:r>
              <w:rPr>
                <w:rFonts w:hint="eastAsia"/>
                <w:b/>
                <w:bCs/>
                <w:kern w:val="0"/>
                <w:lang w:val="en-US"/>
              </w:rPr>
              <w:t>6</w:t>
            </w:r>
            <w:r>
              <w:rPr>
                <w:rFonts w:hint="eastAsia"/>
                <w:b/>
                <w:bCs/>
                <w:kern w:val="0"/>
                <w:lang w:val="en-US"/>
              </w:rPr>
              <w:t>、</w:t>
            </w:r>
            <w:r>
              <w:rPr>
                <w:rFonts w:cs="Times New Roman" w:hint="eastAsia"/>
                <w:b/>
                <w:bCs/>
                <w:lang w:val="en-US"/>
              </w:rPr>
              <w:t>土壤环境影响分析</w:t>
            </w:r>
            <w:r>
              <w:rPr>
                <w:rFonts w:cs="Times New Roman"/>
                <w:b/>
              </w:rPr>
              <w:t>及其处理措施</w:t>
            </w:r>
          </w:p>
          <w:p w:rsidR="00DE0F59" w:rsidRDefault="00DB1CA3">
            <w:pPr>
              <w:adjustRightInd w:val="0"/>
              <w:snapToGrid w:val="0"/>
              <w:spacing w:line="360" w:lineRule="auto"/>
              <w:ind w:firstLineChars="200" w:firstLine="480"/>
              <w:rPr>
                <w:sz w:val="24"/>
              </w:rPr>
            </w:pPr>
            <w:r>
              <w:rPr>
                <w:rFonts w:hint="eastAsia"/>
                <w:sz w:val="24"/>
              </w:rPr>
              <w:t>（</w:t>
            </w:r>
            <w:r>
              <w:rPr>
                <w:rFonts w:hint="eastAsia"/>
                <w:sz w:val="24"/>
              </w:rPr>
              <w:t>1</w:t>
            </w:r>
            <w:r>
              <w:rPr>
                <w:rFonts w:hint="eastAsia"/>
                <w:sz w:val="24"/>
              </w:rPr>
              <w:t>）土壤类型</w:t>
            </w:r>
            <w:r>
              <w:rPr>
                <w:rFonts w:hint="eastAsia"/>
                <w:sz w:val="24"/>
              </w:rPr>
              <w:t xml:space="preserve"> </w:t>
            </w:r>
          </w:p>
          <w:p w:rsidR="00DE0F59" w:rsidRDefault="00DB1CA3">
            <w:pPr>
              <w:adjustRightInd w:val="0"/>
              <w:snapToGrid w:val="0"/>
              <w:spacing w:line="360" w:lineRule="auto"/>
              <w:ind w:firstLineChars="200" w:firstLine="480"/>
              <w:rPr>
                <w:sz w:val="24"/>
              </w:rPr>
            </w:pPr>
            <w:r>
              <w:rPr>
                <w:rFonts w:hint="eastAsia"/>
                <w:sz w:val="24"/>
              </w:rPr>
              <w:t>根据国家土壤信息服务平台，中国</w:t>
            </w:r>
            <w:r>
              <w:rPr>
                <w:rFonts w:hint="eastAsia"/>
                <w:sz w:val="24"/>
              </w:rPr>
              <w:t>1</w:t>
            </w:r>
            <w:r>
              <w:rPr>
                <w:rFonts w:hint="eastAsia"/>
                <w:sz w:val="24"/>
              </w:rPr>
              <w:t>：</w:t>
            </w:r>
            <w:r>
              <w:rPr>
                <w:rFonts w:hint="eastAsia"/>
                <w:sz w:val="24"/>
              </w:rPr>
              <w:t>600</w:t>
            </w:r>
            <w:r>
              <w:rPr>
                <w:rFonts w:hint="eastAsia"/>
                <w:sz w:val="24"/>
              </w:rPr>
              <w:t>万系统分类的具体划分，场址范围内土壤类型主要为湿润富铁土。</w:t>
            </w:r>
            <w:r>
              <w:rPr>
                <w:rFonts w:hint="eastAsia"/>
                <w:sz w:val="24"/>
              </w:rPr>
              <w:t xml:space="preserve"> </w:t>
            </w:r>
          </w:p>
          <w:p w:rsidR="00DE0F59" w:rsidRDefault="00DB1CA3">
            <w:pPr>
              <w:adjustRightInd w:val="0"/>
              <w:snapToGrid w:val="0"/>
              <w:spacing w:line="360" w:lineRule="auto"/>
              <w:ind w:firstLineChars="200" w:firstLine="480"/>
              <w:rPr>
                <w:sz w:val="24"/>
              </w:rPr>
            </w:pPr>
            <w:r>
              <w:rPr>
                <w:rFonts w:hint="eastAsia"/>
                <w:sz w:val="24"/>
              </w:rPr>
              <w:t>（</w:t>
            </w:r>
            <w:r>
              <w:rPr>
                <w:rFonts w:hint="eastAsia"/>
                <w:sz w:val="24"/>
              </w:rPr>
              <w:t>2</w:t>
            </w:r>
            <w:r>
              <w:rPr>
                <w:rFonts w:hint="eastAsia"/>
                <w:sz w:val="24"/>
              </w:rPr>
              <w:t>）土壤影响分析</w:t>
            </w:r>
            <w:r>
              <w:rPr>
                <w:rFonts w:hint="eastAsia"/>
                <w:sz w:val="24"/>
              </w:rPr>
              <w:t xml:space="preserve"> </w:t>
            </w:r>
          </w:p>
          <w:p w:rsidR="00DE0F59" w:rsidRDefault="00DB1CA3">
            <w:pPr>
              <w:adjustRightInd w:val="0"/>
              <w:snapToGrid w:val="0"/>
              <w:spacing w:line="360" w:lineRule="auto"/>
              <w:ind w:firstLineChars="200" w:firstLine="480"/>
              <w:rPr>
                <w:sz w:val="24"/>
              </w:rPr>
            </w:pPr>
            <w:r>
              <w:rPr>
                <w:rFonts w:hint="eastAsia"/>
                <w:sz w:val="24"/>
              </w:rPr>
              <w:t>土壤污染是指人类活动所产生的物质（污染物），通过多种途径进入土壤，其数量和速度超过了土壤的容纳能力和净化速度的现象。土壤污染可使土壤的性质、组成及形状等发生变化，使污染物的积累过程占据优势，破坏了土壤的自然动态平衡，从而导致土壤自然正常功能失调，土壤质量恶化，影响作物的生长发育，以致造成产量和质量的下降，并可通过食物链引起对生物和人类的直</w:t>
            </w:r>
            <w:r>
              <w:rPr>
                <w:rFonts w:hint="eastAsia"/>
                <w:sz w:val="24"/>
              </w:rPr>
              <w:t>接危害，甚至形成对有机生命的超地方性的危害。</w:t>
            </w:r>
            <w:r>
              <w:rPr>
                <w:rFonts w:hint="eastAsia"/>
                <w:sz w:val="24"/>
              </w:rPr>
              <w:t xml:space="preserve"> </w:t>
            </w:r>
          </w:p>
          <w:p w:rsidR="00DE0F59" w:rsidRDefault="00DB1CA3">
            <w:pPr>
              <w:adjustRightInd w:val="0"/>
              <w:snapToGrid w:val="0"/>
              <w:spacing w:line="360" w:lineRule="auto"/>
              <w:ind w:firstLineChars="200" w:firstLine="480"/>
              <w:rPr>
                <w:sz w:val="24"/>
              </w:rPr>
            </w:pPr>
            <w:r>
              <w:rPr>
                <w:rFonts w:hint="eastAsia"/>
                <w:sz w:val="24"/>
              </w:rPr>
              <w:t>拟建项目污染物质可通过多种途径进入土壤，主要类型有以下四种：</w:t>
            </w:r>
            <w:r>
              <w:rPr>
                <w:rFonts w:hint="eastAsia"/>
                <w:sz w:val="24"/>
              </w:rPr>
              <w:t xml:space="preserve"> </w:t>
            </w:r>
          </w:p>
          <w:p w:rsidR="00DE0F59" w:rsidRDefault="00DB1CA3">
            <w:pPr>
              <w:adjustRightInd w:val="0"/>
              <w:snapToGrid w:val="0"/>
              <w:spacing w:line="360" w:lineRule="auto"/>
              <w:ind w:firstLineChars="200" w:firstLine="480"/>
              <w:rPr>
                <w:sz w:val="24"/>
              </w:rPr>
            </w:pPr>
            <w:r>
              <w:rPr>
                <w:rFonts w:hint="eastAsia"/>
                <w:sz w:val="24"/>
              </w:rPr>
              <w:t>①大气污染型：污染物质来源于被污染的大气，污染物质主要集中在土壤表层，本项目污染物主要是颗粒物、</w:t>
            </w:r>
            <w:r>
              <w:rPr>
                <w:rFonts w:hint="eastAsia"/>
                <w:sz w:val="24"/>
              </w:rPr>
              <w:t>TVOC</w:t>
            </w:r>
            <w:r>
              <w:rPr>
                <w:rFonts w:hint="eastAsia"/>
                <w:sz w:val="24"/>
              </w:rPr>
              <w:t>，降落到地表可破坏土壤与生态系统的平衡；各种大气飘尘等降落地面，会造成土壤的多种污染。</w:t>
            </w:r>
            <w:r>
              <w:rPr>
                <w:rFonts w:hint="eastAsia"/>
                <w:sz w:val="24"/>
              </w:rPr>
              <w:t xml:space="preserve"> </w:t>
            </w:r>
          </w:p>
          <w:p w:rsidR="00DE0F59" w:rsidRDefault="00DB1CA3">
            <w:pPr>
              <w:adjustRightInd w:val="0"/>
              <w:snapToGrid w:val="0"/>
              <w:spacing w:line="360" w:lineRule="auto"/>
              <w:ind w:firstLineChars="200" w:firstLine="480"/>
              <w:rPr>
                <w:sz w:val="24"/>
              </w:rPr>
            </w:pPr>
            <w:r>
              <w:rPr>
                <w:rFonts w:hint="eastAsia"/>
                <w:sz w:val="24"/>
              </w:rPr>
              <w:t>②水污染型：拟建项目生活污水不能做到达标排放或事故状态下未经处理直接排放，或发生泄露，致使土壤受到重金属、无机盐、有机物的污染。</w:t>
            </w:r>
            <w:r>
              <w:rPr>
                <w:rFonts w:hint="eastAsia"/>
                <w:sz w:val="24"/>
              </w:rPr>
              <w:t xml:space="preserve"> </w:t>
            </w:r>
          </w:p>
          <w:p w:rsidR="00DE0F59" w:rsidRDefault="00DB1CA3">
            <w:pPr>
              <w:adjustRightInd w:val="0"/>
              <w:snapToGrid w:val="0"/>
              <w:spacing w:line="360" w:lineRule="auto"/>
              <w:ind w:firstLineChars="200" w:firstLine="480"/>
              <w:rPr>
                <w:sz w:val="24"/>
              </w:rPr>
            </w:pPr>
            <w:r>
              <w:rPr>
                <w:rFonts w:hint="eastAsia"/>
                <w:sz w:val="24"/>
              </w:rPr>
              <w:t>③固体废物污染型：拟建项目生活垃圾等在运输、贮存或对方过程中通过扩散、降水淋洗等直接或间接影响土壤。</w:t>
            </w:r>
            <w:r>
              <w:rPr>
                <w:rFonts w:hint="eastAsia"/>
                <w:sz w:val="24"/>
              </w:rPr>
              <w:t xml:space="preserve"> </w:t>
            </w:r>
          </w:p>
          <w:p w:rsidR="00DE0F59" w:rsidRDefault="00DB1CA3">
            <w:pPr>
              <w:adjustRightInd w:val="0"/>
              <w:snapToGrid w:val="0"/>
              <w:spacing w:line="360" w:lineRule="auto"/>
              <w:ind w:firstLineChars="200" w:firstLine="480"/>
              <w:rPr>
                <w:sz w:val="24"/>
              </w:rPr>
            </w:pPr>
            <w:r>
              <w:rPr>
                <w:rFonts w:hint="eastAsia"/>
                <w:sz w:val="24"/>
              </w:rPr>
              <w:t>本项目生产全部在室内进行，项目废气经处理后达标排放，且项目生产车间已经全部硬化，项目废气对土壤影响较小。项目废水主要为生活污水，项目生活污水经化粪池处理达赤湖工业园污水处理厂接管标准，之后排入园区污水处理厂，项目废水产生量较小，因此本项目对土壤环境影响较小。</w:t>
            </w:r>
          </w:p>
          <w:p w:rsidR="00DE0F59" w:rsidRDefault="00DB1CA3">
            <w:pPr>
              <w:adjustRightInd w:val="0"/>
              <w:snapToGrid w:val="0"/>
              <w:spacing w:line="360" w:lineRule="auto"/>
              <w:ind w:firstLineChars="200" w:firstLine="480"/>
              <w:rPr>
                <w:sz w:val="24"/>
              </w:rPr>
            </w:pPr>
            <w:r>
              <w:rPr>
                <w:rFonts w:hint="eastAsia"/>
                <w:sz w:val="24"/>
              </w:rPr>
              <w:t>（</w:t>
            </w:r>
            <w:r>
              <w:rPr>
                <w:rFonts w:hint="eastAsia"/>
                <w:sz w:val="24"/>
              </w:rPr>
              <w:t>3</w:t>
            </w:r>
            <w:r>
              <w:rPr>
                <w:rFonts w:hint="eastAsia"/>
                <w:sz w:val="24"/>
              </w:rPr>
              <w:t>）土壤评价工作等级</w:t>
            </w:r>
            <w:r>
              <w:rPr>
                <w:rFonts w:hint="eastAsia"/>
                <w:sz w:val="24"/>
              </w:rPr>
              <w:t xml:space="preserve"> </w:t>
            </w:r>
          </w:p>
          <w:p w:rsidR="00DE0F59" w:rsidRDefault="00DB1CA3">
            <w:pPr>
              <w:adjustRightInd w:val="0"/>
              <w:snapToGrid w:val="0"/>
              <w:spacing w:line="360" w:lineRule="auto"/>
              <w:ind w:firstLineChars="200" w:firstLine="480"/>
              <w:rPr>
                <w:sz w:val="24"/>
              </w:rPr>
            </w:pPr>
            <w:r>
              <w:rPr>
                <w:rFonts w:hint="eastAsia"/>
                <w:sz w:val="24"/>
              </w:rPr>
              <w:t>根据《环境影响评价技术导则土壤环境》（</w:t>
            </w:r>
            <w:r>
              <w:rPr>
                <w:rFonts w:hint="eastAsia"/>
                <w:sz w:val="24"/>
              </w:rPr>
              <w:t>HJ964-2018</w:t>
            </w:r>
            <w:r>
              <w:rPr>
                <w:rFonts w:hint="eastAsia"/>
                <w:sz w:val="24"/>
              </w:rPr>
              <w:t>），本项目为土壤污染型，项目属于其附录</w:t>
            </w:r>
            <w:r>
              <w:rPr>
                <w:rFonts w:hint="eastAsia"/>
                <w:sz w:val="24"/>
              </w:rPr>
              <w:t xml:space="preserve"> A </w:t>
            </w:r>
            <w:r>
              <w:rPr>
                <w:rFonts w:hint="eastAsia"/>
                <w:sz w:val="24"/>
              </w:rPr>
              <w:t>中制造业“</w:t>
            </w:r>
            <w:r>
              <w:rPr>
                <w:rFonts w:hint="eastAsia"/>
                <w:sz w:val="24"/>
              </w:rPr>
              <w:t>设备制造</w:t>
            </w:r>
            <w:r>
              <w:rPr>
                <w:rFonts w:hint="eastAsia"/>
                <w:sz w:val="24"/>
              </w:rPr>
              <w:t>”</w:t>
            </w:r>
            <w:r>
              <w:rPr>
                <w:rFonts w:hint="eastAsia"/>
                <w:sz w:val="24"/>
              </w:rPr>
              <w:t>，属于</w:t>
            </w:r>
            <w:r>
              <w:rPr>
                <w:rFonts w:hint="eastAsia"/>
                <w:sz w:val="24"/>
              </w:rPr>
              <w:t>I</w:t>
            </w:r>
            <w:r>
              <w:rPr>
                <w:rFonts w:hint="eastAsia"/>
                <w:sz w:val="24"/>
              </w:rPr>
              <w:t>类项目；项目位于工业园内，所在区域土壤环境敏感程度为不敏感；本项目占地面积主要为车间面积，为</w:t>
            </w:r>
            <w:r>
              <w:rPr>
                <w:rFonts w:hint="eastAsia"/>
                <w:sz w:val="24"/>
              </w:rPr>
              <w:t>3000</w:t>
            </w:r>
            <w:r>
              <w:rPr>
                <w:rFonts w:hint="eastAsia"/>
                <w:sz w:val="24"/>
              </w:rPr>
              <w:t>m</w:t>
            </w:r>
            <w:r>
              <w:rPr>
                <w:rFonts w:hint="eastAsia"/>
                <w:sz w:val="24"/>
                <w:vertAlign w:val="superscript"/>
              </w:rPr>
              <w:t>2</w:t>
            </w:r>
            <w:r>
              <w:rPr>
                <w:rFonts w:hint="eastAsia"/>
                <w:sz w:val="24"/>
              </w:rPr>
              <w:t>≤</w:t>
            </w:r>
            <w:r>
              <w:rPr>
                <w:rFonts w:hint="eastAsia"/>
                <w:sz w:val="24"/>
              </w:rPr>
              <w:t>5hm</w:t>
            </w:r>
            <w:r>
              <w:rPr>
                <w:rFonts w:hint="eastAsia"/>
                <w:sz w:val="24"/>
                <w:vertAlign w:val="superscript"/>
              </w:rPr>
              <w:t>2</w:t>
            </w:r>
            <w:r>
              <w:rPr>
                <w:rFonts w:hint="eastAsia"/>
                <w:sz w:val="24"/>
              </w:rPr>
              <w:t>，项目</w:t>
            </w:r>
            <w:r>
              <w:rPr>
                <w:rFonts w:hint="eastAsia"/>
                <w:sz w:val="24"/>
              </w:rPr>
              <w:lastRenderedPageBreak/>
              <w:t>占地规模为小型。</w:t>
            </w:r>
            <w:r>
              <w:rPr>
                <w:rFonts w:hint="eastAsia"/>
                <w:sz w:val="24"/>
              </w:rPr>
              <w:t xml:space="preserve"> </w:t>
            </w:r>
          </w:p>
          <w:p w:rsidR="00DE0F59" w:rsidRDefault="00DB1CA3">
            <w:pPr>
              <w:jc w:val="center"/>
              <w:rPr>
                <w:b/>
                <w:sz w:val="24"/>
              </w:rPr>
            </w:pPr>
            <w:r>
              <w:rPr>
                <w:b/>
                <w:sz w:val="24"/>
              </w:rPr>
              <w:t>表</w:t>
            </w:r>
            <w:r>
              <w:rPr>
                <w:rFonts w:hint="eastAsia"/>
                <w:b/>
                <w:sz w:val="24"/>
              </w:rPr>
              <w:t xml:space="preserve">7-21 </w:t>
            </w:r>
            <w:r>
              <w:rPr>
                <w:b/>
                <w:sz w:val="24"/>
              </w:rPr>
              <w:t xml:space="preserve"> </w:t>
            </w:r>
            <w:r>
              <w:rPr>
                <w:rFonts w:hint="eastAsia"/>
                <w:b/>
                <w:sz w:val="24"/>
              </w:rPr>
              <w:t>土壤环境影响类型与影响途径表</w:t>
            </w:r>
          </w:p>
          <w:tbl>
            <w:tblPr>
              <w:tblStyle w:val="af3"/>
              <w:tblW w:w="0" w:type="auto"/>
              <w:tblInd w:w="10" w:type="dxa"/>
              <w:tblLayout w:type="fixed"/>
              <w:tblLook w:val="04A0"/>
            </w:tblPr>
            <w:tblGrid>
              <w:gridCol w:w="1907"/>
              <w:gridCol w:w="1907"/>
              <w:gridCol w:w="1907"/>
              <w:gridCol w:w="1907"/>
              <w:gridCol w:w="1907"/>
            </w:tblGrid>
            <w:tr w:rsidR="00DE0F59">
              <w:tc>
                <w:tcPr>
                  <w:tcW w:w="1907" w:type="dxa"/>
                  <w:vMerge w:val="restart"/>
                  <w:tcBorders>
                    <w:top w:val="single" w:sz="12" w:space="0" w:color="auto"/>
                    <w:left w:val="nil"/>
                  </w:tcBorders>
                  <w:vAlign w:val="center"/>
                </w:tcPr>
                <w:p w:rsidR="00DE0F59" w:rsidRDefault="00DB1CA3">
                  <w:pPr>
                    <w:jc w:val="center"/>
                    <w:rPr>
                      <w:b/>
                      <w:bCs/>
                      <w:szCs w:val="21"/>
                    </w:rPr>
                  </w:pPr>
                  <w:r>
                    <w:rPr>
                      <w:rFonts w:hint="eastAsia"/>
                      <w:b/>
                      <w:bCs/>
                      <w:szCs w:val="21"/>
                    </w:rPr>
                    <w:t>不同时段</w:t>
                  </w:r>
                </w:p>
              </w:tc>
              <w:tc>
                <w:tcPr>
                  <w:tcW w:w="7628" w:type="dxa"/>
                  <w:gridSpan w:val="4"/>
                  <w:tcBorders>
                    <w:top w:val="single" w:sz="12" w:space="0" w:color="auto"/>
                    <w:right w:val="nil"/>
                  </w:tcBorders>
                  <w:vAlign w:val="center"/>
                </w:tcPr>
                <w:p w:rsidR="00DE0F59" w:rsidRDefault="00DB1CA3">
                  <w:pPr>
                    <w:jc w:val="center"/>
                    <w:rPr>
                      <w:b/>
                      <w:bCs/>
                      <w:szCs w:val="21"/>
                    </w:rPr>
                  </w:pPr>
                  <w:r>
                    <w:rPr>
                      <w:rFonts w:hint="eastAsia"/>
                      <w:b/>
                      <w:bCs/>
                      <w:szCs w:val="21"/>
                    </w:rPr>
                    <w:t>环境影响型</w:t>
                  </w:r>
                </w:p>
              </w:tc>
            </w:tr>
            <w:tr w:rsidR="00DE0F59">
              <w:tc>
                <w:tcPr>
                  <w:tcW w:w="1907" w:type="dxa"/>
                  <w:vMerge/>
                  <w:tcBorders>
                    <w:left w:val="nil"/>
                  </w:tcBorders>
                  <w:vAlign w:val="center"/>
                </w:tcPr>
                <w:p w:rsidR="00DE0F59" w:rsidRDefault="00DE0F59">
                  <w:pPr>
                    <w:jc w:val="center"/>
                    <w:rPr>
                      <w:b/>
                      <w:bCs/>
                      <w:szCs w:val="21"/>
                    </w:rPr>
                  </w:pPr>
                </w:p>
              </w:tc>
              <w:tc>
                <w:tcPr>
                  <w:tcW w:w="1907" w:type="dxa"/>
                  <w:vAlign w:val="center"/>
                </w:tcPr>
                <w:p w:rsidR="00DE0F59" w:rsidRDefault="00DB1CA3">
                  <w:pPr>
                    <w:jc w:val="center"/>
                    <w:rPr>
                      <w:b/>
                      <w:bCs/>
                      <w:szCs w:val="21"/>
                    </w:rPr>
                  </w:pPr>
                  <w:r>
                    <w:rPr>
                      <w:rFonts w:hint="eastAsia"/>
                      <w:b/>
                      <w:bCs/>
                      <w:szCs w:val="21"/>
                    </w:rPr>
                    <w:t>大气沉降</w:t>
                  </w:r>
                </w:p>
              </w:tc>
              <w:tc>
                <w:tcPr>
                  <w:tcW w:w="1907" w:type="dxa"/>
                  <w:vAlign w:val="center"/>
                </w:tcPr>
                <w:p w:rsidR="00DE0F59" w:rsidRDefault="00DB1CA3">
                  <w:pPr>
                    <w:jc w:val="center"/>
                    <w:rPr>
                      <w:b/>
                      <w:bCs/>
                      <w:szCs w:val="21"/>
                    </w:rPr>
                  </w:pPr>
                  <w:r>
                    <w:rPr>
                      <w:rFonts w:hint="eastAsia"/>
                      <w:b/>
                      <w:bCs/>
                      <w:szCs w:val="21"/>
                    </w:rPr>
                    <w:t>地面漫流</w:t>
                  </w:r>
                </w:p>
              </w:tc>
              <w:tc>
                <w:tcPr>
                  <w:tcW w:w="1907" w:type="dxa"/>
                  <w:vAlign w:val="center"/>
                </w:tcPr>
                <w:p w:rsidR="00DE0F59" w:rsidRDefault="00DB1CA3">
                  <w:pPr>
                    <w:jc w:val="center"/>
                    <w:rPr>
                      <w:b/>
                      <w:bCs/>
                      <w:szCs w:val="21"/>
                    </w:rPr>
                  </w:pPr>
                  <w:r>
                    <w:rPr>
                      <w:rFonts w:hint="eastAsia"/>
                      <w:b/>
                      <w:bCs/>
                      <w:szCs w:val="21"/>
                    </w:rPr>
                    <w:t>垂直入渗</w:t>
                  </w:r>
                </w:p>
              </w:tc>
              <w:tc>
                <w:tcPr>
                  <w:tcW w:w="1907" w:type="dxa"/>
                  <w:tcBorders>
                    <w:right w:val="nil"/>
                  </w:tcBorders>
                  <w:vAlign w:val="center"/>
                </w:tcPr>
                <w:p w:rsidR="00DE0F59" w:rsidRDefault="00DB1CA3">
                  <w:pPr>
                    <w:jc w:val="center"/>
                    <w:rPr>
                      <w:b/>
                      <w:bCs/>
                      <w:szCs w:val="21"/>
                    </w:rPr>
                  </w:pPr>
                  <w:r>
                    <w:rPr>
                      <w:rFonts w:hint="eastAsia"/>
                      <w:b/>
                      <w:bCs/>
                      <w:szCs w:val="21"/>
                    </w:rPr>
                    <w:t>其他</w:t>
                  </w:r>
                </w:p>
              </w:tc>
            </w:tr>
            <w:tr w:rsidR="00DE0F59">
              <w:tc>
                <w:tcPr>
                  <w:tcW w:w="1907" w:type="dxa"/>
                  <w:tcBorders>
                    <w:left w:val="nil"/>
                  </w:tcBorders>
                  <w:vAlign w:val="center"/>
                </w:tcPr>
                <w:p w:rsidR="00DE0F59" w:rsidRDefault="00DB1CA3">
                  <w:pPr>
                    <w:jc w:val="center"/>
                    <w:rPr>
                      <w:szCs w:val="21"/>
                    </w:rPr>
                  </w:pPr>
                  <w:r>
                    <w:rPr>
                      <w:rFonts w:hint="eastAsia"/>
                      <w:szCs w:val="21"/>
                    </w:rPr>
                    <w:t>建设期</w:t>
                  </w:r>
                </w:p>
              </w:tc>
              <w:tc>
                <w:tcPr>
                  <w:tcW w:w="1907" w:type="dxa"/>
                  <w:vAlign w:val="center"/>
                </w:tcPr>
                <w:p w:rsidR="00DE0F59" w:rsidRDefault="00DB1CA3">
                  <w:pPr>
                    <w:jc w:val="center"/>
                    <w:rPr>
                      <w:szCs w:val="21"/>
                    </w:rPr>
                  </w:pPr>
                  <w:r>
                    <w:rPr>
                      <w:rFonts w:hint="eastAsia"/>
                      <w:szCs w:val="21"/>
                    </w:rPr>
                    <w:t>—</w:t>
                  </w:r>
                </w:p>
              </w:tc>
              <w:tc>
                <w:tcPr>
                  <w:tcW w:w="1907" w:type="dxa"/>
                  <w:vAlign w:val="center"/>
                </w:tcPr>
                <w:p w:rsidR="00DE0F59" w:rsidRDefault="00DB1CA3">
                  <w:pPr>
                    <w:jc w:val="center"/>
                    <w:rPr>
                      <w:szCs w:val="21"/>
                    </w:rPr>
                  </w:pPr>
                  <w:r>
                    <w:rPr>
                      <w:rFonts w:hint="eastAsia"/>
                      <w:szCs w:val="21"/>
                    </w:rPr>
                    <w:t>—</w:t>
                  </w:r>
                </w:p>
              </w:tc>
              <w:tc>
                <w:tcPr>
                  <w:tcW w:w="1907" w:type="dxa"/>
                  <w:vAlign w:val="center"/>
                </w:tcPr>
                <w:p w:rsidR="00DE0F59" w:rsidRDefault="00DB1CA3">
                  <w:pPr>
                    <w:jc w:val="center"/>
                    <w:rPr>
                      <w:szCs w:val="21"/>
                    </w:rPr>
                  </w:pPr>
                  <w:r>
                    <w:rPr>
                      <w:rFonts w:hint="eastAsia"/>
                      <w:szCs w:val="21"/>
                    </w:rPr>
                    <w:t>—</w:t>
                  </w:r>
                </w:p>
              </w:tc>
              <w:tc>
                <w:tcPr>
                  <w:tcW w:w="1907" w:type="dxa"/>
                  <w:tcBorders>
                    <w:right w:val="nil"/>
                  </w:tcBorders>
                  <w:vAlign w:val="center"/>
                </w:tcPr>
                <w:p w:rsidR="00DE0F59" w:rsidRDefault="00DB1CA3">
                  <w:pPr>
                    <w:jc w:val="center"/>
                    <w:rPr>
                      <w:szCs w:val="21"/>
                    </w:rPr>
                  </w:pPr>
                  <w:r>
                    <w:rPr>
                      <w:rFonts w:hint="eastAsia"/>
                      <w:szCs w:val="21"/>
                    </w:rPr>
                    <w:t>—</w:t>
                  </w:r>
                </w:p>
              </w:tc>
            </w:tr>
            <w:tr w:rsidR="00DE0F59">
              <w:tc>
                <w:tcPr>
                  <w:tcW w:w="1907" w:type="dxa"/>
                  <w:tcBorders>
                    <w:left w:val="nil"/>
                  </w:tcBorders>
                  <w:vAlign w:val="center"/>
                </w:tcPr>
                <w:p w:rsidR="00DE0F59" w:rsidRDefault="00DB1CA3">
                  <w:pPr>
                    <w:jc w:val="center"/>
                    <w:rPr>
                      <w:szCs w:val="21"/>
                    </w:rPr>
                  </w:pPr>
                  <w:r>
                    <w:rPr>
                      <w:rFonts w:hint="eastAsia"/>
                      <w:szCs w:val="21"/>
                    </w:rPr>
                    <w:t>运营期</w:t>
                  </w:r>
                </w:p>
              </w:tc>
              <w:tc>
                <w:tcPr>
                  <w:tcW w:w="1907" w:type="dxa"/>
                  <w:vAlign w:val="center"/>
                </w:tcPr>
                <w:p w:rsidR="00DE0F59" w:rsidRDefault="00DB1CA3">
                  <w:pPr>
                    <w:jc w:val="center"/>
                    <w:rPr>
                      <w:szCs w:val="21"/>
                    </w:rPr>
                  </w:pPr>
                  <w:r>
                    <w:rPr>
                      <w:rFonts w:ascii="Arial" w:hAnsi="Arial" w:cs="Arial"/>
                      <w:szCs w:val="21"/>
                    </w:rPr>
                    <w:t>√</w:t>
                  </w:r>
                </w:p>
              </w:tc>
              <w:tc>
                <w:tcPr>
                  <w:tcW w:w="1907" w:type="dxa"/>
                  <w:vAlign w:val="center"/>
                </w:tcPr>
                <w:p w:rsidR="00DE0F59" w:rsidRDefault="00DB1CA3">
                  <w:pPr>
                    <w:jc w:val="center"/>
                    <w:rPr>
                      <w:szCs w:val="21"/>
                    </w:rPr>
                  </w:pPr>
                  <w:r>
                    <w:rPr>
                      <w:rFonts w:hint="eastAsia"/>
                      <w:szCs w:val="21"/>
                    </w:rPr>
                    <w:t>—</w:t>
                  </w:r>
                </w:p>
              </w:tc>
              <w:tc>
                <w:tcPr>
                  <w:tcW w:w="1907" w:type="dxa"/>
                  <w:vAlign w:val="center"/>
                </w:tcPr>
                <w:p w:rsidR="00DE0F59" w:rsidRDefault="00DB1CA3">
                  <w:pPr>
                    <w:jc w:val="center"/>
                    <w:rPr>
                      <w:szCs w:val="21"/>
                    </w:rPr>
                  </w:pPr>
                  <w:r>
                    <w:rPr>
                      <w:rFonts w:ascii="Arial" w:hAnsi="Arial" w:cs="Arial"/>
                      <w:szCs w:val="21"/>
                    </w:rPr>
                    <w:t>√</w:t>
                  </w:r>
                </w:p>
              </w:tc>
              <w:tc>
                <w:tcPr>
                  <w:tcW w:w="1907" w:type="dxa"/>
                  <w:tcBorders>
                    <w:right w:val="nil"/>
                  </w:tcBorders>
                  <w:vAlign w:val="center"/>
                </w:tcPr>
                <w:p w:rsidR="00DE0F59" w:rsidRDefault="00DB1CA3">
                  <w:pPr>
                    <w:jc w:val="center"/>
                    <w:rPr>
                      <w:szCs w:val="21"/>
                    </w:rPr>
                  </w:pPr>
                  <w:r>
                    <w:rPr>
                      <w:rFonts w:hint="eastAsia"/>
                      <w:szCs w:val="21"/>
                    </w:rPr>
                    <w:t>—</w:t>
                  </w:r>
                </w:p>
              </w:tc>
            </w:tr>
            <w:tr w:rsidR="00DE0F59">
              <w:tc>
                <w:tcPr>
                  <w:tcW w:w="1907" w:type="dxa"/>
                  <w:tcBorders>
                    <w:left w:val="nil"/>
                  </w:tcBorders>
                  <w:vAlign w:val="center"/>
                </w:tcPr>
                <w:p w:rsidR="00DE0F59" w:rsidRDefault="00DB1CA3">
                  <w:pPr>
                    <w:jc w:val="center"/>
                    <w:rPr>
                      <w:szCs w:val="21"/>
                    </w:rPr>
                  </w:pPr>
                  <w:r>
                    <w:rPr>
                      <w:rFonts w:hint="eastAsia"/>
                      <w:szCs w:val="21"/>
                    </w:rPr>
                    <w:t>服务期满后</w:t>
                  </w:r>
                </w:p>
              </w:tc>
              <w:tc>
                <w:tcPr>
                  <w:tcW w:w="1907" w:type="dxa"/>
                  <w:vAlign w:val="center"/>
                </w:tcPr>
                <w:p w:rsidR="00DE0F59" w:rsidRDefault="00DB1CA3">
                  <w:pPr>
                    <w:jc w:val="center"/>
                    <w:rPr>
                      <w:szCs w:val="21"/>
                    </w:rPr>
                  </w:pPr>
                  <w:r>
                    <w:rPr>
                      <w:rFonts w:hint="eastAsia"/>
                      <w:szCs w:val="21"/>
                    </w:rPr>
                    <w:t>—</w:t>
                  </w:r>
                </w:p>
              </w:tc>
              <w:tc>
                <w:tcPr>
                  <w:tcW w:w="1907" w:type="dxa"/>
                  <w:vAlign w:val="center"/>
                </w:tcPr>
                <w:p w:rsidR="00DE0F59" w:rsidRDefault="00DB1CA3">
                  <w:pPr>
                    <w:jc w:val="center"/>
                    <w:rPr>
                      <w:szCs w:val="21"/>
                    </w:rPr>
                  </w:pPr>
                  <w:r>
                    <w:rPr>
                      <w:rFonts w:hint="eastAsia"/>
                      <w:szCs w:val="21"/>
                    </w:rPr>
                    <w:t>—</w:t>
                  </w:r>
                </w:p>
              </w:tc>
              <w:tc>
                <w:tcPr>
                  <w:tcW w:w="1907" w:type="dxa"/>
                  <w:vAlign w:val="center"/>
                </w:tcPr>
                <w:p w:rsidR="00DE0F59" w:rsidRDefault="00DB1CA3">
                  <w:pPr>
                    <w:jc w:val="center"/>
                    <w:rPr>
                      <w:szCs w:val="21"/>
                    </w:rPr>
                  </w:pPr>
                  <w:r>
                    <w:rPr>
                      <w:rFonts w:hint="eastAsia"/>
                      <w:szCs w:val="21"/>
                    </w:rPr>
                    <w:t>—</w:t>
                  </w:r>
                </w:p>
              </w:tc>
              <w:tc>
                <w:tcPr>
                  <w:tcW w:w="1907" w:type="dxa"/>
                  <w:tcBorders>
                    <w:right w:val="nil"/>
                  </w:tcBorders>
                  <w:vAlign w:val="center"/>
                </w:tcPr>
                <w:p w:rsidR="00DE0F59" w:rsidRDefault="00DB1CA3">
                  <w:pPr>
                    <w:jc w:val="center"/>
                    <w:rPr>
                      <w:szCs w:val="21"/>
                    </w:rPr>
                  </w:pPr>
                  <w:r>
                    <w:rPr>
                      <w:rFonts w:hint="eastAsia"/>
                      <w:szCs w:val="21"/>
                    </w:rPr>
                    <w:t>—</w:t>
                  </w:r>
                </w:p>
              </w:tc>
            </w:tr>
            <w:tr w:rsidR="00DE0F59">
              <w:tc>
                <w:tcPr>
                  <w:tcW w:w="9535" w:type="dxa"/>
                  <w:gridSpan w:val="5"/>
                  <w:tcBorders>
                    <w:left w:val="nil"/>
                    <w:bottom w:val="single" w:sz="12" w:space="0" w:color="auto"/>
                    <w:right w:val="nil"/>
                  </w:tcBorders>
                  <w:vAlign w:val="center"/>
                </w:tcPr>
                <w:p w:rsidR="00DE0F59" w:rsidRDefault="00DB1CA3">
                  <w:pPr>
                    <w:jc w:val="left"/>
                    <w:rPr>
                      <w:szCs w:val="21"/>
                    </w:rPr>
                  </w:pPr>
                  <w:r>
                    <w:rPr>
                      <w:rFonts w:hint="eastAsia"/>
                      <w:szCs w:val="21"/>
                    </w:rPr>
                    <w:t>注：“</w:t>
                  </w:r>
                  <w:r>
                    <w:rPr>
                      <w:rFonts w:ascii="Arial" w:hAnsi="Arial" w:cs="Arial"/>
                      <w:szCs w:val="21"/>
                    </w:rPr>
                    <w:t>√</w:t>
                  </w:r>
                  <w:r>
                    <w:rPr>
                      <w:rFonts w:hint="eastAsia"/>
                      <w:szCs w:val="21"/>
                    </w:rPr>
                    <w:t>”表示有影响，“—”表示无影响</w:t>
                  </w:r>
                </w:p>
              </w:tc>
            </w:tr>
          </w:tbl>
          <w:p w:rsidR="00DE0F59" w:rsidRDefault="00DB1CA3">
            <w:pPr>
              <w:jc w:val="center"/>
              <w:rPr>
                <w:b/>
                <w:sz w:val="24"/>
              </w:rPr>
            </w:pPr>
            <w:r>
              <w:rPr>
                <w:b/>
                <w:sz w:val="24"/>
              </w:rPr>
              <w:t>表</w:t>
            </w:r>
            <w:r>
              <w:rPr>
                <w:rFonts w:hint="eastAsia"/>
                <w:b/>
                <w:sz w:val="24"/>
              </w:rPr>
              <w:t xml:space="preserve">7-22 </w:t>
            </w:r>
            <w:r>
              <w:rPr>
                <w:b/>
                <w:sz w:val="24"/>
              </w:rPr>
              <w:t xml:space="preserve"> </w:t>
            </w:r>
            <w:r>
              <w:rPr>
                <w:rFonts w:hint="eastAsia"/>
                <w:b/>
                <w:sz w:val="24"/>
              </w:rPr>
              <w:t>土壤环境影响源及影响因子识别表</w:t>
            </w:r>
          </w:p>
          <w:tbl>
            <w:tblPr>
              <w:tblStyle w:val="af3"/>
              <w:tblW w:w="9535" w:type="dxa"/>
              <w:tblInd w:w="10" w:type="dxa"/>
              <w:tblLayout w:type="fixed"/>
              <w:tblLook w:val="04A0"/>
            </w:tblPr>
            <w:tblGrid>
              <w:gridCol w:w="1589"/>
              <w:gridCol w:w="1787"/>
              <w:gridCol w:w="1391"/>
              <w:gridCol w:w="1856"/>
              <w:gridCol w:w="1322"/>
              <w:gridCol w:w="1590"/>
            </w:tblGrid>
            <w:tr w:rsidR="00DE0F59">
              <w:tc>
                <w:tcPr>
                  <w:tcW w:w="1589" w:type="dxa"/>
                  <w:tcBorders>
                    <w:top w:val="single" w:sz="12" w:space="0" w:color="auto"/>
                    <w:left w:val="nil"/>
                  </w:tcBorders>
                  <w:vAlign w:val="center"/>
                </w:tcPr>
                <w:p w:rsidR="00DE0F59" w:rsidRDefault="00DB1CA3">
                  <w:pPr>
                    <w:jc w:val="center"/>
                    <w:rPr>
                      <w:b/>
                      <w:bCs/>
                      <w:szCs w:val="21"/>
                    </w:rPr>
                  </w:pPr>
                  <w:r>
                    <w:rPr>
                      <w:rFonts w:hint="eastAsia"/>
                      <w:b/>
                      <w:bCs/>
                      <w:szCs w:val="21"/>
                    </w:rPr>
                    <w:t>污染源</w:t>
                  </w:r>
                </w:p>
              </w:tc>
              <w:tc>
                <w:tcPr>
                  <w:tcW w:w="1787" w:type="dxa"/>
                  <w:tcBorders>
                    <w:top w:val="single" w:sz="12" w:space="0" w:color="auto"/>
                  </w:tcBorders>
                  <w:vAlign w:val="center"/>
                </w:tcPr>
                <w:p w:rsidR="00DE0F59" w:rsidRDefault="00DB1CA3">
                  <w:pPr>
                    <w:jc w:val="center"/>
                    <w:rPr>
                      <w:b/>
                      <w:bCs/>
                      <w:szCs w:val="21"/>
                    </w:rPr>
                  </w:pPr>
                  <w:r>
                    <w:rPr>
                      <w:rFonts w:hint="eastAsia"/>
                      <w:b/>
                      <w:bCs/>
                      <w:szCs w:val="21"/>
                    </w:rPr>
                    <w:t>工艺流程</w:t>
                  </w:r>
                  <w:r>
                    <w:rPr>
                      <w:rFonts w:hint="eastAsia"/>
                      <w:b/>
                      <w:bCs/>
                      <w:szCs w:val="21"/>
                    </w:rPr>
                    <w:t>/</w:t>
                  </w:r>
                  <w:r>
                    <w:rPr>
                      <w:rFonts w:hint="eastAsia"/>
                      <w:b/>
                      <w:bCs/>
                      <w:szCs w:val="21"/>
                    </w:rPr>
                    <w:t>节点</w:t>
                  </w:r>
                </w:p>
              </w:tc>
              <w:tc>
                <w:tcPr>
                  <w:tcW w:w="1391" w:type="dxa"/>
                  <w:tcBorders>
                    <w:top w:val="single" w:sz="12" w:space="0" w:color="auto"/>
                  </w:tcBorders>
                  <w:vAlign w:val="center"/>
                </w:tcPr>
                <w:p w:rsidR="00DE0F59" w:rsidRDefault="00DB1CA3">
                  <w:pPr>
                    <w:jc w:val="center"/>
                    <w:rPr>
                      <w:b/>
                      <w:bCs/>
                      <w:szCs w:val="21"/>
                    </w:rPr>
                  </w:pPr>
                  <w:r>
                    <w:rPr>
                      <w:rFonts w:hint="eastAsia"/>
                      <w:b/>
                      <w:bCs/>
                      <w:szCs w:val="21"/>
                    </w:rPr>
                    <w:t>污染途径</w:t>
                  </w:r>
                </w:p>
              </w:tc>
              <w:tc>
                <w:tcPr>
                  <w:tcW w:w="1856" w:type="dxa"/>
                  <w:tcBorders>
                    <w:top w:val="single" w:sz="12" w:space="0" w:color="auto"/>
                  </w:tcBorders>
                  <w:vAlign w:val="center"/>
                </w:tcPr>
                <w:p w:rsidR="00DE0F59" w:rsidRDefault="00DB1CA3">
                  <w:pPr>
                    <w:jc w:val="center"/>
                    <w:rPr>
                      <w:b/>
                      <w:bCs/>
                      <w:szCs w:val="21"/>
                    </w:rPr>
                  </w:pPr>
                  <w:r>
                    <w:rPr>
                      <w:rFonts w:hint="eastAsia"/>
                      <w:b/>
                      <w:bCs/>
                      <w:szCs w:val="21"/>
                    </w:rPr>
                    <w:t>全部污染物指标</w:t>
                  </w:r>
                </w:p>
              </w:tc>
              <w:tc>
                <w:tcPr>
                  <w:tcW w:w="1322" w:type="dxa"/>
                  <w:tcBorders>
                    <w:top w:val="single" w:sz="12" w:space="0" w:color="auto"/>
                  </w:tcBorders>
                  <w:vAlign w:val="center"/>
                </w:tcPr>
                <w:p w:rsidR="00DE0F59" w:rsidRDefault="00DB1CA3">
                  <w:pPr>
                    <w:jc w:val="center"/>
                    <w:rPr>
                      <w:b/>
                      <w:bCs/>
                      <w:szCs w:val="21"/>
                    </w:rPr>
                  </w:pPr>
                  <w:r>
                    <w:rPr>
                      <w:rFonts w:hint="eastAsia"/>
                      <w:b/>
                      <w:bCs/>
                      <w:szCs w:val="21"/>
                    </w:rPr>
                    <w:t>特征因子</w:t>
                  </w:r>
                </w:p>
              </w:tc>
              <w:tc>
                <w:tcPr>
                  <w:tcW w:w="1590" w:type="dxa"/>
                  <w:tcBorders>
                    <w:top w:val="single" w:sz="12" w:space="0" w:color="auto"/>
                    <w:right w:val="nil"/>
                  </w:tcBorders>
                  <w:vAlign w:val="center"/>
                </w:tcPr>
                <w:p w:rsidR="00DE0F59" w:rsidRDefault="00DB1CA3">
                  <w:pPr>
                    <w:jc w:val="center"/>
                    <w:rPr>
                      <w:b/>
                      <w:bCs/>
                      <w:szCs w:val="21"/>
                    </w:rPr>
                  </w:pPr>
                  <w:r>
                    <w:rPr>
                      <w:rFonts w:hint="eastAsia"/>
                      <w:b/>
                      <w:bCs/>
                      <w:szCs w:val="21"/>
                    </w:rPr>
                    <w:t>备注</w:t>
                  </w:r>
                </w:p>
              </w:tc>
            </w:tr>
            <w:tr w:rsidR="00DE0F59">
              <w:tc>
                <w:tcPr>
                  <w:tcW w:w="1589" w:type="dxa"/>
                  <w:tcBorders>
                    <w:left w:val="nil"/>
                    <w:bottom w:val="single" w:sz="12" w:space="0" w:color="auto"/>
                  </w:tcBorders>
                  <w:vAlign w:val="center"/>
                </w:tcPr>
                <w:p w:rsidR="00DE0F59" w:rsidRDefault="00DB1CA3">
                  <w:pPr>
                    <w:jc w:val="center"/>
                    <w:rPr>
                      <w:szCs w:val="21"/>
                    </w:rPr>
                  </w:pPr>
                  <w:r>
                    <w:rPr>
                      <w:rFonts w:hint="eastAsia"/>
                      <w:szCs w:val="21"/>
                    </w:rPr>
                    <w:t>厂界</w:t>
                  </w:r>
                </w:p>
              </w:tc>
              <w:tc>
                <w:tcPr>
                  <w:tcW w:w="1787" w:type="dxa"/>
                  <w:tcBorders>
                    <w:bottom w:val="single" w:sz="12" w:space="0" w:color="auto"/>
                  </w:tcBorders>
                  <w:vAlign w:val="center"/>
                </w:tcPr>
                <w:p w:rsidR="00DE0F59" w:rsidRDefault="00DB1CA3">
                  <w:pPr>
                    <w:jc w:val="center"/>
                    <w:rPr>
                      <w:szCs w:val="21"/>
                    </w:rPr>
                  </w:pPr>
                  <w:r>
                    <w:rPr>
                      <w:rFonts w:hint="eastAsia"/>
                      <w:szCs w:val="21"/>
                    </w:rPr>
                    <w:t>喷漆无组织废气</w:t>
                  </w:r>
                </w:p>
              </w:tc>
              <w:tc>
                <w:tcPr>
                  <w:tcW w:w="1391" w:type="dxa"/>
                  <w:tcBorders>
                    <w:bottom w:val="single" w:sz="12" w:space="0" w:color="auto"/>
                  </w:tcBorders>
                  <w:vAlign w:val="center"/>
                </w:tcPr>
                <w:p w:rsidR="00DE0F59" w:rsidRDefault="00DB1CA3">
                  <w:pPr>
                    <w:jc w:val="center"/>
                    <w:rPr>
                      <w:szCs w:val="21"/>
                    </w:rPr>
                  </w:pPr>
                  <w:r>
                    <w:rPr>
                      <w:rFonts w:hint="eastAsia"/>
                      <w:szCs w:val="21"/>
                    </w:rPr>
                    <w:t>大气沉降</w:t>
                  </w:r>
                </w:p>
              </w:tc>
              <w:tc>
                <w:tcPr>
                  <w:tcW w:w="1856" w:type="dxa"/>
                  <w:tcBorders>
                    <w:bottom w:val="single" w:sz="12" w:space="0" w:color="auto"/>
                  </w:tcBorders>
                  <w:vAlign w:val="center"/>
                </w:tcPr>
                <w:p w:rsidR="00DE0F59" w:rsidRDefault="00DB1CA3">
                  <w:pPr>
                    <w:jc w:val="center"/>
                    <w:rPr>
                      <w:szCs w:val="21"/>
                    </w:rPr>
                  </w:pPr>
                  <w:r>
                    <w:rPr>
                      <w:rFonts w:hint="eastAsia"/>
                      <w:szCs w:val="21"/>
                    </w:rPr>
                    <w:t>颗粒物、</w:t>
                  </w:r>
                  <w:r>
                    <w:rPr>
                      <w:rFonts w:hint="eastAsia"/>
                      <w:szCs w:val="21"/>
                    </w:rPr>
                    <w:t>TVOC</w:t>
                  </w:r>
                  <w:r>
                    <w:rPr>
                      <w:rFonts w:hint="eastAsia"/>
                      <w:szCs w:val="21"/>
                    </w:rPr>
                    <w:t>、二甲苯</w:t>
                  </w:r>
                  <w:r>
                    <w:rPr>
                      <w:rFonts w:hint="eastAsia"/>
                      <w:szCs w:val="21"/>
                    </w:rPr>
                    <w:t>等</w:t>
                  </w:r>
                </w:p>
              </w:tc>
              <w:tc>
                <w:tcPr>
                  <w:tcW w:w="1322" w:type="dxa"/>
                  <w:tcBorders>
                    <w:bottom w:val="single" w:sz="12" w:space="0" w:color="auto"/>
                  </w:tcBorders>
                  <w:vAlign w:val="center"/>
                </w:tcPr>
                <w:p w:rsidR="00DE0F59" w:rsidRDefault="00DB1CA3">
                  <w:pPr>
                    <w:jc w:val="center"/>
                    <w:rPr>
                      <w:szCs w:val="21"/>
                    </w:rPr>
                  </w:pPr>
                  <w:r>
                    <w:rPr>
                      <w:rFonts w:hint="eastAsia"/>
                      <w:szCs w:val="21"/>
                    </w:rPr>
                    <w:t>二甲苯</w:t>
                  </w:r>
                </w:p>
              </w:tc>
              <w:tc>
                <w:tcPr>
                  <w:tcW w:w="1590" w:type="dxa"/>
                  <w:tcBorders>
                    <w:bottom w:val="single" w:sz="12" w:space="0" w:color="auto"/>
                    <w:right w:val="nil"/>
                  </w:tcBorders>
                  <w:vAlign w:val="center"/>
                </w:tcPr>
                <w:p w:rsidR="00DE0F59" w:rsidRDefault="00DB1CA3">
                  <w:pPr>
                    <w:jc w:val="center"/>
                    <w:rPr>
                      <w:szCs w:val="21"/>
                    </w:rPr>
                  </w:pPr>
                  <w:r>
                    <w:rPr>
                      <w:rFonts w:hint="eastAsia"/>
                      <w:szCs w:val="21"/>
                    </w:rPr>
                    <w:t>/</w:t>
                  </w:r>
                </w:p>
              </w:tc>
            </w:tr>
          </w:tbl>
          <w:p w:rsidR="00DE0F59" w:rsidRDefault="00DB1CA3">
            <w:pPr>
              <w:adjustRightInd w:val="0"/>
              <w:snapToGrid w:val="0"/>
              <w:spacing w:line="360" w:lineRule="auto"/>
              <w:ind w:firstLineChars="200" w:firstLine="480"/>
              <w:rPr>
                <w:sz w:val="24"/>
              </w:rPr>
            </w:pPr>
            <w:r>
              <w:rPr>
                <w:rFonts w:hint="eastAsia"/>
                <w:sz w:val="24"/>
              </w:rPr>
              <w:t>根据《环境影响评价技术导则土壤环境》（</w:t>
            </w:r>
            <w:r>
              <w:rPr>
                <w:rFonts w:hint="eastAsia"/>
                <w:sz w:val="24"/>
              </w:rPr>
              <w:t>HJ964-2018</w:t>
            </w:r>
            <w:r>
              <w:rPr>
                <w:rFonts w:hint="eastAsia"/>
                <w:sz w:val="24"/>
              </w:rPr>
              <w:t>），建设项目土壤环境影响评价工作等级划分见表。</w:t>
            </w:r>
          </w:p>
          <w:p w:rsidR="00DE0F59" w:rsidRDefault="00DB1CA3">
            <w:pPr>
              <w:jc w:val="center"/>
              <w:rPr>
                <w:b/>
                <w:sz w:val="24"/>
              </w:rPr>
            </w:pPr>
            <w:r>
              <w:rPr>
                <w:b/>
                <w:sz w:val="24"/>
              </w:rPr>
              <w:t>表</w:t>
            </w:r>
            <w:r>
              <w:rPr>
                <w:rFonts w:hint="eastAsia"/>
                <w:b/>
                <w:sz w:val="24"/>
              </w:rPr>
              <w:t xml:space="preserve">7-23  </w:t>
            </w:r>
            <w:r>
              <w:rPr>
                <w:b/>
                <w:sz w:val="24"/>
              </w:rPr>
              <w:t xml:space="preserve"> </w:t>
            </w:r>
            <w:r>
              <w:rPr>
                <w:rFonts w:hint="eastAsia"/>
                <w:b/>
                <w:sz w:val="24"/>
              </w:rPr>
              <w:t>评价工作等级分级表</w:t>
            </w:r>
          </w:p>
          <w:tbl>
            <w:tblPr>
              <w:tblStyle w:val="af3"/>
              <w:tblW w:w="0" w:type="auto"/>
              <w:tblInd w:w="10" w:type="dxa"/>
              <w:tblLayout w:type="fixed"/>
              <w:tblLook w:val="04A0"/>
            </w:tblPr>
            <w:tblGrid>
              <w:gridCol w:w="2346"/>
              <w:gridCol w:w="798"/>
              <w:gridCol w:w="798"/>
              <w:gridCol w:w="799"/>
              <w:gridCol w:w="799"/>
              <w:gridCol w:w="799"/>
              <w:gridCol w:w="799"/>
              <w:gridCol w:w="799"/>
              <w:gridCol w:w="799"/>
              <w:gridCol w:w="799"/>
            </w:tblGrid>
            <w:tr w:rsidR="00DE0F59">
              <w:trPr>
                <w:trHeight w:val="539"/>
              </w:trPr>
              <w:tc>
                <w:tcPr>
                  <w:tcW w:w="2346" w:type="dxa"/>
                  <w:vMerge w:val="restart"/>
                  <w:tcBorders>
                    <w:top w:val="single" w:sz="12" w:space="0" w:color="auto"/>
                    <w:left w:val="nil"/>
                  </w:tcBorders>
                  <w:vAlign w:val="center"/>
                </w:tcPr>
                <w:p w:rsidR="00DE0F59" w:rsidRDefault="00DE0F59">
                  <w:pPr>
                    <w:jc w:val="center"/>
                    <w:rPr>
                      <w:b/>
                      <w:bCs/>
                    </w:rPr>
                  </w:pPr>
                  <w:r w:rsidRPr="00DE0F59">
                    <w:pict>
                      <v:line id="_x0000_s2384" style="position:absolute;left:0;text-align:left;flip:x y;z-index:251744256" from="40.1pt,-.3pt" to="112.6pt,64.1pt" o:gfxdata="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zdFFqNcAAAAIAQAADwAAAAAAAAABACAAAAAiAAAAZHJzL2Rvd25yZXYueG1sUEsBAhQAFAAAAAgA&#10;h07iQMsc93/tAQAAsQMAAA4AAAAAAAAAAQAgAAAAJgEAAGRycy9lMm9Eb2MueG1sUEsFBgAAAAAG&#10;AAYAWQEAAIUFAAAAAA==&#10;" strokeweight="1pt"/>
                    </w:pict>
                  </w:r>
                  <w:r w:rsidR="00DB1CA3">
                    <w:rPr>
                      <w:rFonts w:hint="eastAsia"/>
                      <w:b/>
                      <w:bCs/>
                    </w:rPr>
                    <w:t xml:space="preserve">          </w:t>
                  </w:r>
                  <w:r w:rsidR="00DB1CA3">
                    <w:rPr>
                      <w:rFonts w:hint="eastAsia"/>
                      <w:b/>
                      <w:bCs/>
                    </w:rPr>
                    <w:t>项目类别</w:t>
                  </w:r>
                </w:p>
                <w:p w:rsidR="00DE0F59" w:rsidRDefault="00DB1CA3">
                  <w:pPr>
                    <w:rPr>
                      <w:b/>
                      <w:bCs/>
                    </w:rPr>
                  </w:pPr>
                  <w:r>
                    <w:rPr>
                      <w:rFonts w:hint="eastAsia"/>
                      <w:b/>
                      <w:bCs/>
                    </w:rPr>
                    <w:t>评价工作等级</w:t>
                  </w:r>
                </w:p>
                <w:p w:rsidR="00DE0F59" w:rsidRDefault="00DE0F59">
                  <w:pPr>
                    <w:rPr>
                      <w:b/>
                      <w:bCs/>
                    </w:rPr>
                  </w:pPr>
                  <w:r w:rsidRPr="00DE0F59">
                    <w:pict>
                      <v:line id="_x0000_s2383" style="position:absolute;left:0;text-align:left;flip:x y;z-index:251745280" from="-4.75pt,2.4pt" to="110.85pt,31.8pt" o:gfxdata="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tkgEO2AAAAAcBAAAPAAAAAAAAAAEAIAAAACIAAABkcnMvZG93bnJldi54bWxQSwECFAAUAAAA&#10;CACHTuJAEFOuGO4BAACyAwAADgAAAAAAAAABACAAAAAnAQAAZHJzL2Uyb0RvYy54bWxQSwUGAAAA&#10;AAYABgBZAQAAhwUAAAAA&#10;" strokeweight="1pt"/>
                    </w:pict>
                  </w:r>
                </w:p>
                <w:p w:rsidR="00DE0F59" w:rsidRDefault="00DB1CA3">
                  <w:pPr>
                    <w:rPr>
                      <w:b/>
                      <w:bCs/>
                    </w:rPr>
                  </w:pPr>
                  <w:r>
                    <w:rPr>
                      <w:rFonts w:hint="eastAsia"/>
                      <w:b/>
                      <w:bCs/>
                    </w:rPr>
                    <w:t>敏感程度</w:t>
                  </w:r>
                </w:p>
              </w:tc>
              <w:tc>
                <w:tcPr>
                  <w:tcW w:w="2395" w:type="dxa"/>
                  <w:gridSpan w:val="3"/>
                  <w:tcBorders>
                    <w:top w:val="single" w:sz="12" w:space="0" w:color="auto"/>
                  </w:tcBorders>
                  <w:vAlign w:val="center"/>
                </w:tcPr>
                <w:p w:rsidR="00DE0F59" w:rsidRDefault="00DB1CA3">
                  <w:pPr>
                    <w:jc w:val="center"/>
                    <w:rPr>
                      <w:rFonts w:ascii="宋体" w:hAnsi="宋体" w:cs="宋体"/>
                      <w:b/>
                      <w:bCs/>
                      <w:szCs w:val="21"/>
                    </w:rPr>
                  </w:pPr>
                  <w:r>
                    <w:rPr>
                      <w:rFonts w:ascii="宋体" w:hAnsi="宋体" w:cs="宋体" w:hint="eastAsia"/>
                      <w:b/>
                      <w:bCs/>
                      <w:szCs w:val="21"/>
                    </w:rPr>
                    <w:t>Ⅰ类</w:t>
                  </w:r>
                </w:p>
              </w:tc>
              <w:tc>
                <w:tcPr>
                  <w:tcW w:w="2397" w:type="dxa"/>
                  <w:gridSpan w:val="3"/>
                  <w:tcBorders>
                    <w:top w:val="single" w:sz="12" w:space="0" w:color="auto"/>
                  </w:tcBorders>
                  <w:vAlign w:val="center"/>
                </w:tcPr>
                <w:p w:rsidR="00DE0F59" w:rsidRDefault="00DB1CA3">
                  <w:pPr>
                    <w:jc w:val="center"/>
                    <w:rPr>
                      <w:b/>
                      <w:bCs/>
                      <w:szCs w:val="21"/>
                    </w:rPr>
                  </w:pPr>
                  <w:r>
                    <w:rPr>
                      <w:rFonts w:ascii="宋体" w:hAnsi="宋体" w:cs="宋体" w:hint="eastAsia"/>
                      <w:b/>
                      <w:bCs/>
                      <w:szCs w:val="21"/>
                    </w:rPr>
                    <w:t>Ⅱ类</w:t>
                  </w:r>
                </w:p>
              </w:tc>
              <w:tc>
                <w:tcPr>
                  <w:tcW w:w="2397" w:type="dxa"/>
                  <w:gridSpan w:val="3"/>
                  <w:tcBorders>
                    <w:top w:val="single" w:sz="12" w:space="0" w:color="auto"/>
                    <w:right w:val="nil"/>
                  </w:tcBorders>
                  <w:vAlign w:val="center"/>
                </w:tcPr>
                <w:p w:rsidR="00DE0F59" w:rsidRDefault="00DB1CA3">
                  <w:pPr>
                    <w:jc w:val="center"/>
                    <w:rPr>
                      <w:b/>
                      <w:bCs/>
                      <w:szCs w:val="21"/>
                    </w:rPr>
                  </w:pPr>
                  <w:r>
                    <w:rPr>
                      <w:rFonts w:ascii="宋体" w:hAnsi="宋体" w:cs="宋体" w:hint="eastAsia"/>
                      <w:b/>
                      <w:bCs/>
                      <w:szCs w:val="21"/>
                    </w:rPr>
                    <w:t>Ⅲ类</w:t>
                  </w:r>
                </w:p>
              </w:tc>
            </w:tr>
            <w:tr w:rsidR="00DE0F59">
              <w:trPr>
                <w:trHeight w:val="615"/>
              </w:trPr>
              <w:tc>
                <w:tcPr>
                  <w:tcW w:w="2346" w:type="dxa"/>
                  <w:vMerge/>
                  <w:tcBorders>
                    <w:left w:val="nil"/>
                  </w:tcBorders>
                </w:tcPr>
                <w:p w:rsidR="00DE0F59" w:rsidRDefault="00DE0F59">
                  <w:pPr>
                    <w:jc w:val="center"/>
                    <w:rPr>
                      <w:b/>
                      <w:bCs/>
                      <w:szCs w:val="21"/>
                    </w:rPr>
                  </w:pPr>
                </w:p>
              </w:tc>
              <w:tc>
                <w:tcPr>
                  <w:tcW w:w="798" w:type="dxa"/>
                  <w:vAlign w:val="center"/>
                </w:tcPr>
                <w:p w:rsidR="00DE0F59" w:rsidRDefault="00DB1CA3">
                  <w:pPr>
                    <w:jc w:val="center"/>
                    <w:rPr>
                      <w:b/>
                      <w:bCs/>
                      <w:szCs w:val="21"/>
                    </w:rPr>
                  </w:pPr>
                  <w:r>
                    <w:rPr>
                      <w:rFonts w:hint="eastAsia"/>
                      <w:b/>
                      <w:bCs/>
                      <w:szCs w:val="21"/>
                    </w:rPr>
                    <w:t>大</w:t>
                  </w:r>
                </w:p>
              </w:tc>
              <w:tc>
                <w:tcPr>
                  <w:tcW w:w="798" w:type="dxa"/>
                  <w:vAlign w:val="center"/>
                </w:tcPr>
                <w:p w:rsidR="00DE0F59" w:rsidRDefault="00DB1CA3">
                  <w:pPr>
                    <w:jc w:val="center"/>
                    <w:rPr>
                      <w:b/>
                      <w:bCs/>
                      <w:szCs w:val="21"/>
                    </w:rPr>
                  </w:pPr>
                  <w:r>
                    <w:rPr>
                      <w:rFonts w:hint="eastAsia"/>
                      <w:b/>
                      <w:bCs/>
                      <w:szCs w:val="21"/>
                    </w:rPr>
                    <w:t>中</w:t>
                  </w:r>
                </w:p>
              </w:tc>
              <w:tc>
                <w:tcPr>
                  <w:tcW w:w="799" w:type="dxa"/>
                  <w:vAlign w:val="center"/>
                </w:tcPr>
                <w:p w:rsidR="00DE0F59" w:rsidRDefault="00DB1CA3">
                  <w:pPr>
                    <w:jc w:val="center"/>
                    <w:rPr>
                      <w:b/>
                      <w:bCs/>
                      <w:szCs w:val="21"/>
                    </w:rPr>
                  </w:pPr>
                  <w:r>
                    <w:rPr>
                      <w:rFonts w:hint="eastAsia"/>
                      <w:b/>
                      <w:bCs/>
                      <w:szCs w:val="21"/>
                    </w:rPr>
                    <w:t>小</w:t>
                  </w:r>
                </w:p>
              </w:tc>
              <w:tc>
                <w:tcPr>
                  <w:tcW w:w="799" w:type="dxa"/>
                  <w:vAlign w:val="center"/>
                </w:tcPr>
                <w:p w:rsidR="00DE0F59" w:rsidRDefault="00DB1CA3">
                  <w:pPr>
                    <w:jc w:val="center"/>
                    <w:rPr>
                      <w:b/>
                      <w:bCs/>
                      <w:szCs w:val="21"/>
                    </w:rPr>
                  </w:pPr>
                  <w:r>
                    <w:rPr>
                      <w:rFonts w:hint="eastAsia"/>
                      <w:b/>
                      <w:bCs/>
                      <w:szCs w:val="21"/>
                    </w:rPr>
                    <w:t>大</w:t>
                  </w:r>
                </w:p>
              </w:tc>
              <w:tc>
                <w:tcPr>
                  <w:tcW w:w="799" w:type="dxa"/>
                  <w:vAlign w:val="center"/>
                </w:tcPr>
                <w:p w:rsidR="00DE0F59" w:rsidRDefault="00DB1CA3">
                  <w:pPr>
                    <w:jc w:val="center"/>
                    <w:rPr>
                      <w:b/>
                      <w:bCs/>
                      <w:szCs w:val="21"/>
                    </w:rPr>
                  </w:pPr>
                  <w:r>
                    <w:rPr>
                      <w:rFonts w:hint="eastAsia"/>
                      <w:b/>
                      <w:bCs/>
                      <w:szCs w:val="21"/>
                    </w:rPr>
                    <w:t>中</w:t>
                  </w:r>
                </w:p>
              </w:tc>
              <w:tc>
                <w:tcPr>
                  <w:tcW w:w="799" w:type="dxa"/>
                  <w:vAlign w:val="center"/>
                </w:tcPr>
                <w:p w:rsidR="00DE0F59" w:rsidRDefault="00DB1CA3">
                  <w:pPr>
                    <w:jc w:val="center"/>
                    <w:rPr>
                      <w:b/>
                      <w:bCs/>
                      <w:szCs w:val="21"/>
                    </w:rPr>
                  </w:pPr>
                  <w:r>
                    <w:rPr>
                      <w:rFonts w:hint="eastAsia"/>
                      <w:b/>
                      <w:bCs/>
                      <w:szCs w:val="21"/>
                    </w:rPr>
                    <w:t>小</w:t>
                  </w:r>
                </w:p>
              </w:tc>
              <w:tc>
                <w:tcPr>
                  <w:tcW w:w="799" w:type="dxa"/>
                  <w:vAlign w:val="center"/>
                </w:tcPr>
                <w:p w:rsidR="00DE0F59" w:rsidRDefault="00DB1CA3">
                  <w:pPr>
                    <w:jc w:val="center"/>
                    <w:rPr>
                      <w:b/>
                      <w:bCs/>
                      <w:szCs w:val="21"/>
                    </w:rPr>
                  </w:pPr>
                  <w:r>
                    <w:rPr>
                      <w:rFonts w:hint="eastAsia"/>
                      <w:b/>
                      <w:bCs/>
                      <w:szCs w:val="21"/>
                    </w:rPr>
                    <w:t>大</w:t>
                  </w:r>
                </w:p>
              </w:tc>
              <w:tc>
                <w:tcPr>
                  <w:tcW w:w="799" w:type="dxa"/>
                  <w:vAlign w:val="center"/>
                </w:tcPr>
                <w:p w:rsidR="00DE0F59" w:rsidRDefault="00DB1CA3">
                  <w:pPr>
                    <w:jc w:val="center"/>
                    <w:rPr>
                      <w:b/>
                      <w:bCs/>
                      <w:szCs w:val="21"/>
                    </w:rPr>
                  </w:pPr>
                  <w:r>
                    <w:rPr>
                      <w:rFonts w:hint="eastAsia"/>
                      <w:b/>
                      <w:bCs/>
                      <w:szCs w:val="21"/>
                    </w:rPr>
                    <w:t>中</w:t>
                  </w:r>
                </w:p>
              </w:tc>
              <w:tc>
                <w:tcPr>
                  <w:tcW w:w="799" w:type="dxa"/>
                  <w:tcBorders>
                    <w:right w:val="nil"/>
                  </w:tcBorders>
                  <w:vAlign w:val="center"/>
                </w:tcPr>
                <w:p w:rsidR="00DE0F59" w:rsidRDefault="00DB1CA3">
                  <w:pPr>
                    <w:jc w:val="center"/>
                    <w:rPr>
                      <w:b/>
                      <w:bCs/>
                      <w:szCs w:val="21"/>
                    </w:rPr>
                  </w:pPr>
                  <w:r>
                    <w:rPr>
                      <w:rFonts w:hint="eastAsia"/>
                      <w:b/>
                      <w:bCs/>
                      <w:szCs w:val="21"/>
                    </w:rPr>
                    <w:t>小</w:t>
                  </w:r>
                </w:p>
              </w:tc>
            </w:tr>
            <w:tr w:rsidR="00DE0F59">
              <w:tc>
                <w:tcPr>
                  <w:tcW w:w="2346" w:type="dxa"/>
                  <w:tcBorders>
                    <w:left w:val="nil"/>
                  </w:tcBorders>
                </w:tcPr>
                <w:p w:rsidR="00DE0F59" w:rsidRDefault="00DB1CA3">
                  <w:pPr>
                    <w:jc w:val="center"/>
                    <w:rPr>
                      <w:szCs w:val="21"/>
                    </w:rPr>
                  </w:pPr>
                  <w:r>
                    <w:rPr>
                      <w:rFonts w:hint="eastAsia"/>
                      <w:szCs w:val="21"/>
                    </w:rPr>
                    <w:t>敏感</w:t>
                  </w:r>
                </w:p>
              </w:tc>
              <w:tc>
                <w:tcPr>
                  <w:tcW w:w="798" w:type="dxa"/>
                </w:tcPr>
                <w:p w:rsidR="00DE0F59" w:rsidRDefault="00DB1CA3">
                  <w:pPr>
                    <w:jc w:val="center"/>
                    <w:rPr>
                      <w:szCs w:val="21"/>
                    </w:rPr>
                  </w:pPr>
                  <w:r>
                    <w:rPr>
                      <w:rFonts w:hint="eastAsia"/>
                      <w:szCs w:val="21"/>
                    </w:rPr>
                    <w:t>一级</w:t>
                  </w:r>
                </w:p>
              </w:tc>
              <w:tc>
                <w:tcPr>
                  <w:tcW w:w="798" w:type="dxa"/>
                </w:tcPr>
                <w:p w:rsidR="00DE0F59" w:rsidRDefault="00DB1CA3">
                  <w:pPr>
                    <w:jc w:val="center"/>
                    <w:rPr>
                      <w:szCs w:val="21"/>
                    </w:rPr>
                  </w:pPr>
                  <w:r>
                    <w:rPr>
                      <w:rFonts w:hint="eastAsia"/>
                      <w:szCs w:val="21"/>
                    </w:rPr>
                    <w:t>一级</w:t>
                  </w:r>
                </w:p>
              </w:tc>
              <w:tc>
                <w:tcPr>
                  <w:tcW w:w="799" w:type="dxa"/>
                </w:tcPr>
                <w:p w:rsidR="00DE0F59" w:rsidRDefault="00DB1CA3">
                  <w:pPr>
                    <w:jc w:val="center"/>
                    <w:rPr>
                      <w:szCs w:val="21"/>
                    </w:rPr>
                  </w:pPr>
                  <w:r>
                    <w:rPr>
                      <w:rFonts w:hint="eastAsia"/>
                      <w:szCs w:val="21"/>
                    </w:rPr>
                    <w:t>一级</w:t>
                  </w:r>
                </w:p>
              </w:tc>
              <w:tc>
                <w:tcPr>
                  <w:tcW w:w="799" w:type="dxa"/>
                </w:tcPr>
                <w:p w:rsidR="00DE0F59" w:rsidRDefault="00DB1CA3">
                  <w:pPr>
                    <w:jc w:val="center"/>
                    <w:rPr>
                      <w:szCs w:val="21"/>
                    </w:rPr>
                  </w:pPr>
                  <w:r>
                    <w:rPr>
                      <w:rFonts w:hint="eastAsia"/>
                      <w:szCs w:val="21"/>
                    </w:rPr>
                    <w:t>二级</w:t>
                  </w:r>
                </w:p>
              </w:tc>
              <w:tc>
                <w:tcPr>
                  <w:tcW w:w="799" w:type="dxa"/>
                </w:tcPr>
                <w:p w:rsidR="00DE0F59" w:rsidRDefault="00DB1CA3">
                  <w:pPr>
                    <w:jc w:val="center"/>
                    <w:rPr>
                      <w:szCs w:val="21"/>
                    </w:rPr>
                  </w:pPr>
                  <w:r>
                    <w:rPr>
                      <w:rFonts w:hint="eastAsia"/>
                      <w:szCs w:val="21"/>
                    </w:rPr>
                    <w:t>二级</w:t>
                  </w:r>
                </w:p>
              </w:tc>
              <w:tc>
                <w:tcPr>
                  <w:tcW w:w="799" w:type="dxa"/>
                </w:tcPr>
                <w:p w:rsidR="00DE0F59" w:rsidRDefault="00DB1CA3">
                  <w:pPr>
                    <w:jc w:val="center"/>
                    <w:rPr>
                      <w:szCs w:val="21"/>
                    </w:rPr>
                  </w:pPr>
                  <w:r>
                    <w:rPr>
                      <w:rFonts w:hint="eastAsia"/>
                      <w:szCs w:val="21"/>
                    </w:rPr>
                    <w:t>二级</w:t>
                  </w:r>
                </w:p>
              </w:tc>
              <w:tc>
                <w:tcPr>
                  <w:tcW w:w="799" w:type="dxa"/>
                </w:tcPr>
                <w:p w:rsidR="00DE0F59" w:rsidRDefault="00DB1CA3">
                  <w:pPr>
                    <w:jc w:val="center"/>
                    <w:rPr>
                      <w:szCs w:val="21"/>
                    </w:rPr>
                  </w:pPr>
                  <w:r>
                    <w:rPr>
                      <w:rFonts w:hint="eastAsia"/>
                      <w:szCs w:val="21"/>
                    </w:rPr>
                    <w:t>三级</w:t>
                  </w:r>
                </w:p>
              </w:tc>
              <w:tc>
                <w:tcPr>
                  <w:tcW w:w="799" w:type="dxa"/>
                </w:tcPr>
                <w:p w:rsidR="00DE0F59" w:rsidRDefault="00DB1CA3">
                  <w:pPr>
                    <w:jc w:val="center"/>
                    <w:rPr>
                      <w:szCs w:val="21"/>
                    </w:rPr>
                  </w:pPr>
                  <w:r>
                    <w:rPr>
                      <w:rFonts w:hint="eastAsia"/>
                      <w:szCs w:val="21"/>
                    </w:rPr>
                    <w:t>三级</w:t>
                  </w:r>
                </w:p>
              </w:tc>
              <w:tc>
                <w:tcPr>
                  <w:tcW w:w="799" w:type="dxa"/>
                  <w:tcBorders>
                    <w:right w:val="nil"/>
                  </w:tcBorders>
                </w:tcPr>
                <w:p w:rsidR="00DE0F59" w:rsidRDefault="00DB1CA3">
                  <w:pPr>
                    <w:jc w:val="center"/>
                    <w:rPr>
                      <w:szCs w:val="21"/>
                    </w:rPr>
                  </w:pPr>
                  <w:r>
                    <w:rPr>
                      <w:rFonts w:hint="eastAsia"/>
                      <w:szCs w:val="21"/>
                    </w:rPr>
                    <w:t>三级</w:t>
                  </w:r>
                </w:p>
              </w:tc>
            </w:tr>
            <w:tr w:rsidR="00DE0F59">
              <w:tc>
                <w:tcPr>
                  <w:tcW w:w="2346" w:type="dxa"/>
                  <w:tcBorders>
                    <w:left w:val="nil"/>
                  </w:tcBorders>
                </w:tcPr>
                <w:p w:rsidR="00DE0F59" w:rsidRDefault="00DB1CA3">
                  <w:pPr>
                    <w:jc w:val="center"/>
                    <w:rPr>
                      <w:szCs w:val="21"/>
                    </w:rPr>
                  </w:pPr>
                  <w:r>
                    <w:rPr>
                      <w:rFonts w:hint="eastAsia"/>
                      <w:szCs w:val="21"/>
                    </w:rPr>
                    <w:t>较敏感</w:t>
                  </w:r>
                </w:p>
              </w:tc>
              <w:tc>
                <w:tcPr>
                  <w:tcW w:w="798" w:type="dxa"/>
                </w:tcPr>
                <w:p w:rsidR="00DE0F59" w:rsidRDefault="00DB1CA3">
                  <w:pPr>
                    <w:jc w:val="center"/>
                    <w:rPr>
                      <w:szCs w:val="21"/>
                    </w:rPr>
                  </w:pPr>
                  <w:r>
                    <w:rPr>
                      <w:rFonts w:hint="eastAsia"/>
                      <w:szCs w:val="21"/>
                    </w:rPr>
                    <w:t>一级</w:t>
                  </w:r>
                </w:p>
              </w:tc>
              <w:tc>
                <w:tcPr>
                  <w:tcW w:w="798" w:type="dxa"/>
                </w:tcPr>
                <w:p w:rsidR="00DE0F59" w:rsidRDefault="00DB1CA3">
                  <w:pPr>
                    <w:jc w:val="center"/>
                    <w:rPr>
                      <w:szCs w:val="21"/>
                    </w:rPr>
                  </w:pPr>
                  <w:r>
                    <w:rPr>
                      <w:rFonts w:hint="eastAsia"/>
                      <w:szCs w:val="21"/>
                    </w:rPr>
                    <w:t>一级</w:t>
                  </w:r>
                </w:p>
              </w:tc>
              <w:tc>
                <w:tcPr>
                  <w:tcW w:w="799" w:type="dxa"/>
                </w:tcPr>
                <w:p w:rsidR="00DE0F59" w:rsidRDefault="00DB1CA3">
                  <w:pPr>
                    <w:jc w:val="center"/>
                    <w:rPr>
                      <w:szCs w:val="21"/>
                    </w:rPr>
                  </w:pPr>
                  <w:r>
                    <w:rPr>
                      <w:rFonts w:hint="eastAsia"/>
                      <w:szCs w:val="21"/>
                    </w:rPr>
                    <w:t>二级</w:t>
                  </w:r>
                </w:p>
              </w:tc>
              <w:tc>
                <w:tcPr>
                  <w:tcW w:w="799" w:type="dxa"/>
                </w:tcPr>
                <w:p w:rsidR="00DE0F59" w:rsidRDefault="00DB1CA3">
                  <w:pPr>
                    <w:jc w:val="center"/>
                    <w:rPr>
                      <w:szCs w:val="21"/>
                    </w:rPr>
                  </w:pPr>
                  <w:r>
                    <w:rPr>
                      <w:rFonts w:hint="eastAsia"/>
                      <w:szCs w:val="21"/>
                    </w:rPr>
                    <w:t>二级</w:t>
                  </w:r>
                </w:p>
              </w:tc>
              <w:tc>
                <w:tcPr>
                  <w:tcW w:w="799" w:type="dxa"/>
                </w:tcPr>
                <w:p w:rsidR="00DE0F59" w:rsidRDefault="00DB1CA3">
                  <w:pPr>
                    <w:jc w:val="center"/>
                    <w:rPr>
                      <w:szCs w:val="21"/>
                    </w:rPr>
                  </w:pPr>
                  <w:r>
                    <w:rPr>
                      <w:rFonts w:hint="eastAsia"/>
                      <w:szCs w:val="21"/>
                    </w:rPr>
                    <w:t>二级</w:t>
                  </w:r>
                </w:p>
              </w:tc>
              <w:tc>
                <w:tcPr>
                  <w:tcW w:w="799" w:type="dxa"/>
                </w:tcPr>
                <w:p w:rsidR="00DE0F59" w:rsidRDefault="00DB1CA3">
                  <w:pPr>
                    <w:jc w:val="center"/>
                    <w:rPr>
                      <w:szCs w:val="21"/>
                    </w:rPr>
                  </w:pPr>
                  <w:r>
                    <w:rPr>
                      <w:rFonts w:hint="eastAsia"/>
                      <w:szCs w:val="21"/>
                    </w:rPr>
                    <w:t>三级</w:t>
                  </w:r>
                </w:p>
              </w:tc>
              <w:tc>
                <w:tcPr>
                  <w:tcW w:w="799" w:type="dxa"/>
                </w:tcPr>
                <w:p w:rsidR="00DE0F59" w:rsidRDefault="00DB1CA3">
                  <w:pPr>
                    <w:jc w:val="center"/>
                    <w:rPr>
                      <w:szCs w:val="21"/>
                    </w:rPr>
                  </w:pPr>
                  <w:r>
                    <w:rPr>
                      <w:rFonts w:hint="eastAsia"/>
                      <w:szCs w:val="21"/>
                    </w:rPr>
                    <w:t>三级</w:t>
                  </w:r>
                </w:p>
              </w:tc>
              <w:tc>
                <w:tcPr>
                  <w:tcW w:w="799" w:type="dxa"/>
                </w:tcPr>
                <w:p w:rsidR="00DE0F59" w:rsidRDefault="00DB1CA3">
                  <w:pPr>
                    <w:jc w:val="center"/>
                    <w:rPr>
                      <w:szCs w:val="21"/>
                    </w:rPr>
                  </w:pPr>
                  <w:r>
                    <w:rPr>
                      <w:rFonts w:hint="eastAsia"/>
                      <w:szCs w:val="21"/>
                    </w:rPr>
                    <w:t>三级</w:t>
                  </w:r>
                </w:p>
              </w:tc>
              <w:tc>
                <w:tcPr>
                  <w:tcW w:w="799" w:type="dxa"/>
                  <w:tcBorders>
                    <w:right w:val="nil"/>
                  </w:tcBorders>
                </w:tcPr>
                <w:p w:rsidR="00DE0F59" w:rsidRDefault="00DB1CA3">
                  <w:pPr>
                    <w:jc w:val="center"/>
                    <w:rPr>
                      <w:szCs w:val="21"/>
                    </w:rPr>
                  </w:pPr>
                  <w:r>
                    <w:rPr>
                      <w:rFonts w:hint="eastAsia"/>
                      <w:szCs w:val="21"/>
                    </w:rPr>
                    <w:t>-</w:t>
                  </w:r>
                </w:p>
              </w:tc>
            </w:tr>
            <w:tr w:rsidR="00DE0F59">
              <w:tc>
                <w:tcPr>
                  <w:tcW w:w="2346" w:type="dxa"/>
                  <w:tcBorders>
                    <w:left w:val="nil"/>
                    <w:bottom w:val="single" w:sz="12" w:space="0" w:color="auto"/>
                  </w:tcBorders>
                </w:tcPr>
                <w:p w:rsidR="00DE0F59" w:rsidRDefault="00DB1CA3">
                  <w:pPr>
                    <w:jc w:val="center"/>
                    <w:rPr>
                      <w:szCs w:val="21"/>
                    </w:rPr>
                  </w:pPr>
                  <w:r>
                    <w:rPr>
                      <w:rFonts w:hint="eastAsia"/>
                      <w:szCs w:val="21"/>
                    </w:rPr>
                    <w:t>不敏感</w:t>
                  </w:r>
                </w:p>
              </w:tc>
              <w:tc>
                <w:tcPr>
                  <w:tcW w:w="798" w:type="dxa"/>
                  <w:tcBorders>
                    <w:bottom w:val="single" w:sz="12" w:space="0" w:color="auto"/>
                  </w:tcBorders>
                </w:tcPr>
                <w:p w:rsidR="00DE0F59" w:rsidRDefault="00DB1CA3">
                  <w:pPr>
                    <w:jc w:val="center"/>
                    <w:rPr>
                      <w:szCs w:val="21"/>
                    </w:rPr>
                  </w:pPr>
                  <w:r>
                    <w:rPr>
                      <w:rFonts w:hint="eastAsia"/>
                      <w:szCs w:val="21"/>
                    </w:rPr>
                    <w:t>一级</w:t>
                  </w:r>
                </w:p>
              </w:tc>
              <w:tc>
                <w:tcPr>
                  <w:tcW w:w="798" w:type="dxa"/>
                  <w:tcBorders>
                    <w:bottom w:val="single" w:sz="12" w:space="0" w:color="auto"/>
                  </w:tcBorders>
                </w:tcPr>
                <w:p w:rsidR="00DE0F59" w:rsidRDefault="00DB1CA3">
                  <w:pPr>
                    <w:jc w:val="center"/>
                    <w:rPr>
                      <w:szCs w:val="21"/>
                    </w:rPr>
                  </w:pPr>
                  <w:r>
                    <w:rPr>
                      <w:rFonts w:hint="eastAsia"/>
                      <w:szCs w:val="21"/>
                    </w:rPr>
                    <w:t>一级</w:t>
                  </w:r>
                </w:p>
              </w:tc>
              <w:tc>
                <w:tcPr>
                  <w:tcW w:w="799" w:type="dxa"/>
                  <w:tcBorders>
                    <w:bottom w:val="single" w:sz="12" w:space="0" w:color="auto"/>
                  </w:tcBorders>
                </w:tcPr>
                <w:p w:rsidR="00DE0F59" w:rsidRDefault="00DB1CA3">
                  <w:pPr>
                    <w:jc w:val="center"/>
                    <w:rPr>
                      <w:szCs w:val="21"/>
                    </w:rPr>
                  </w:pPr>
                  <w:r>
                    <w:rPr>
                      <w:rFonts w:hint="eastAsia"/>
                      <w:szCs w:val="21"/>
                    </w:rPr>
                    <w:t>二级</w:t>
                  </w:r>
                </w:p>
              </w:tc>
              <w:tc>
                <w:tcPr>
                  <w:tcW w:w="799" w:type="dxa"/>
                  <w:tcBorders>
                    <w:bottom w:val="single" w:sz="12" w:space="0" w:color="auto"/>
                  </w:tcBorders>
                </w:tcPr>
                <w:p w:rsidR="00DE0F59" w:rsidRDefault="00DB1CA3">
                  <w:pPr>
                    <w:jc w:val="center"/>
                    <w:rPr>
                      <w:szCs w:val="21"/>
                    </w:rPr>
                  </w:pPr>
                  <w:r>
                    <w:rPr>
                      <w:rFonts w:hint="eastAsia"/>
                      <w:szCs w:val="21"/>
                    </w:rPr>
                    <w:t>二级</w:t>
                  </w:r>
                </w:p>
              </w:tc>
              <w:tc>
                <w:tcPr>
                  <w:tcW w:w="799" w:type="dxa"/>
                  <w:tcBorders>
                    <w:bottom w:val="single" w:sz="12" w:space="0" w:color="auto"/>
                  </w:tcBorders>
                </w:tcPr>
                <w:p w:rsidR="00DE0F59" w:rsidRDefault="00DB1CA3">
                  <w:pPr>
                    <w:jc w:val="center"/>
                    <w:rPr>
                      <w:szCs w:val="21"/>
                    </w:rPr>
                  </w:pPr>
                  <w:r>
                    <w:rPr>
                      <w:rFonts w:hint="eastAsia"/>
                      <w:szCs w:val="21"/>
                    </w:rPr>
                    <w:t>三级</w:t>
                  </w:r>
                </w:p>
              </w:tc>
              <w:tc>
                <w:tcPr>
                  <w:tcW w:w="799" w:type="dxa"/>
                  <w:tcBorders>
                    <w:bottom w:val="single" w:sz="12" w:space="0" w:color="auto"/>
                  </w:tcBorders>
                </w:tcPr>
                <w:p w:rsidR="00DE0F59" w:rsidRDefault="00DB1CA3">
                  <w:pPr>
                    <w:jc w:val="center"/>
                    <w:rPr>
                      <w:szCs w:val="21"/>
                    </w:rPr>
                  </w:pPr>
                  <w:r>
                    <w:rPr>
                      <w:rFonts w:hint="eastAsia"/>
                      <w:szCs w:val="21"/>
                    </w:rPr>
                    <w:t>三级</w:t>
                  </w:r>
                </w:p>
              </w:tc>
              <w:tc>
                <w:tcPr>
                  <w:tcW w:w="799" w:type="dxa"/>
                  <w:tcBorders>
                    <w:bottom w:val="single" w:sz="12" w:space="0" w:color="auto"/>
                  </w:tcBorders>
                </w:tcPr>
                <w:p w:rsidR="00DE0F59" w:rsidRDefault="00DB1CA3">
                  <w:pPr>
                    <w:jc w:val="center"/>
                    <w:rPr>
                      <w:szCs w:val="21"/>
                    </w:rPr>
                  </w:pPr>
                  <w:r>
                    <w:rPr>
                      <w:rFonts w:hint="eastAsia"/>
                      <w:szCs w:val="21"/>
                    </w:rPr>
                    <w:t>三级</w:t>
                  </w:r>
                </w:p>
              </w:tc>
              <w:tc>
                <w:tcPr>
                  <w:tcW w:w="799" w:type="dxa"/>
                  <w:tcBorders>
                    <w:bottom w:val="single" w:sz="12" w:space="0" w:color="auto"/>
                  </w:tcBorders>
                </w:tcPr>
                <w:p w:rsidR="00DE0F59" w:rsidRDefault="00DB1CA3">
                  <w:pPr>
                    <w:jc w:val="center"/>
                    <w:rPr>
                      <w:szCs w:val="21"/>
                    </w:rPr>
                  </w:pPr>
                  <w:r>
                    <w:rPr>
                      <w:rFonts w:hint="eastAsia"/>
                      <w:szCs w:val="21"/>
                    </w:rPr>
                    <w:t>-</w:t>
                  </w:r>
                </w:p>
              </w:tc>
              <w:tc>
                <w:tcPr>
                  <w:tcW w:w="799" w:type="dxa"/>
                  <w:tcBorders>
                    <w:bottom w:val="single" w:sz="12" w:space="0" w:color="auto"/>
                    <w:right w:val="nil"/>
                  </w:tcBorders>
                </w:tcPr>
                <w:p w:rsidR="00DE0F59" w:rsidRDefault="00DB1CA3">
                  <w:pPr>
                    <w:jc w:val="center"/>
                    <w:rPr>
                      <w:szCs w:val="21"/>
                    </w:rPr>
                  </w:pPr>
                  <w:r>
                    <w:rPr>
                      <w:rFonts w:hint="eastAsia"/>
                      <w:szCs w:val="21"/>
                    </w:rPr>
                    <w:t>-</w:t>
                  </w:r>
                </w:p>
              </w:tc>
            </w:tr>
          </w:tbl>
          <w:p w:rsidR="00DE0F59" w:rsidRDefault="00DB1CA3">
            <w:pPr>
              <w:adjustRightInd w:val="0"/>
              <w:snapToGrid w:val="0"/>
              <w:spacing w:line="360" w:lineRule="auto"/>
              <w:ind w:firstLineChars="200" w:firstLine="480"/>
              <w:rPr>
                <w:sz w:val="24"/>
              </w:rPr>
            </w:pPr>
            <w:r>
              <w:rPr>
                <w:rFonts w:hint="eastAsia"/>
                <w:sz w:val="24"/>
              </w:rPr>
              <w:t>根据上表内容，项目土壤环境影响评价等级为二级。土壤评价范围为项目场界外</w:t>
            </w:r>
            <w:r>
              <w:rPr>
                <w:rFonts w:hint="eastAsia"/>
                <w:sz w:val="24"/>
              </w:rPr>
              <w:t>200m</w:t>
            </w:r>
            <w:r>
              <w:rPr>
                <w:rFonts w:hint="eastAsia"/>
                <w:sz w:val="24"/>
              </w:rPr>
              <w:t>范围。</w:t>
            </w:r>
          </w:p>
          <w:p w:rsidR="00DE0F59" w:rsidRDefault="00DB1CA3">
            <w:pPr>
              <w:adjustRightInd w:val="0"/>
              <w:snapToGrid w:val="0"/>
              <w:spacing w:line="360" w:lineRule="auto"/>
              <w:ind w:firstLineChars="200" w:firstLine="480"/>
              <w:rPr>
                <w:sz w:val="24"/>
              </w:rPr>
            </w:pPr>
            <w:r>
              <w:rPr>
                <w:rFonts w:hint="eastAsia"/>
                <w:sz w:val="24"/>
              </w:rPr>
              <w:t>（</w:t>
            </w:r>
            <w:r>
              <w:rPr>
                <w:rFonts w:hint="eastAsia"/>
                <w:sz w:val="24"/>
              </w:rPr>
              <w:t>4</w:t>
            </w:r>
            <w:r>
              <w:rPr>
                <w:rFonts w:hint="eastAsia"/>
                <w:sz w:val="24"/>
              </w:rPr>
              <w:t>）</w:t>
            </w:r>
            <w:r>
              <w:rPr>
                <w:rFonts w:hint="eastAsia"/>
                <w:sz w:val="24"/>
              </w:rPr>
              <w:t>土壤环境影响预测</w:t>
            </w:r>
          </w:p>
          <w:p w:rsidR="00DE0F59" w:rsidRDefault="00DB1CA3">
            <w:pPr>
              <w:adjustRightInd w:val="0"/>
              <w:snapToGrid w:val="0"/>
              <w:spacing w:line="360" w:lineRule="auto"/>
              <w:ind w:firstLineChars="200" w:firstLine="480"/>
              <w:rPr>
                <w:sz w:val="24"/>
              </w:rPr>
            </w:pPr>
            <w:r>
              <w:rPr>
                <w:rFonts w:hint="eastAsia"/>
                <w:sz w:val="24"/>
              </w:rPr>
              <w:t>本环评采用《环境影响评价技术导则土壤环境（试行）》（</w:t>
            </w:r>
            <w:r>
              <w:rPr>
                <w:rFonts w:hint="eastAsia"/>
                <w:sz w:val="24"/>
              </w:rPr>
              <w:t>HJ964-2018</w:t>
            </w:r>
            <w:r>
              <w:rPr>
                <w:rFonts w:hint="eastAsia"/>
                <w:sz w:val="24"/>
              </w:rPr>
              <w:t>）附录</w:t>
            </w:r>
            <w:r>
              <w:rPr>
                <w:rFonts w:hint="eastAsia"/>
                <w:sz w:val="24"/>
              </w:rPr>
              <w:t>E.1</w:t>
            </w:r>
            <w:r>
              <w:rPr>
                <w:rFonts w:hint="eastAsia"/>
                <w:sz w:val="24"/>
              </w:rPr>
              <w:t>中的方法进行预测。选取无组织废气中的二甲苯</w:t>
            </w:r>
            <w:r>
              <w:rPr>
                <w:rFonts w:hint="eastAsia"/>
                <w:sz w:val="24"/>
              </w:rPr>
              <w:t>作为预测因子。</w:t>
            </w:r>
          </w:p>
          <w:p w:rsidR="00DE0F59" w:rsidRDefault="00DB1CA3">
            <w:pPr>
              <w:adjustRightInd w:val="0"/>
              <w:snapToGrid w:val="0"/>
              <w:spacing w:line="360" w:lineRule="auto"/>
              <w:ind w:firstLineChars="200" w:firstLine="480"/>
              <w:rPr>
                <w:sz w:val="24"/>
              </w:rPr>
            </w:pPr>
            <w:r>
              <w:rPr>
                <w:rFonts w:hint="eastAsia"/>
                <w:sz w:val="24"/>
              </w:rPr>
              <w:t>采用如下公式计算单位质量土壤中</w:t>
            </w:r>
            <w:r>
              <w:rPr>
                <w:rFonts w:hint="eastAsia"/>
                <w:sz w:val="24"/>
              </w:rPr>
              <w:t>二甲苯的预测值</w:t>
            </w:r>
            <w:r>
              <w:rPr>
                <w:rFonts w:hint="eastAsia"/>
                <w:sz w:val="24"/>
              </w:rPr>
              <w:t>：</w:t>
            </w:r>
          </w:p>
          <w:p w:rsidR="00DE0F59" w:rsidRDefault="00DB1CA3">
            <w:pPr>
              <w:adjustRightInd w:val="0"/>
              <w:snapToGrid w:val="0"/>
              <w:spacing w:line="360" w:lineRule="auto"/>
              <w:ind w:firstLineChars="200" w:firstLine="480"/>
              <w:rPr>
                <w:sz w:val="24"/>
              </w:rPr>
            </w:pPr>
            <w:r>
              <w:rPr>
                <w:rFonts w:hint="eastAsia"/>
                <w:sz w:val="24"/>
              </w:rPr>
              <w:t xml:space="preserve"> </w:t>
            </w:r>
            <w:r>
              <w:rPr>
                <w:rFonts w:hint="eastAsia"/>
                <w:noProof/>
                <w:sz w:val="24"/>
              </w:rPr>
              <w:lastRenderedPageBreak/>
              <w:drawing>
                <wp:inline distT="0" distB="0" distL="114300" distR="114300">
                  <wp:extent cx="6047740" cy="2736215"/>
                  <wp:effectExtent l="0" t="0" r="10160" b="6985"/>
                  <wp:docPr id="76" name="图片 9" descr="土壤预测计算过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9" descr="土壤预测计算过程"/>
                          <pic:cNvPicPr>
                            <a:picLocks noChangeAspect="1"/>
                          </pic:cNvPicPr>
                        </pic:nvPicPr>
                        <pic:blipFill>
                          <a:blip r:embed="rId78" cstate="print"/>
                          <a:stretch>
                            <a:fillRect/>
                          </a:stretch>
                        </pic:blipFill>
                        <pic:spPr>
                          <a:xfrm>
                            <a:off x="0" y="0"/>
                            <a:ext cx="6047740" cy="2736215"/>
                          </a:xfrm>
                          <a:prstGeom prst="rect">
                            <a:avLst/>
                          </a:prstGeom>
                          <a:noFill/>
                          <a:ln>
                            <a:noFill/>
                          </a:ln>
                        </pic:spPr>
                      </pic:pic>
                    </a:graphicData>
                  </a:graphic>
                </wp:inline>
              </w:drawing>
            </w:r>
            <w:r>
              <w:rPr>
                <w:rFonts w:hint="eastAsia"/>
                <w:noProof/>
                <w:sz w:val="24"/>
              </w:rPr>
              <w:drawing>
                <wp:inline distT="0" distB="0" distL="114300" distR="114300">
                  <wp:extent cx="6054090" cy="862965"/>
                  <wp:effectExtent l="0" t="0" r="3810" b="13335"/>
                  <wp:docPr id="77" name="图片 10" descr="土壤预测计算过程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0" descr="土壤预测计算过程2"/>
                          <pic:cNvPicPr>
                            <a:picLocks noChangeAspect="1"/>
                          </pic:cNvPicPr>
                        </pic:nvPicPr>
                        <pic:blipFill>
                          <a:blip r:embed="rId79" cstate="print"/>
                          <a:stretch>
                            <a:fillRect/>
                          </a:stretch>
                        </pic:blipFill>
                        <pic:spPr>
                          <a:xfrm>
                            <a:off x="0" y="0"/>
                            <a:ext cx="6054090" cy="862965"/>
                          </a:xfrm>
                          <a:prstGeom prst="rect">
                            <a:avLst/>
                          </a:prstGeom>
                          <a:noFill/>
                          <a:ln>
                            <a:noFill/>
                          </a:ln>
                        </pic:spPr>
                      </pic:pic>
                    </a:graphicData>
                  </a:graphic>
                </wp:inline>
              </w:drawing>
            </w:r>
          </w:p>
          <w:p w:rsidR="00DE0F59" w:rsidRDefault="00DB1CA3">
            <w:pPr>
              <w:pStyle w:val="2"/>
              <w:ind w:firstLine="480"/>
              <w:rPr>
                <w:b w:val="0"/>
                <w:kern w:val="2"/>
                <w:sz w:val="24"/>
                <w:szCs w:val="24"/>
              </w:rPr>
            </w:pPr>
            <w:r>
              <w:rPr>
                <w:rFonts w:hint="eastAsia"/>
                <w:b w:val="0"/>
                <w:kern w:val="2"/>
                <w:sz w:val="24"/>
                <w:szCs w:val="24"/>
              </w:rPr>
              <w:t>项目生产车间已经全部硬化，土壤中二甲苯的输入量为无组织废气产生量的</w:t>
            </w:r>
            <w:r>
              <w:rPr>
                <w:rFonts w:hint="eastAsia"/>
                <w:b w:val="0"/>
                <w:kern w:val="2"/>
                <w:sz w:val="24"/>
                <w:szCs w:val="24"/>
              </w:rPr>
              <w:t>0.1%</w:t>
            </w:r>
            <w:r>
              <w:rPr>
                <w:rFonts w:hint="eastAsia"/>
                <w:b w:val="0"/>
                <w:kern w:val="2"/>
                <w:sz w:val="24"/>
                <w:szCs w:val="24"/>
              </w:rPr>
              <w:t>，同时，大气沉降因子可不考虑输出量，根据业主提供的材料：</w:t>
            </w:r>
          </w:p>
          <w:p w:rsidR="00DE0F59" w:rsidRDefault="00DB1CA3">
            <w:pPr>
              <w:pStyle w:val="2"/>
              <w:ind w:firstLine="480"/>
              <w:rPr>
                <w:b w:val="0"/>
                <w:kern w:val="2"/>
                <w:sz w:val="24"/>
                <w:szCs w:val="24"/>
              </w:rPr>
            </w:pPr>
            <w:r>
              <w:rPr>
                <w:rFonts w:hint="eastAsia"/>
                <w:b w:val="0"/>
                <w:kern w:val="2"/>
                <w:sz w:val="24"/>
                <w:szCs w:val="24"/>
              </w:rPr>
              <w:t>项目△</w:t>
            </w:r>
            <w:r>
              <w:rPr>
                <w:rFonts w:hint="eastAsia"/>
                <w:b w:val="0"/>
                <w:kern w:val="2"/>
                <w:sz w:val="24"/>
                <w:szCs w:val="24"/>
              </w:rPr>
              <w:t>S=1*</w:t>
            </w:r>
            <w:r>
              <w:rPr>
                <w:rFonts w:hint="eastAsia"/>
                <w:b w:val="0"/>
                <w:kern w:val="2"/>
                <w:sz w:val="24"/>
                <w:szCs w:val="24"/>
              </w:rPr>
              <w:t>（</w:t>
            </w:r>
            <w:r>
              <w:rPr>
                <w:rFonts w:hint="eastAsia"/>
                <w:b w:val="0"/>
                <w:kern w:val="2"/>
                <w:sz w:val="24"/>
                <w:szCs w:val="24"/>
              </w:rPr>
              <w:t>43</w:t>
            </w:r>
            <w:r>
              <w:rPr>
                <w:rFonts w:hint="eastAsia"/>
                <w:b w:val="0"/>
                <w:kern w:val="2"/>
                <w:sz w:val="24"/>
                <w:szCs w:val="24"/>
              </w:rPr>
              <w:t>）</w:t>
            </w:r>
            <w:r>
              <w:rPr>
                <w:rFonts w:hint="eastAsia"/>
                <w:b w:val="0"/>
                <w:kern w:val="2"/>
                <w:sz w:val="24"/>
                <w:szCs w:val="24"/>
              </w:rPr>
              <w:t>/</w:t>
            </w:r>
            <w:r>
              <w:rPr>
                <w:rFonts w:hint="eastAsia"/>
                <w:b w:val="0"/>
                <w:kern w:val="2"/>
                <w:sz w:val="24"/>
                <w:szCs w:val="24"/>
              </w:rPr>
              <w:t>（</w:t>
            </w:r>
            <w:r>
              <w:rPr>
                <w:rFonts w:hint="eastAsia"/>
                <w:b w:val="0"/>
                <w:kern w:val="2"/>
                <w:sz w:val="24"/>
                <w:szCs w:val="24"/>
              </w:rPr>
              <w:t>1440*78000*0.2</w:t>
            </w:r>
            <w:r>
              <w:rPr>
                <w:rFonts w:hint="eastAsia"/>
                <w:b w:val="0"/>
                <w:kern w:val="2"/>
                <w:sz w:val="24"/>
                <w:szCs w:val="24"/>
              </w:rPr>
              <w:t>）</w:t>
            </w:r>
            <w:r>
              <w:rPr>
                <w:rFonts w:hint="eastAsia"/>
                <w:b w:val="0"/>
                <w:kern w:val="2"/>
                <w:sz w:val="24"/>
                <w:szCs w:val="24"/>
              </w:rPr>
              <w:t>=0.0000019g/kg</w:t>
            </w:r>
            <w:r>
              <w:rPr>
                <w:rFonts w:hint="eastAsia"/>
                <w:b w:val="0"/>
                <w:kern w:val="2"/>
                <w:sz w:val="24"/>
                <w:szCs w:val="24"/>
              </w:rPr>
              <w:t>。</w:t>
            </w:r>
          </w:p>
          <w:p w:rsidR="00DE0F59" w:rsidRDefault="00DB1CA3">
            <w:pPr>
              <w:pStyle w:val="2"/>
              <w:ind w:firstLine="480"/>
              <w:rPr>
                <w:b w:val="0"/>
                <w:kern w:val="2"/>
                <w:sz w:val="24"/>
                <w:szCs w:val="24"/>
              </w:rPr>
            </w:pPr>
            <w:r>
              <w:rPr>
                <w:rFonts w:hint="eastAsia"/>
                <w:b w:val="0"/>
                <w:kern w:val="2"/>
                <w:sz w:val="24"/>
                <w:szCs w:val="24"/>
              </w:rPr>
              <w:t>则：</w:t>
            </w:r>
            <w:r>
              <w:rPr>
                <w:rFonts w:hint="eastAsia"/>
                <w:b w:val="0"/>
                <w:kern w:val="2"/>
                <w:sz w:val="24"/>
                <w:szCs w:val="24"/>
              </w:rPr>
              <w:t>S=0.0000033+0.0000019=0.0000052g/kg</w:t>
            </w:r>
            <w:r>
              <w:rPr>
                <w:rFonts w:hint="eastAsia"/>
                <w:b w:val="0"/>
                <w:kern w:val="2"/>
                <w:sz w:val="24"/>
                <w:szCs w:val="24"/>
              </w:rPr>
              <w:t>远小于《土壤环境质量建设用地土壤污染风险管控标准》（试行）</w:t>
            </w:r>
            <w:r>
              <w:rPr>
                <w:b w:val="0"/>
                <w:kern w:val="2"/>
                <w:sz w:val="24"/>
                <w:szCs w:val="24"/>
              </w:rPr>
              <w:t>(GB36600-2018)</w:t>
            </w:r>
            <w:r>
              <w:rPr>
                <w:rFonts w:hint="eastAsia"/>
                <w:b w:val="0"/>
                <w:kern w:val="2"/>
                <w:sz w:val="24"/>
                <w:szCs w:val="24"/>
              </w:rPr>
              <w:t>中第二类用地标准，因此本项目对土壤环境影响较小。</w:t>
            </w:r>
          </w:p>
          <w:p w:rsidR="00DE0F59" w:rsidRDefault="00DB1CA3">
            <w:pPr>
              <w:adjustRightInd w:val="0"/>
              <w:snapToGrid w:val="0"/>
              <w:spacing w:line="360" w:lineRule="auto"/>
              <w:ind w:firstLineChars="200" w:firstLine="480"/>
              <w:rPr>
                <w:sz w:val="24"/>
              </w:rPr>
            </w:pPr>
            <w:bookmarkStart w:id="46" w:name="_Toc33610241"/>
            <w:r>
              <w:rPr>
                <w:rFonts w:hint="eastAsia"/>
                <w:sz w:val="24"/>
              </w:rPr>
              <w:t>（</w:t>
            </w:r>
            <w:r>
              <w:rPr>
                <w:rFonts w:hint="eastAsia"/>
                <w:sz w:val="24"/>
              </w:rPr>
              <w:t>5</w:t>
            </w:r>
            <w:r>
              <w:rPr>
                <w:rFonts w:hint="eastAsia"/>
                <w:sz w:val="24"/>
              </w:rPr>
              <w:t>）土壤污染防治措施</w:t>
            </w:r>
            <w:bookmarkEnd w:id="46"/>
            <w:r>
              <w:rPr>
                <w:rFonts w:hint="eastAsia"/>
                <w:sz w:val="24"/>
              </w:rPr>
              <w:t xml:space="preserve"> </w:t>
            </w:r>
          </w:p>
          <w:p w:rsidR="00DE0F59" w:rsidRDefault="00DB1CA3">
            <w:pPr>
              <w:adjustRightInd w:val="0"/>
              <w:snapToGrid w:val="0"/>
              <w:spacing w:line="360" w:lineRule="auto"/>
              <w:ind w:firstLineChars="200" w:firstLine="480"/>
              <w:rPr>
                <w:sz w:val="24"/>
              </w:rPr>
            </w:pPr>
            <w:r>
              <w:rPr>
                <w:rFonts w:hint="eastAsia"/>
                <w:sz w:val="24"/>
              </w:rPr>
              <w:t>①保护对象及目标</w:t>
            </w:r>
            <w:r>
              <w:rPr>
                <w:rFonts w:hint="eastAsia"/>
                <w:sz w:val="24"/>
              </w:rPr>
              <w:t xml:space="preserve"> </w:t>
            </w:r>
          </w:p>
          <w:p w:rsidR="00DE0F59" w:rsidRDefault="00DB1CA3">
            <w:pPr>
              <w:adjustRightInd w:val="0"/>
              <w:snapToGrid w:val="0"/>
              <w:spacing w:line="360" w:lineRule="auto"/>
              <w:ind w:firstLineChars="200" w:firstLine="480"/>
              <w:rPr>
                <w:sz w:val="24"/>
              </w:rPr>
            </w:pPr>
            <w:r>
              <w:rPr>
                <w:rFonts w:hint="eastAsia"/>
                <w:sz w:val="24"/>
              </w:rPr>
              <w:t>拟建项目保护对象为项目占地及场界外</w:t>
            </w:r>
            <w:r>
              <w:rPr>
                <w:rFonts w:hint="eastAsia"/>
                <w:sz w:val="24"/>
              </w:rPr>
              <w:t>200m</w:t>
            </w:r>
            <w:r>
              <w:rPr>
                <w:rFonts w:hint="eastAsia"/>
                <w:sz w:val="24"/>
              </w:rPr>
              <w:t>范围的土壤。项目运营期间，农用地土壤质量满足《土壤环境质量农用地土壤污染风险管控标准（试行）》（</w:t>
            </w:r>
            <w:r>
              <w:rPr>
                <w:rFonts w:hint="eastAsia"/>
                <w:sz w:val="24"/>
              </w:rPr>
              <w:t>GB 15618-2018</w:t>
            </w:r>
            <w:r>
              <w:rPr>
                <w:rFonts w:hint="eastAsia"/>
                <w:sz w:val="24"/>
              </w:rPr>
              <w:t>）中</w:t>
            </w:r>
            <w:r>
              <w:rPr>
                <w:rFonts w:hint="eastAsia"/>
                <w:sz w:val="24"/>
              </w:rPr>
              <w:t>相关标准；建设用地满足《土壤环境质量建设用地土壤污染风险管控标准（试行）》</w:t>
            </w:r>
            <w:r>
              <w:rPr>
                <w:rFonts w:hint="eastAsia"/>
                <w:sz w:val="24"/>
              </w:rPr>
              <w:t>(GB36600-2018)</w:t>
            </w:r>
            <w:r>
              <w:rPr>
                <w:rFonts w:hint="eastAsia"/>
                <w:sz w:val="24"/>
              </w:rPr>
              <w:t>中第一类用地相关标准。</w:t>
            </w:r>
            <w:r>
              <w:rPr>
                <w:rFonts w:hint="eastAsia"/>
                <w:sz w:val="24"/>
              </w:rPr>
              <w:t xml:space="preserve"> </w:t>
            </w:r>
          </w:p>
          <w:p w:rsidR="00DE0F59" w:rsidRDefault="00DB1CA3">
            <w:pPr>
              <w:adjustRightInd w:val="0"/>
              <w:snapToGrid w:val="0"/>
              <w:spacing w:line="360" w:lineRule="auto"/>
              <w:ind w:firstLineChars="200" w:firstLine="480"/>
              <w:rPr>
                <w:sz w:val="24"/>
              </w:rPr>
            </w:pPr>
            <w:r>
              <w:rPr>
                <w:rFonts w:hint="eastAsia"/>
                <w:sz w:val="24"/>
              </w:rPr>
              <w:t>②</w:t>
            </w:r>
            <w:r>
              <w:rPr>
                <w:rFonts w:hint="eastAsia"/>
                <w:sz w:val="24"/>
              </w:rPr>
              <w:t xml:space="preserve"> </w:t>
            </w:r>
            <w:r>
              <w:rPr>
                <w:rFonts w:hint="eastAsia"/>
                <w:sz w:val="24"/>
              </w:rPr>
              <w:t>源头控制措施</w:t>
            </w:r>
            <w:r>
              <w:rPr>
                <w:rFonts w:hint="eastAsia"/>
                <w:sz w:val="24"/>
              </w:rPr>
              <w:t xml:space="preserve"> </w:t>
            </w:r>
          </w:p>
          <w:p w:rsidR="00DE0F59" w:rsidRDefault="00DB1CA3">
            <w:pPr>
              <w:adjustRightInd w:val="0"/>
              <w:snapToGrid w:val="0"/>
              <w:spacing w:line="360" w:lineRule="auto"/>
              <w:ind w:firstLineChars="200" w:firstLine="480"/>
              <w:rPr>
                <w:sz w:val="24"/>
              </w:rPr>
            </w:pPr>
            <w:r>
              <w:rPr>
                <w:rFonts w:hint="eastAsia"/>
                <w:sz w:val="24"/>
              </w:rPr>
              <w:t>项目建设运营过程中，对土壤污染的主要途径为大气沉降、水污染物垂直入渗、固体废物扩散、降水淋洗等直接或间接影响土壤环境。故本项目对产生的废水、废气、固废应进行合理的治理和综合利用，尽可能从源头上减少可能污染物产生；严格按照国家相关规范要求，对该厂区采取相应的措施，以防止和降低可能污染物的跑、冒、滴、漏，将水污染物泄漏的环境风险事故降低到最低程度。</w:t>
            </w:r>
            <w:r>
              <w:rPr>
                <w:rFonts w:hint="eastAsia"/>
                <w:sz w:val="24"/>
              </w:rPr>
              <w:t xml:space="preserve"> </w:t>
            </w:r>
          </w:p>
          <w:p w:rsidR="00DE0F59" w:rsidRDefault="00DB1CA3">
            <w:pPr>
              <w:adjustRightInd w:val="0"/>
              <w:snapToGrid w:val="0"/>
              <w:spacing w:line="360" w:lineRule="auto"/>
              <w:ind w:firstLineChars="200" w:firstLine="480"/>
              <w:rPr>
                <w:sz w:val="24"/>
              </w:rPr>
            </w:pPr>
            <w:r>
              <w:rPr>
                <w:rFonts w:hint="eastAsia"/>
                <w:sz w:val="24"/>
              </w:rPr>
              <w:lastRenderedPageBreak/>
              <w:t>③防渗措施</w:t>
            </w:r>
            <w:r>
              <w:rPr>
                <w:rFonts w:hint="eastAsia"/>
                <w:sz w:val="24"/>
              </w:rPr>
              <w:t xml:space="preserve"> </w:t>
            </w:r>
          </w:p>
          <w:p w:rsidR="00DE0F59" w:rsidRDefault="00DB1CA3">
            <w:pPr>
              <w:adjustRightInd w:val="0"/>
              <w:snapToGrid w:val="0"/>
              <w:spacing w:line="360" w:lineRule="auto"/>
              <w:ind w:firstLineChars="200" w:firstLine="480"/>
              <w:rPr>
                <w:sz w:val="24"/>
              </w:rPr>
            </w:pPr>
            <w:r>
              <w:rPr>
                <w:rFonts w:hint="eastAsia"/>
                <w:sz w:val="24"/>
              </w:rPr>
              <w:t>工程根据工序特点采取了相应的防腐防渗措施：污水处理设施采用混凝土整体浇筑并采取防腐防渗措施，其它区域全部采用混凝土硬化。</w:t>
            </w:r>
            <w:r>
              <w:rPr>
                <w:rFonts w:hint="eastAsia"/>
                <w:sz w:val="24"/>
              </w:rPr>
              <w:t xml:space="preserve"> </w:t>
            </w:r>
          </w:p>
          <w:p w:rsidR="00DE0F59" w:rsidRDefault="00DB1CA3">
            <w:pPr>
              <w:adjustRightInd w:val="0"/>
              <w:snapToGrid w:val="0"/>
              <w:spacing w:line="360" w:lineRule="auto"/>
              <w:ind w:firstLineChars="200" w:firstLine="480"/>
              <w:rPr>
                <w:b/>
                <w:bCs/>
              </w:rPr>
            </w:pPr>
            <w:r>
              <w:rPr>
                <w:rFonts w:hint="eastAsia"/>
                <w:sz w:val="24"/>
              </w:rPr>
              <w:t>采取以上措施后，本项目对土壤环境影响较小。</w:t>
            </w:r>
            <w:r>
              <w:rPr>
                <w:rFonts w:hint="eastAsia"/>
                <w:sz w:val="24"/>
              </w:rPr>
              <w:t xml:space="preserve"> </w:t>
            </w:r>
          </w:p>
          <w:p w:rsidR="00DE0F59" w:rsidRDefault="00DB1CA3">
            <w:pPr>
              <w:spacing w:line="360" w:lineRule="auto"/>
              <w:ind w:firstLineChars="200" w:firstLine="482"/>
              <w:rPr>
                <w:b/>
                <w:sz w:val="24"/>
              </w:rPr>
            </w:pPr>
            <w:r>
              <w:rPr>
                <w:rFonts w:hint="eastAsia"/>
                <w:b/>
                <w:sz w:val="24"/>
              </w:rPr>
              <w:t>7</w:t>
            </w:r>
            <w:r>
              <w:rPr>
                <w:rFonts w:hint="eastAsia"/>
                <w:b/>
                <w:sz w:val="24"/>
              </w:rPr>
              <w:t>、</w:t>
            </w:r>
            <w:r>
              <w:rPr>
                <w:rFonts w:hint="eastAsia"/>
                <w:b/>
                <w:sz w:val="24"/>
              </w:rPr>
              <w:t>环境风险影响分析</w:t>
            </w:r>
          </w:p>
          <w:p w:rsidR="00DE0F59" w:rsidRDefault="00DB1CA3">
            <w:pPr>
              <w:pStyle w:val="aff7"/>
              <w:adjustRightInd w:val="0"/>
              <w:ind w:firstLine="480"/>
              <w:textAlignment w:val="baseline"/>
              <w:rPr>
                <w:rFonts w:cs="Times New Roman"/>
              </w:rPr>
            </w:pPr>
            <w:r>
              <w:rPr>
                <w:rFonts w:cs="Times New Roman" w:hint="eastAsia"/>
              </w:rPr>
              <w:t>环境风险评价的目的是分析和预测项目存在的潜在危险、有害因素，项目运行期间可能发生的突发性事件或事故（一般不包括人为破坏及自然灾害），引起有毒有害和易燃易爆等物质泄漏，所造成的人身安全与环境影响和损害程度，提出合理可行的防范、应急与减缓措施，以使建设项目事故率、损失和环境影响达到可接受水平。环境风险评价的工作重点是预测事</w:t>
            </w:r>
            <w:r>
              <w:rPr>
                <w:rFonts w:cs="Times New Roman" w:hint="eastAsia"/>
              </w:rPr>
              <w:t>故发生引起厂界外人群的伤害、环境质量的恶化，并提出相应的防护措施。风险识别范围包括生产设施风险识别和生产过程所涉及的物质风险识别。生产设施风险识别范围为：主要生产装置、贮运系统、公用工程系统、工程环保设施及辅助生产设施等；物质风险识别是指主要原辅材料、燃料、产品、副产品运输以及生产过程中排放的污染物等。</w:t>
            </w:r>
          </w:p>
          <w:p w:rsidR="00DE0F59" w:rsidRDefault="00DB1CA3">
            <w:pPr>
              <w:pStyle w:val="aff7"/>
              <w:adjustRightInd w:val="0"/>
              <w:ind w:firstLine="480"/>
              <w:textAlignment w:val="baseline"/>
              <w:rPr>
                <w:rFonts w:cs="Times New Roman"/>
              </w:rPr>
            </w:pPr>
            <w:r>
              <w:rPr>
                <w:rFonts w:cs="Times New Roman" w:hint="eastAsia"/>
              </w:rPr>
              <w:t>（</w:t>
            </w:r>
            <w:r>
              <w:rPr>
                <w:rFonts w:cs="Times New Roman" w:hint="eastAsia"/>
              </w:rPr>
              <w:t>1</w:t>
            </w:r>
            <w:r>
              <w:rPr>
                <w:rFonts w:cs="Times New Roman" w:hint="eastAsia"/>
              </w:rPr>
              <w:t>）评价依据</w:t>
            </w:r>
          </w:p>
          <w:p w:rsidR="00DE0F59" w:rsidRDefault="00DB1CA3">
            <w:pPr>
              <w:pStyle w:val="aff7"/>
              <w:adjustRightInd w:val="0"/>
              <w:ind w:firstLine="480"/>
              <w:textAlignment w:val="baseline"/>
              <w:rPr>
                <w:rFonts w:cs="Times New Roman"/>
              </w:rPr>
            </w:pPr>
            <w:r>
              <w:rPr>
                <w:rFonts w:cs="Times New Roman" w:hint="eastAsia"/>
              </w:rPr>
              <w:t>1</w:t>
            </w:r>
            <w:r>
              <w:rPr>
                <w:rFonts w:cs="Times New Roman" w:hint="eastAsia"/>
              </w:rPr>
              <w:t>）</w:t>
            </w:r>
            <w:r>
              <w:rPr>
                <w:rFonts w:cs="Times New Roman" w:hint="eastAsia"/>
              </w:rPr>
              <w:t>建设项目风险源调查</w:t>
            </w:r>
          </w:p>
          <w:p w:rsidR="00DE0F59" w:rsidRDefault="00DB1CA3">
            <w:pPr>
              <w:pStyle w:val="aff7"/>
              <w:adjustRightInd w:val="0"/>
              <w:ind w:firstLine="480"/>
              <w:textAlignment w:val="baseline"/>
              <w:rPr>
                <w:rFonts w:cs="Times New Roman"/>
              </w:rPr>
            </w:pPr>
            <w:r>
              <w:rPr>
                <w:rFonts w:cs="Times New Roman" w:hint="eastAsia"/>
              </w:rPr>
              <w:t>根据建设单位提供的项目资料可知，建设项目危险物质数量和危险物质分布情况、生产工艺特点</w:t>
            </w:r>
            <w:r>
              <w:rPr>
                <w:rFonts w:cs="Times New Roman" w:hint="eastAsia"/>
              </w:rPr>
              <w:t>，</w:t>
            </w:r>
            <w:r>
              <w:rPr>
                <w:rFonts w:cs="Times New Roman" w:hint="eastAsia"/>
              </w:rPr>
              <w:t>具体见下表。</w:t>
            </w:r>
          </w:p>
          <w:p w:rsidR="00DE0F59" w:rsidRDefault="00DB1CA3">
            <w:pPr>
              <w:jc w:val="center"/>
              <w:rPr>
                <w:b/>
                <w:color w:val="000000"/>
                <w:sz w:val="24"/>
              </w:rPr>
            </w:pPr>
            <w:r>
              <w:rPr>
                <w:b/>
                <w:color w:val="000000"/>
                <w:sz w:val="24"/>
              </w:rPr>
              <w:t>表</w:t>
            </w:r>
            <w:r>
              <w:rPr>
                <w:rFonts w:hint="eastAsia"/>
                <w:b/>
                <w:color w:val="000000"/>
                <w:sz w:val="24"/>
              </w:rPr>
              <w:t>7-24</w:t>
            </w:r>
            <w:r>
              <w:rPr>
                <w:rFonts w:hint="eastAsia"/>
                <w:b/>
                <w:color w:val="000000"/>
                <w:sz w:val="24"/>
              </w:rPr>
              <w:t xml:space="preserve">  </w:t>
            </w:r>
            <w:r>
              <w:rPr>
                <w:rFonts w:hint="eastAsia"/>
                <w:b/>
                <w:color w:val="000000"/>
                <w:sz w:val="24"/>
              </w:rPr>
              <w:t xml:space="preserve"> </w:t>
            </w:r>
            <w:r>
              <w:rPr>
                <w:b/>
                <w:color w:val="000000"/>
                <w:sz w:val="24"/>
              </w:rPr>
              <w:t xml:space="preserve"> </w:t>
            </w:r>
            <w:r>
              <w:rPr>
                <w:b/>
                <w:color w:val="000000"/>
                <w:sz w:val="24"/>
              </w:rPr>
              <w:t>建设项目风险源调查清单</w:t>
            </w:r>
          </w:p>
          <w:tbl>
            <w:tblPr>
              <w:tblStyle w:val="af3"/>
              <w:tblW w:w="9380" w:type="dxa"/>
              <w:jc w:val="center"/>
              <w:tblBorders>
                <w:top w:val="single" w:sz="12" w:space="0" w:color="auto"/>
                <w:left w:val="none" w:sz="0" w:space="0" w:color="auto"/>
                <w:bottom w:val="single" w:sz="12" w:space="0" w:color="auto"/>
                <w:right w:val="none" w:sz="0" w:space="0" w:color="auto"/>
              </w:tblBorders>
              <w:tblLayout w:type="fixed"/>
              <w:tblLook w:val="04A0"/>
            </w:tblPr>
            <w:tblGrid>
              <w:gridCol w:w="781"/>
              <w:gridCol w:w="722"/>
              <w:gridCol w:w="1196"/>
              <w:gridCol w:w="1304"/>
              <w:gridCol w:w="2037"/>
              <w:gridCol w:w="633"/>
              <w:gridCol w:w="849"/>
              <w:gridCol w:w="607"/>
              <w:gridCol w:w="1251"/>
            </w:tblGrid>
            <w:tr w:rsidR="00DE0F59">
              <w:trPr>
                <w:trHeight w:val="758"/>
                <w:jc w:val="center"/>
              </w:trPr>
              <w:tc>
                <w:tcPr>
                  <w:tcW w:w="1503" w:type="dxa"/>
                  <w:gridSpan w:val="2"/>
                  <w:vAlign w:val="center"/>
                </w:tcPr>
                <w:p w:rsidR="00DE0F59" w:rsidRDefault="00DB1CA3">
                  <w:pPr>
                    <w:jc w:val="center"/>
                    <w:rPr>
                      <w:b/>
                      <w:bCs/>
                      <w:sz w:val="18"/>
                      <w:szCs w:val="18"/>
                    </w:rPr>
                  </w:pPr>
                  <w:r>
                    <w:rPr>
                      <w:b/>
                      <w:bCs/>
                      <w:sz w:val="18"/>
                      <w:szCs w:val="18"/>
                    </w:rPr>
                    <w:t>危险物质来源</w:t>
                  </w:r>
                </w:p>
              </w:tc>
              <w:tc>
                <w:tcPr>
                  <w:tcW w:w="1196" w:type="dxa"/>
                  <w:vAlign w:val="center"/>
                </w:tcPr>
                <w:p w:rsidR="00DE0F59" w:rsidRDefault="00DB1CA3">
                  <w:pPr>
                    <w:jc w:val="center"/>
                    <w:rPr>
                      <w:sz w:val="18"/>
                      <w:szCs w:val="18"/>
                    </w:rPr>
                  </w:pPr>
                  <w:r>
                    <w:rPr>
                      <w:b/>
                      <w:bCs/>
                      <w:sz w:val="18"/>
                      <w:szCs w:val="18"/>
                    </w:rPr>
                    <w:t>危险物质名称</w:t>
                  </w:r>
                </w:p>
              </w:tc>
              <w:tc>
                <w:tcPr>
                  <w:tcW w:w="1304" w:type="dxa"/>
                  <w:vAlign w:val="center"/>
                </w:tcPr>
                <w:p w:rsidR="00DE0F59" w:rsidRDefault="00DB1CA3">
                  <w:pPr>
                    <w:jc w:val="center"/>
                    <w:rPr>
                      <w:b/>
                      <w:bCs/>
                      <w:sz w:val="18"/>
                      <w:szCs w:val="18"/>
                    </w:rPr>
                  </w:pPr>
                  <w:r>
                    <w:rPr>
                      <w:b/>
                      <w:bCs/>
                      <w:sz w:val="18"/>
                      <w:szCs w:val="18"/>
                    </w:rPr>
                    <w:t>CAS</w:t>
                  </w:r>
                  <w:r>
                    <w:rPr>
                      <w:b/>
                      <w:bCs/>
                      <w:sz w:val="18"/>
                      <w:szCs w:val="18"/>
                    </w:rPr>
                    <w:t>号</w:t>
                  </w:r>
                </w:p>
              </w:tc>
              <w:tc>
                <w:tcPr>
                  <w:tcW w:w="2037" w:type="dxa"/>
                  <w:vAlign w:val="center"/>
                </w:tcPr>
                <w:p w:rsidR="00DE0F59" w:rsidRDefault="00DB1CA3">
                  <w:pPr>
                    <w:jc w:val="center"/>
                    <w:rPr>
                      <w:b/>
                      <w:bCs/>
                      <w:sz w:val="18"/>
                      <w:szCs w:val="18"/>
                    </w:rPr>
                  </w:pPr>
                  <w:r>
                    <w:rPr>
                      <w:b/>
                      <w:bCs/>
                      <w:sz w:val="18"/>
                      <w:szCs w:val="18"/>
                    </w:rPr>
                    <w:t>危险性类别</w:t>
                  </w:r>
                </w:p>
              </w:tc>
              <w:tc>
                <w:tcPr>
                  <w:tcW w:w="633" w:type="dxa"/>
                  <w:vAlign w:val="center"/>
                </w:tcPr>
                <w:p w:rsidR="00DE0F59" w:rsidRDefault="00DB1CA3">
                  <w:pPr>
                    <w:jc w:val="center"/>
                    <w:rPr>
                      <w:sz w:val="18"/>
                      <w:szCs w:val="18"/>
                    </w:rPr>
                  </w:pPr>
                  <w:r>
                    <w:rPr>
                      <w:b/>
                      <w:bCs/>
                      <w:sz w:val="18"/>
                      <w:szCs w:val="18"/>
                    </w:rPr>
                    <w:t>贮存位置</w:t>
                  </w:r>
                </w:p>
              </w:tc>
              <w:tc>
                <w:tcPr>
                  <w:tcW w:w="849" w:type="dxa"/>
                  <w:vAlign w:val="center"/>
                </w:tcPr>
                <w:p w:rsidR="00DE0F59" w:rsidRDefault="00DB1CA3">
                  <w:pPr>
                    <w:jc w:val="center"/>
                    <w:rPr>
                      <w:b/>
                      <w:bCs/>
                      <w:sz w:val="18"/>
                      <w:szCs w:val="18"/>
                    </w:rPr>
                  </w:pPr>
                  <w:r>
                    <w:rPr>
                      <w:b/>
                      <w:bCs/>
                      <w:sz w:val="18"/>
                      <w:szCs w:val="18"/>
                    </w:rPr>
                    <w:t>最大储存量</w:t>
                  </w:r>
                  <w:r>
                    <w:rPr>
                      <w:b/>
                      <w:bCs/>
                      <w:sz w:val="18"/>
                      <w:szCs w:val="18"/>
                    </w:rPr>
                    <w:t>/t</w:t>
                  </w:r>
                </w:p>
              </w:tc>
              <w:tc>
                <w:tcPr>
                  <w:tcW w:w="607" w:type="dxa"/>
                  <w:vAlign w:val="center"/>
                </w:tcPr>
                <w:p w:rsidR="00DE0F59" w:rsidRDefault="00DB1CA3">
                  <w:pPr>
                    <w:jc w:val="center"/>
                    <w:rPr>
                      <w:b/>
                      <w:bCs/>
                      <w:sz w:val="18"/>
                      <w:szCs w:val="18"/>
                    </w:rPr>
                  </w:pPr>
                  <w:r>
                    <w:rPr>
                      <w:b/>
                      <w:bCs/>
                      <w:sz w:val="18"/>
                      <w:szCs w:val="18"/>
                    </w:rPr>
                    <w:t>生产单元</w:t>
                  </w:r>
                </w:p>
              </w:tc>
              <w:tc>
                <w:tcPr>
                  <w:tcW w:w="1251" w:type="dxa"/>
                  <w:vAlign w:val="center"/>
                </w:tcPr>
                <w:p w:rsidR="00DE0F59" w:rsidRDefault="00DB1CA3">
                  <w:pPr>
                    <w:jc w:val="center"/>
                    <w:rPr>
                      <w:b/>
                      <w:bCs/>
                      <w:sz w:val="18"/>
                      <w:szCs w:val="18"/>
                    </w:rPr>
                  </w:pPr>
                  <w:r>
                    <w:rPr>
                      <w:b/>
                      <w:bCs/>
                      <w:sz w:val="18"/>
                      <w:szCs w:val="18"/>
                    </w:rPr>
                    <w:t>生产</w:t>
                  </w:r>
                  <w:r>
                    <w:rPr>
                      <w:b/>
                      <w:bCs/>
                      <w:sz w:val="18"/>
                      <w:szCs w:val="18"/>
                    </w:rPr>
                    <w:t>/</w:t>
                  </w:r>
                  <w:r>
                    <w:rPr>
                      <w:b/>
                      <w:bCs/>
                      <w:sz w:val="18"/>
                      <w:szCs w:val="18"/>
                    </w:rPr>
                    <w:t>事故过程最大在线量</w:t>
                  </w:r>
                  <w:r>
                    <w:rPr>
                      <w:b/>
                      <w:bCs/>
                      <w:sz w:val="18"/>
                      <w:szCs w:val="18"/>
                    </w:rPr>
                    <w:t>/t</w:t>
                  </w:r>
                </w:p>
              </w:tc>
            </w:tr>
            <w:tr w:rsidR="00DE0F59">
              <w:trPr>
                <w:trHeight w:val="134"/>
                <w:jc w:val="center"/>
              </w:trPr>
              <w:tc>
                <w:tcPr>
                  <w:tcW w:w="781" w:type="dxa"/>
                  <w:vMerge w:val="restart"/>
                  <w:vAlign w:val="center"/>
                </w:tcPr>
                <w:p w:rsidR="00DE0F59" w:rsidRDefault="00DB1CA3">
                  <w:pPr>
                    <w:jc w:val="center"/>
                    <w:rPr>
                      <w:sz w:val="18"/>
                      <w:szCs w:val="18"/>
                    </w:rPr>
                  </w:pPr>
                  <w:r>
                    <w:rPr>
                      <w:sz w:val="18"/>
                      <w:szCs w:val="18"/>
                    </w:rPr>
                    <w:t>原料</w:t>
                  </w:r>
                </w:p>
              </w:tc>
              <w:tc>
                <w:tcPr>
                  <w:tcW w:w="722" w:type="dxa"/>
                  <w:vMerge w:val="restart"/>
                  <w:vAlign w:val="center"/>
                </w:tcPr>
                <w:p w:rsidR="00DE0F59" w:rsidRDefault="00DB1CA3">
                  <w:pPr>
                    <w:jc w:val="center"/>
                    <w:rPr>
                      <w:sz w:val="18"/>
                      <w:szCs w:val="18"/>
                    </w:rPr>
                  </w:pPr>
                  <w:r>
                    <w:rPr>
                      <w:sz w:val="18"/>
                      <w:szCs w:val="18"/>
                    </w:rPr>
                    <w:t>油漆</w:t>
                  </w:r>
                </w:p>
              </w:tc>
              <w:tc>
                <w:tcPr>
                  <w:tcW w:w="1196" w:type="dxa"/>
                  <w:vAlign w:val="center"/>
                </w:tcPr>
                <w:p w:rsidR="00DE0F59" w:rsidRDefault="00DB1CA3">
                  <w:pPr>
                    <w:jc w:val="center"/>
                    <w:rPr>
                      <w:sz w:val="18"/>
                      <w:szCs w:val="18"/>
                    </w:rPr>
                  </w:pPr>
                  <w:r>
                    <w:rPr>
                      <w:sz w:val="18"/>
                      <w:szCs w:val="18"/>
                    </w:rPr>
                    <w:t>乙酸乙酯</w:t>
                  </w:r>
                </w:p>
              </w:tc>
              <w:tc>
                <w:tcPr>
                  <w:tcW w:w="1304" w:type="dxa"/>
                  <w:vAlign w:val="center"/>
                </w:tcPr>
                <w:p w:rsidR="00DE0F59" w:rsidRDefault="00DB1CA3">
                  <w:pPr>
                    <w:jc w:val="center"/>
                    <w:rPr>
                      <w:sz w:val="18"/>
                      <w:szCs w:val="18"/>
                    </w:rPr>
                  </w:pPr>
                  <w:r>
                    <w:rPr>
                      <w:sz w:val="18"/>
                      <w:szCs w:val="18"/>
                    </w:rPr>
                    <w:t>1</w:t>
                  </w:r>
                  <w:r>
                    <w:rPr>
                      <w:sz w:val="18"/>
                      <w:szCs w:val="18"/>
                    </w:rPr>
                    <w:t>41-78-6</w:t>
                  </w:r>
                </w:p>
              </w:tc>
              <w:tc>
                <w:tcPr>
                  <w:tcW w:w="2037" w:type="dxa"/>
                  <w:vAlign w:val="center"/>
                </w:tcPr>
                <w:p w:rsidR="00DE0F59" w:rsidRDefault="00DB1CA3">
                  <w:pPr>
                    <w:jc w:val="center"/>
                    <w:rPr>
                      <w:sz w:val="18"/>
                      <w:szCs w:val="18"/>
                    </w:rPr>
                  </w:pPr>
                  <w:r>
                    <w:rPr>
                      <w:sz w:val="18"/>
                      <w:szCs w:val="18"/>
                    </w:rPr>
                    <w:t>易燃液体类别</w:t>
                  </w:r>
                  <w:r>
                    <w:rPr>
                      <w:sz w:val="18"/>
                      <w:szCs w:val="18"/>
                    </w:rPr>
                    <w:t>2</w:t>
                  </w:r>
                </w:p>
              </w:tc>
              <w:tc>
                <w:tcPr>
                  <w:tcW w:w="633" w:type="dxa"/>
                  <w:vMerge w:val="restart"/>
                  <w:vAlign w:val="center"/>
                </w:tcPr>
                <w:p w:rsidR="00DE0F59" w:rsidRDefault="00DB1CA3">
                  <w:pPr>
                    <w:jc w:val="center"/>
                    <w:rPr>
                      <w:sz w:val="18"/>
                      <w:szCs w:val="18"/>
                    </w:rPr>
                  </w:pPr>
                  <w:r>
                    <w:rPr>
                      <w:rFonts w:hint="eastAsia"/>
                      <w:sz w:val="18"/>
                      <w:szCs w:val="18"/>
                    </w:rPr>
                    <w:t>/</w:t>
                  </w:r>
                </w:p>
              </w:tc>
              <w:tc>
                <w:tcPr>
                  <w:tcW w:w="849" w:type="dxa"/>
                  <w:vAlign w:val="center"/>
                </w:tcPr>
                <w:p w:rsidR="00DE0F59" w:rsidRDefault="00DB1CA3">
                  <w:pPr>
                    <w:jc w:val="center"/>
                    <w:rPr>
                      <w:sz w:val="18"/>
                      <w:szCs w:val="18"/>
                    </w:rPr>
                  </w:pPr>
                  <w:r>
                    <w:rPr>
                      <w:rFonts w:hint="eastAsia"/>
                      <w:sz w:val="18"/>
                      <w:szCs w:val="18"/>
                    </w:rPr>
                    <w:t>0.0036</w:t>
                  </w:r>
                </w:p>
              </w:tc>
              <w:tc>
                <w:tcPr>
                  <w:tcW w:w="607" w:type="dxa"/>
                  <w:vMerge w:val="restart"/>
                  <w:vAlign w:val="center"/>
                </w:tcPr>
                <w:p w:rsidR="00DE0F59" w:rsidRDefault="00DB1CA3">
                  <w:pPr>
                    <w:jc w:val="center"/>
                    <w:rPr>
                      <w:sz w:val="18"/>
                      <w:szCs w:val="18"/>
                    </w:rPr>
                  </w:pPr>
                  <w:r>
                    <w:rPr>
                      <w:rFonts w:hint="eastAsia"/>
                      <w:sz w:val="18"/>
                      <w:szCs w:val="18"/>
                    </w:rPr>
                    <w:t>/</w:t>
                  </w:r>
                </w:p>
              </w:tc>
              <w:tc>
                <w:tcPr>
                  <w:tcW w:w="1251" w:type="dxa"/>
                  <w:vAlign w:val="center"/>
                </w:tcPr>
                <w:p w:rsidR="00DE0F59" w:rsidRDefault="00DB1CA3">
                  <w:pPr>
                    <w:pStyle w:val="R22"/>
                    <w:spacing w:line="240" w:lineRule="auto"/>
                    <w:rPr>
                      <w:color w:val="auto"/>
                      <w:sz w:val="18"/>
                      <w:szCs w:val="18"/>
                    </w:rPr>
                  </w:pPr>
                  <w:r>
                    <w:rPr>
                      <w:color w:val="auto"/>
                      <w:sz w:val="18"/>
                      <w:szCs w:val="18"/>
                    </w:rPr>
                    <w:t>0.00</w:t>
                  </w:r>
                  <w:r>
                    <w:rPr>
                      <w:rFonts w:hint="eastAsia"/>
                      <w:color w:val="auto"/>
                      <w:sz w:val="18"/>
                      <w:szCs w:val="18"/>
                    </w:rPr>
                    <w:t>28</w:t>
                  </w:r>
                </w:p>
              </w:tc>
            </w:tr>
            <w:tr w:rsidR="00DE0F59">
              <w:trPr>
                <w:trHeight w:val="335"/>
                <w:jc w:val="center"/>
              </w:trPr>
              <w:tc>
                <w:tcPr>
                  <w:tcW w:w="781" w:type="dxa"/>
                  <w:vMerge/>
                  <w:vAlign w:val="center"/>
                </w:tcPr>
                <w:p w:rsidR="00DE0F59" w:rsidRDefault="00DE0F59">
                  <w:pPr>
                    <w:jc w:val="center"/>
                    <w:rPr>
                      <w:sz w:val="18"/>
                      <w:szCs w:val="18"/>
                    </w:rPr>
                  </w:pPr>
                </w:p>
              </w:tc>
              <w:tc>
                <w:tcPr>
                  <w:tcW w:w="722" w:type="dxa"/>
                  <w:vMerge/>
                  <w:vAlign w:val="center"/>
                </w:tcPr>
                <w:p w:rsidR="00DE0F59" w:rsidRDefault="00DE0F59">
                  <w:pPr>
                    <w:jc w:val="center"/>
                    <w:rPr>
                      <w:sz w:val="18"/>
                      <w:szCs w:val="18"/>
                    </w:rPr>
                  </w:pPr>
                </w:p>
              </w:tc>
              <w:tc>
                <w:tcPr>
                  <w:tcW w:w="1196" w:type="dxa"/>
                  <w:vAlign w:val="center"/>
                </w:tcPr>
                <w:p w:rsidR="00DE0F59" w:rsidRDefault="00DB1CA3">
                  <w:pPr>
                    <w:jc w:val="center"/>
                    <w:rPr>
                      <w:sz w:val="18"/>
                      <w:szCs w:val="18"/>
                    </w:rPr>
                  </w:pPr>
                  <w:r>
                    <w:rPr>
                      <w:sz w:val="18"/>
                      <w:szCs w:val="18"/>
                    </w:rPr>
                    <w:t>二甲苯</w:t>
                  </w:r>
                </w:p>
              </w:tc>
              <w:tc>
                <w:tcPr>
                  <w:tcW w:w="1304" w:type="dxa"/>
                  <w:vAlign w:val="center"/>
                </w:tcPr>
                <w:p w:rsidR="00DE0F59" w:rsidRDefault="00DB1CA3">
                  <w:pPr>
                    <w:jc w:val="center"/>
                    <w:rPr>
                      <w:sz w:val="18"/>
                      <w:szCs w:val="18"/>
                    </w:rPr>
                  </w:pPr>
                  <w:r>
                    <w:rPr>
                      <w:sz w:val="18"/>
                      <w:szCs w:val="18"/>
                    </w:rPr>
                    <w:t>1330-20-7</w:t>
                  </w:r>
                </w:p>
              </w:tc>
              <w:tc>
                <w:tcPr>
                  <w:tcW w:w="2037" w:type="dxa"/>
                  <w:vAlign w:val="center"/>
                </w:tcPr>
                <w:p w:rsidR="00DE0F59" w:rsidRDefault="00DB1CA3">
                  <w:pPr>
                    <w:jc w:val="center"/>
                    <w:rPr>
                      <w:sz w:val="18"/>
                      <w:szCs w:val="18"/>
                    </w:rPr>
                  </w:pPr>
                  <w:r>
                    <w:rPr>
                      <w:sz w:val="18"/>
                      <w:szCs w:val="18"/>
                    </w:rPr>
                    <w:t>易燃液体类别</w:t>
                  </w:r>
                  <w:r>
                    <w:rPr>
                      <w:sz w:val="18"/>
                      <w:szCs w:val="18"/>
                    </w:rPr>
                    <w:t>3</w:t>
                  </w:r>
                </w:p>
                <w:p w:rsidR="00DE0F59" w:rsidRDefault="00DB1CA3">
                  <w:pPr>
                    <w:jc w:val="center"/>
                    <w:rPr>
                      <w:sz w:val="18"/>
                      <w:szCs w:val="18"/>
                    </w:rPr>
                  </w:pPr>
                  <w:r>
                    <w:rPr>
                      <w:sz w:val="18"/>
                      <w:szCs w:val="18"/>
                    </w:rPr>
                    <w:t>急性吸入毒性</w:t>
                  </w:r>
                  <w:r>
                    <w:rPr>
                      <w:sz w:val="18"/>
                      <w:szCs w:val="18"/>
                    </w:rPr>
                    <w:t xml:space="preserve"> </w:t>
                  </w:r>
                  <w:r>
                    <w:rPr>
                      <w:sz w:val="18"/>
                      <w:szCs w:val="18"/>
                    </w:rPr>
                    <w:t>类别</w:t>
                  </w:r>
                  <w:r>
                    <w:rPr>
                      <w:sz w:val="18"/>
                      <w:szCs w:val="18"/>
                    </w:rPr>
                    <w:t xml:space="preserve"> 4</w:t>
                  </w:r>
                </w:p>
              </w:tc>
              <w:tc>
                <w:tcPr>
                  <w:tcW w:w="633" w:type="dxa"/>
                  <w:vMerge/>
                  <w:vAlign w:val="center"/>
                </w:tcPr>
                <w:p w:rsidR="00DE0F59" w:rsidRDefault="00DE0F59">
                  <w:pPr>
                    <w:jc w:val="center"/>
                    <w:rPr>
                      <w:sz w:val="18"/>
                      <w:szCs w:val="18"/>
                    </w:rPr>
                  </w:pPr>
                </w:p>
              </w:tc>
              <w:tc>
                <w:tcPr>
                  <w:tcW w:w="849" w:type="dxa"/>
                  <w:vAlign w:val="center"/>
                </w:tcPr>
                <w:p w:rsidR="00DE0F59" w:rsidRDefault="00DB1CA3">
                  <w:pPr>
                    <w:jc w:val="center"/>
                    <w:rPr>
                      <w:sz w:val="18"/>
                      <w:szCs w:val="18"/>
                    </w:rPr>
                  </w:pPr>
                  <w:r>
                    <w:rPr>
                      <w:rFonts w:hint="eastAsia"/>
                      <w:sz w:val="18"/>
                      <w:szCs w:val="18"/>
                    </w:rPr>
                    <w:t>0.016</w:t>
                  </w:r>
                </w:p>
              </w:tc>
              <w:tc>
                <w:tcPr>
                  <w:tcW w:w="607" w:type="dxa"/>
                  <w:vMerge/>
                  <w:vAlign w:val="center"/>
                </w:tcPr>
                <w:p w:rsidR="00DE0F59" w:rsidRDefault="00DE0F59">
                  <w:pPr>
                    <w:jc w:val="center"/>
                    <w:rPr>
                      <w:sz w:val="18"/>
                      <w:szCs w:val="18"/>
                    </w:rPr>
                  </w:pPr>
                </w:p>
              </w:tc>
              <w:tc>
                <w:tcPr>
                  <w:tcW w:w="1251" w:type="dxa"/>
                  <w:vAlign w:val="center"/>
                </w:tcPr>
                <w:p w:rsidR="00DE0F59" w:rsidRDefault="00DB1CA3">
                  <w:pPr>
                    <w:pStyle w:val="R22"/>
                    <w:spacing w:line="240" w:lineRule="auto"/>
                    <w:rPr>
                      <w:color w:val="auto"/>
                      <w:sz w:val="18"/>
                      <w:szCs w:val="18"/>
                    </w:rPr>
                  </w:pPr>
                  <w:r>
                    <w:rPr>
                      <w:rFonts w:hint="eastAsia"/>
                      <w:color w:val="auto"/>
                      <w:sz w:val="18"/>
                      <w:szCs w:val="18"/>
                    </w:rPr>
                    <w:t>0.00</w:t>
                  </w:r>
                  <w:r>
                    <w:rPr>
                      <w:rFonts w:hint="eastAsia"/>
                      <w:color w:val="auto"/>
                      <w:sz w:val="18"/>
                      <w:szCs w:val="18"/>
                    </w:rPr>
                    <w:t>7</w:t>
                  </w:r>
                  <w:r>
                    <w:rPr>
                      <w:rFonts w:hint="eastAsia"/>
                      <w:color w:val="auto"/>
                      <w:sz w:val="18"/>
                      <w:szCs w:val="18"/>
                    </w:rPr>
                    <w:t>4</w:t>
                  </w:r>
                </w:p>
              </w:tc>
            </w:tr>
            <w:tr w:rsidR="00DE0F59">
              <w:trPr>
                <w:trHeight w:val="162"/>
                <w:jc w:val="center"/>
              </w:trPr>
              <w:tc>
                <w:tcPr>
                  <w:tcW w:w="781" w:type="dxa"/>
                  <w:vMerge/>
                  <w:vAlign w:val="center"/>
                </w:tcPr>
                <w:p w:rsidR="00DE0F59" w:rsidRDefault="00DE0F59">
                  <w:pPr>
                    <w:jc w:val="center"/>
                    <w:rPr>
                      <w:sz w:val="18"/>
                      <w:szCs w:val="18"/>
                    </w:rPr>
                  </w:pPr>
                </w:p>
              </w:tc>
              <w:tc>
                <w:tcPr>
                  <w:tcW w:w="722" w:type="dxa"/>
                  <w:vMerge/>
                  <w:vAlign w:val="center"/>
                </w:tcPr>
                <w:p w:rsidR="00DE0F59" w:rsidRDefault="00DE0F59">
                  <w:pPr>
                    <w:jc w:val="center"/>
                    <w:rPr>
                      <w:sz w:val="18"/>
                      <w:szCs w:val="18"/>
                    </w:rPr>
                  </w:pPr>
                </w:p>
              </w:tc>
              <w:tc>
                <w:tcPr>
                  <w:tcW w:w="1196" w:type="dxa"/>
                  <w:vAlign w:val="center"/>
                </w:tcPr>
                <w:p w:rsidR="00DE0F59" w:rsidRDefault="00DB1CA3">
                  <w:pPr>
                    <w:jc w:val="center"/>
                    <w:rPr>
                      <w:sz w:val="18"/>
                      <w:szCs w:val="18"/>
                    </w:rPr>
                  </w:pPr>
                  <w:r>
                    <w:rPr>
                      <w:sz w:val="18"/>
                      <w:szCs w:val="18"/>
                    </w:rPr>
                    <w:t>醋酸丁酯</w:t>
                  </w:r>
                </w:p>
              </w:tc>
              <w:tc>
                <w:tcPr>
                  <w:tcW w:w="1304" w:type="dxa"/>
                  <w:vAlign w:val="center"/>
                </w:tcPr>
                <w:p w:rsidR="00DE0F59" w:rsidRDefault="00DB1CA3">
                  <w:pPr>
                    <w:jc w:val="center"/>
                    <w:rPr>
                      <w:sz w:val="18"/>
                      <w:szCs w:val="18"/>
                    </w:rPr>
                  </w:pPr>
                  <w:r>
                    <w:rPr>
                      <w:sz w:val="18"/>
                      <w:szCs w:val="18"/>
                    </w:rPr>
                    <w:t>123-86-4</w:t>
                  </w:r>
                </w:p>
              </w:tc>
              <w:tc>
                <w:tcPr>
                  <w:tcW w:w="2037" w:type="dxa"/>
                  <w:vAlign w:val="center"/>
                </w:tcPr>
                <w:p w:rsidR="00DE0F59" w:rsidRDefault="00DB1CA3">
                  <w:pPr>
                    <w:jc w:val="center"/>
                    <w:rPr>
                      <w:sz w:val="18"/>
                      <w:szCs w:val="18"/>
                    </w:rPr>
                  </w:pPr>
                  <w:r>
                    <w:rPr>
                      <w:sz w:val="18"/>
                      <w:szCs w:val="18"/>
                    </w:rPr>
                    <w:t>易燃液体</w:t>
                  </w:r>
                  <w:r>
                    <w:rPr>
                      <w:sz w:val="18"/>
                      <w:szCs w:val="18"/>
                    </w:rPr>
                    <w:t xml:space="preserve"> </w:t>
                  </w:r>
                  <w:r>
                    <w:rPr>
                      <w:sz w:val="18"/>
                      <w:szCs w:val="18"/>
                    </w:rPr>
                    <w:t>类别</w:t>
                  </w:r>
                  <w:r>
                    <w:rPr>
                      <w:sz w:val="18"/>
                      <w:szCs w:val="18"/>
                    </w:rPr>
                    <w:t>3</w:t>
                  </w:r>
                </w:p>
              </w:tc>
              <w:tc>
                <w:tcPr>
                  <w:tcW w:w="633" w:type="dxa"/>
                  <w:vMerge/>
                  <w:vAlign w:val="center"/>
                </w:tcPr>
                <w:p w:rsidR="00DE0F59" w:rsidRDefault="00DE0F59">
                  <w:pPr>
                    <w:jc w:val="center"/>
                    <w:rPr>
                      <w:sz w:val="18"/>
                      <w:szCs w:val="18"/>
                    </w:rPr>
                  </w:pPr>
                </w:p>
              </w:tc>
              <w:tc>
                <w:tcPr>
                  <w:tcW w:w="849" w:type="dxa"/>
                  <w:vAlign w:val="center"/>
                </w:tcPr>
                <w:p w:rsidR="00DE0F59" w:rsidRDefault="00DB1CA3">
                  <w:pPr>
                    <w:jc w:val="center"/>
                    <w:rPr>
                      <w:sz w:val="18"/>
                      <w:szCs w:val="18"/>
                    </w:rPr>
                  </w:pPr>
                  <w:r>
                    <w:rPr>
                      <w:rFonts w:hint="eastAsia"/>
                      <w:sz w:val="18"/>
                      <w:szCs w:val="18"/>
                    </w:rPr>
                    <w:t>0.02</w:t>
                  </w:r>
                </w:p>
              </w:tc>
              <w:tc>
                <w:tcPr>
                  <w:tcW w:w="607" w:type="dxa"/>
                  <w:vMerge/>
                  <w:vAlign w:val="center"/>
                </w:tcPr>
                <w:p w:rsidR="00DE0F59" w:rsidRDefault="00DE0F59">
                  <w:pPr>
                    <w:jc w:val="center"/>
                    <w:rPr>
                      <w:sz w:val="18"/>
                      <w:szCs w:val="18"/>
                    </w:rPr>
                  </w:pPr>
                </w:p>
              </w:tc>
              <w:tc>
                <w:tcPr>
                  <w:tcW w:w="1251" w:type="dxa"/>
                  <w:vAlign w:val="center"/>
                </w:tcPr>
                <w:p w:rsidR="00DE0F59" w:rsidRDefault="00DB1CA3">
                  <w:pPr>
                    <w:pStyle w:val="217"/>
                    <w:autoSpaceDE w:val="0"/>
                    <w:autoSpaceDN w:val="0"/>
                    <w:spacing w:line="240" w:lineRule="auto"/>
                    <w:ind w:left="-72" w:right="-72"/>
                    <w:textAlignment w:val="baseline"/>
                    <w:rPr>
                      <w:rFonts w:cs="Times New Roman"/>
                      <w:color w:val="auto"/>
                      <w:sz w:val="18"/>
                      <w:szCs w:val="18"/>
                    </w:rPr>
                  </w:pPr>
                  <w:r>
                    <w:rPr>
                      <w:rFonts w:cs="Times New Roman" w:hint="eastAsia"/>
                      <w:color w:val="auto"/>
                      <w:sz w:val="18"/>
                      <w:szCs w:val="18"/>
                    </w:rPr>
                    <w:t>0.0018</w:t>
                  </w:r>
                </w:p>
              </w:tc>
            </w:tr>
          </w:tbl>
          <w:p w:rsidR="00DE0F59" w:rsidRDefault="00DB1CA3">
            <w:pPr>
              <w:pStyle w:val="aff7"/>
              <w:adjustRightInd w:val="0"/>
              <w:ind w:firstLine="480"/>
              <w:textAlignment w:val="baseline"/>
              <w:rPr>
                <w:rFonts w:cs="Times New Roman"/>
              </w:rPr>
            </w:pPr>
            <w:r>
              <w:rPr>
                <w:rFonts w:cs="Times New Roman" w:hint="eastAsia"/>
              </w:rPr>
              <w:t>2</w:t>
            </w:r>
            <w:r>
              <w:rPr>
                <w:rFonts w:cs="Times New Roman" w:hint="eastAsia"/>
              </w:rPr>
              <w:t>）环境敏感目标调查</w:t>
            </w:r>
          </w:p>
          <w:p w:rsidR="00DE0F59" w:rsidRDefault="00DB1CA3">
            <w:pPr>
              <w:pStyle w:val="aff7"/>
              <w:adjustRightInd w:val="0"/>
              <w:ind w:firstLine="480"/>
              <w:textAlignment w:val="baseline"/>
              <w:rPr>
                <w:rFonts w:cs="Times New Roman"/>
              </w:rPr>
            </w:pPr>
            <w:r>
              <w:rPr>
                <w:rFonts w:cs="Times New Roman"/>
              </w:rPr>
              <w:t>项目涉及的风险物质主要</w:t>
            </w:r>
            <w:r>
              <w:rPr>
                <w:rFonts w:cs="Times New Roman"/>
              </w:rPr>
              <w:t>为</w:t>
            </w:r>
            <w:r>
              <w:rPr>
                <w:rFonts w:cs="Times New Roman"/>
              </w:rPr>
              <w:t>油漆</w:t>
            </w:r>
            <w:r>
              <w:rPr>
                <w:rFonts w:cs="Times New Roman"/>
              </w:rPr>
              <w:t>成分中的</w:t>
            </w:r>
            <w:r>
              <w:rPr>
                <w:rFonts w:cs="Times New Roman" w:hint="eastAsia"/>
              </w:rPr>
              <w:t>TVOC</w:t>
            </w:r>
            <w:r>
              <w:rPr>
                <w:rFonts w:cs="Times New Roman"/>
              </w:rPr>
              <w:t>、二甲苯，一般主要通过泄漏途径污染周边环境。油漆</w:t>
            </w:r>
            <w:r>
              <w:rPr>
                <w:rFonts w:cs="Times New Roman"/>
              </w:rPr>
              <w:t>中的</w:t>
            </w:r>
            <w:r>
              <w:rPr>
                <w:rFonts w:cs="Times New Roman" w:hint="eastAsia"/>
              </w:rPr>
              <w:t>TVOC</w:t>
            </w:r>
            <w:r>
              <w:rPr>
                <w:rFonts w:cs="Times New Roman"/>
              </w:rPr>
              <w:t>、二甲苯属于有毒液态物质</w:t>
            </w:r>
            <w:r>
              <w:rPr>
                <w:rFonts w:cs="Times New Roman"/>
              </w:rPr>
              <w:t>，所以本项目风险物质可能影响的环境途径</w:t>
            </w:r>
            <w:r>
              <w:rPr>
                <w:rFonts w:cs="Times New Roman"/>
              </w:rPr>
              <w:t>主要通过泄漏、火灾爆炸导致大气环境污染。</w:t>
            </w:r>
          </w:p>
          <w:p w:rsidR="00DE0F59" w:rsidRDefault="00DB1CA3">
            <w:pPr>
              <w:pStyle w:val="aff7"/>
              <w:adjustRightInd w:val="0"/>
              <w:ind w:firstLine="480"/>
              <w:textAlignment w:val="baseline"/>
              <w:rPr>
                <w:rFonts w:cs="Times New Roman"/>
              </w:rPr>
            </w:pPr>
            <w:r>
              <w:rPr>
                <w:rFonts w:cs="Times New Roman"/>
              </w:rPr>
              <w:t>经调查，厂址周边</w:t>
            </w:r>
            <w:r>
              <w:rPr>
                <w:rFonts w:cs="Times New Roman"/>
              </w:rPr>
              <w:t>500m</w:t>
            </w:r>
            <w:r>
              <w:rPr>
                <w:rFonts w:cs="Times New Roman"/>
              </w:rPr>
              <w:t>范围内</w:t>
            </w:r>
            <w:r>
              <w:rPr>
                <w:rFonts w:cs="Times New Roman" w:hint="eastAsia"/>
              </w:rPr>
              <w:t>无敏感点</w:t>
            </w:r>
            <w:r>
              <w:rPr>
                <w:rFonts w:cs="Times New Roman"/>
              </w:rPr>
              <w:t>；周边地表水体主要为长江（约</w:t>
            </w:r>
            <w:r>
              <w:rPr>
                <w:rFonts w:cs="Times New Roman" w:hint="eastAsia"/>
              </w:rPr>
              <w:t>1k</w:t>
            </w:r>
            <w:r>
              <w:rPr>
                <w:rFonts w:cs="Times New Roman"/>
              </w:rPr>
              <w:t>m</w:t>
            </w:r>
            <w:r>
              <w:rPr>
                <w:rFonts w:cs="Times New Roman"/>
              </w:rPr>
              <w:t>）；区域无集中式、分散式饮用水及其他地下水环境敏感区分布。</w:t>
            </w:r>
          </w:p>
          <w:p w:rsidR="00DE0F59" w:rsidRDefault="00DB1CA3">
            <w:pPr>
              <w:spacing w:line="360" w:lineRule="auto"/>
              <w:ind w:firstLineChars="200" w:firstLine="482"/>
              <w:outlineLvl w:val="2"/>
              <w:rPr>
                <w:b/>
                <w:bCs/>
                <w:sz w:val="24"/>
              </w:rPr>
            </w:pPr>
            <w:r>
              <w:rPr>
                <w:rFonts w:hint="eastAsia"/>
                <w:b/>
                <w:bCs/>
                <w:sz w:val="24"/>
              </w:rPr>
              <w:t>（</w:t>
            </w:r>
            <w:r>
              <w:rPr>
                <w:rFonts w:hint="eastAsia"/>
                <w:b/>
                <w:bCs/>
                <w:sz w:val="24"/>
              </w:rPr>
              <w:t>2</w:t>
            </w:r>
            <w:r>
              <w:rPr>
                <w:rFonts w:hint="eastAsia"/>
                <w:b/>
                <w:bCs/>
                <w:sz w:val="24"/>
              </w:rPr>
              <w:t>）</w:t>
            </w:r>
            <w:r>
              <w:rPr>
                <w:rFonts w:hint="eastAsia"/>
                <w:b/>
                <w:bCs/>
                <w:sz w:val="24"/>
              </w:rPr>
              <w:t>风险潜势初判</w:t>
            </w:r>
          </w:p>
          <w:p w:rsidR="00DE0F59" w:rsidRDefault="00DB1CA3">
            <w:pPr>
              <w:spacing w:line="360" w:lineRule="auto"/>
              <w:ind w:firstLineChars="200" w:firstLine="480"/>
              <w:rPr>
                <w:color w:val="000000"/>
                <w:sz w:val="24"/>
              </w:rPr>
            </w:pPr>
            <w:r>
              <w:rPr>
                <w:rFonts w:hint="eastAsia"/>
                <w:color w:val="000000"/>
                <w:sz w:val="24"/>
              </w:rPr>
              <w:lastRenderedPageBreak/>
              <w:t>1</w:t>
            </w:r>
            <w:r>
              <w:rPr>
                <w:rFonts w:hint="eastAsia"/>
                <w:color w:val="000000"/>
                <w:sz w:val="24"/>
              </w:rPr>
              <w:t>）环境风险潜势划分</w:t>
            </w:r>
          </w:p>
          <w:p w:rsidR="00DE0F59" w:rsidRDefault="00DB1CA3">
            <w:pPr>
              <w:spacing w:line="360" w:lineRule="auto"/>
              <w:ind w:firstLineChars="200" w:firstLine="480"/>
              <w:rPr>
                <w:color w:val="000000"/>
                <w:sz w:val="24"/>
              </w:rPr>
            </w:pPr>
            <w:r>
              <w:rPr>
                <w:color w:val="000000"/>
                <w:sz w:val="24"/>
              </w:rPr>
              <w:t>依据《建设项目环境风险评价技术导则》（</w:t>
            </w:r>
            <w:r>
              <w:rPr>
                <w:color w:val="000000"/>
                <w:sz w:val="24"/>
              </w:rPr>
              <w:t>HJ 16</w:t>
            </w:r>
            <w:r>
              <w:rPr>
                <w:rFonts w:hint="eastAsia"/>
                <w:color w:val="000000"/>
                <w:sz w:val="24"/>
              </w:rPr>
              <w:t>9</w:t>
            </w:r>
            <w:r>
              <w:rPr>
                <w:color w:val="000000"/>
                <w:sz w:val="24"/>
              </w:rPr>
              <w:t>-2018</w:t>
            </w:r>
            <w:r>
              <w:rPr>
                <w:color w:val="000000"/>
                <w:sz w:val="24"/>
              </w:rPr>
              <w:t>）中规定，根据企业生产、使用、存储</w:t>
            </w:r>
            <w:r>
              <w:rPr>
                <w:rFonts w:hint="eastAsia"/>
                <w:color w:val="000000"/>
                <w:sz w:val="24"/>
              </w:rPr>
              <w:t>过程中涉及的有毒有害、易燃易爆物质，参见风险导则附录</w:t>
            </w:r>
            <w:r>
              <w:rPr>
                <w:rFonts w:hint="eastAsia"/>
                <w:color w:val="000000"/>
                <w:sz w:val="24"/>
              </w:rPr>
              <w:t>B</w:t>
            </w:r>
            <w:r>
              <w:rPr>
                <w:rFonts w:hint="eastAsia"/>
                <w:color w:val="000000"/>
                <w:sz w:val="24"/>
              </w:rPr>
              <w:t>确定危险物质的临界量。定量分析危险物质数量与临界量的比值（</w:t>
            </w:r>
            <w:r>
              <w:rPr>
                <w:rFonts w:hint="eastAsia"/>
                <w:color w:val="000000"/>
                <w:sz w:val="24"/>
              </w:rPr>
              <w:t>Q</w:t>
            </w:r>
            <w:r>
              <w:rPr>
                <w:rFonts w:hint="eastAsia"/>
                <w:color w:val="000000"/>
                <w:sz w:val="24"/>
              </w:rPr>
              <w:t>）和所属行业及生产工艺特点（</w:t>
            </w:r>
            <w:r>
              <w:rPr>
                <w:rFonts w:hint="eastAsia"/>
                <w:color w:val="000000"/>
                <w:sz w:val="24"/>
              </w:rPr>
              <w:t>M</w:t>
            </w:r>
            <w:r>
              <w:rPr>
                <w:rFonts w:hint="eastAsia"/>
                <w:color w:val="000000"/>
                <w:sz w:val="24"/>
              </w:rPr>
              <w:t>），按附录</w:t>
            </w:r>
            <w:r>
              <w:rPr>
                <w:rFonts w:hint="eastAsia"/>
                <w:color w:val="000000"/>
                <w:sz w:val="24"/>
              </w:rPr>
              <w:t>C</w:t>
            </w:r>
            <w:r>
              <w:rPr>
                <w:rFonts w:hint="eastAsia"/>
                <w:color w:val="000000"/>
                <w:sz w:val="24"/>
              </w:rPr>
              <w:t>对危险物质及工艺系统危险性（</w:t>
            </w:r>
            <w:r>
              <w:rPr>
                <w:rFonts w:hint="eastAsia"/>
                <w:color w:val="000000"/>
                <w:sz w:val="24"/>
              </w:rPr>
              <w:t>P</w:t>
            </w:r>
            <w:r>
              <w:rPr>
                <w:rFonts w:hint="eastAsia"/>
                <w:color w:val="000000"/>
                <w:sz w:val="24"/>
              </w:rPr>
              <w:t>）等级进行判断。</w:t>
            </w:r>
          </w:p>
          <w:p w:rsidR="00DE0F59" w:rsidRDefault="00DB1CA3">
            <w:pPr>
              <w:spacing w:line="360" w:lineRule="auto"/>
              <w:ind w:firstLineChars="200" w:firstLine="482"/>
              <w:rPr>
                <w:b/>
                <w:color w:val="000000"/>
                <w:sz w:val="24"/>
              </w:rPr>
            </w:pPr>
            <w:r>
              <w:rPr>
                <w:b/>
                <w:color w:val="000000"/>
                <w:sz w:val="24"/>
              </w:rPr>
              <w:t>计算</w:t>
            </w:r>
            <w:r>
              <w:rPr>
                <w:rFonts w:hint="eastAsia"/>
                <w:b/>
                <w:color w:val="000000"/>
                <w:sz w:val="24"/>
              </w:rPr>
              <w:t>危险</w:t>
            </w:r>
            <w:r>
              <w:rPr>
                <w:b/>
                <w:color w:val="000000"/>
                <w:sz w:val="24"/>
              </w:rPr>
              <w:t>物质数量与临界量比值（</w:t>
            </w:r>
            <w:r>
              <w:rPr>
                <w:b/>
                <w:color w:val="000000"/>
                <w:sz w:val="24"/>
              </w:rPr>
              <w:t>Q</w:t>
            </w:r>
            <w:r>
              <w:rPr>
                <w:b/>
                <w:color w:val="000000"/>
                <w:sz w:val="24"/>
              </w:rPr>
              <w:t>）</w:t>
            </w:r>
          </w:p>
          <w:p w:rsidR="00DE0F59" w:rsidRDefault="00DB1CA3">
            <w:pPr>
              <w:spacing w:line="360" w:lineRule="auto"/>
              <w:ind w:firstLineChars="200" w:firstLine="480"/>
              <w:rPr>
                <w:color w:val="000000"/>
                <w:sz w:val="24"/>
              </w:rPr>
            </w:pPr>
            <w:r>
              <w:rPr>
                <w:rFonts w:hint="eastAsia"/>
                <w:color w:val="000000"/>
                <w:sz w:val="24"/>
              </w:rPr>
              <w:t>危险物质包括风险导则附录</w:t>
            </w:r>
            <w:r>
              <w:rPr>
                <w:color w:val="000000"/>
                <w:sz w:val="24"/>
              </w:rPr>
              <w:t>B</w:t>
            </w:r>
            <w:r>
              <w:rPr>
                <w:rFonts w:hint="eastAsia"/>
                <w:color w:val="000000"/>
                <w:sz w:val="24"/>
              </w:rPr>
              <w:t>中的全部风险物质。判断企业生产原料、产品、中间产品、副产品、催化剂、辅助生产物料、燃料、“三废”污染物等是否涉及风险物质（混合或稀释的风险物质按其组分比例折算成纯物质），计算所涉及的每种危险物质在厂界内的最大存在总量与其在附录</w:t>
            </w:r>
            <w:r>
              <w:rPr>
                <w:rFonts w:hint="eastAsia"/>
                <w:color w:val="000000"/>
                <w:sz w:val="24"/>
              </w:rPr>
              <w:t>B</w:t>
            </w:r>
            <w:r>
              <w:rPr>
                <w:rFonts w:hint="eastAsia"/>
                <w:color w:val="000000"/>
                <w:sz w:val="24"/>
              </w:rPr>
              <w:t>中对应临界量的比值</w:t>
            </w:r>
            <w:r>
              <w:rPr>
                <w:rFonts w:hint="eastAsia"/>
                <w:color w:val="000000"/>
                <w:sz w:val="24"/>
              </w:rPr>
              <w:t>Q</w:t>
            </w:r>
            <w:r>
              <w:rPr>
                <w:rFonts w:hint="eastAsia"/>
                <w:color w:val="000000"/>
                <w:sz w:val="24"/>
              </w:rPr>
              <w:t>。在不同厂区的同一种物质，按其在厂界内的最大存在总量计算。对于长输管线项目，按照两个截断阀室之间管段危险物质最大存在总量计算：</w:t>
            </w:r>
          </w:p>
          <w:p w:rsidR="00DE0F59" w:rsidRDefault="00DB1CA3">
            <w:pPr>
              <w:spacing w:line="360" w:lineRule="auto"/>
              <w:ind w:firstLineChars="200" w:firstLine="480"/>
              <w:rPr>
                <w:color w:val="000000"/>
                <w:sz w:val="24"/>
              </w:rPr>
            </w:pPr>
            <w:r>
              <w:rPr>
                <w:rFonts w:hint="eastAsia"/>
                <w:color w:val="000000"/>
                <w:sz w:val="24"/>
              </w:rPr>
              <w:t>①</w:t>
            </w:r>
            <w:r>
              <w:rPr>
                <w:rFonts w:hint="eastAsia"/>
                <w:color w:val="000000"/>
                <w:sz w:val="24"/>
              </w:rPr>
              <w:t>当企业只涉及一种风险物质时，该物质的数量与其临界量比值，即为</w:t>
            </w:r>
            <w:r>
              <w:rPr>
                <w:rFonts w:hint="eastAsia"/>
                <w:color w:val="000000"/>
                <w:sz w:val="24"/>
              </w:rPr>
              <w:t>Q</w:t>
            </w:r>
            <w:r>
              <w:rPr>
                <w:rFonts w:hint="eastAsia"/>
                <w:color w:val="000000"/>
                <w:sz w:val="24"/>
              </w:rPr>
              <w:t>：</w:t>
            </w:r>
          </w:p>
          <w:p w:rsidR="00DE0F59" w:rsidRDefault="00DB1CA3">
            <w:pPr>
              <w:spacing w:line="360" w:lineRule="auto"/>
              <w:ind w:firstLineChars="200" w:firstLine="480"/>
              <w:rPr>
                <w:color w:val="000000"/>
                <w:sz w:val="24"/>
              </w:rPr>
            </w:pPr>
            <w:r>
              <w:rPr>
                <w:rFonts w:hint="eastAsia"/>
                <w:color w:val="000000"/>
                <w:sz w:val="24"/>
              </w:rPr>
              <w:t>②</w:t>
            </w:r>
            <w:r>
              <w:rPr>
                <w:rFonts w:hint="eastAsia"/>
                <w:color w:val="000000"/>
                <w:sz w:val="24"/>
              </w:rPr>
              <w:t>当存在多种危险物质时，则按式（</w:t>
            </w:r>
            <w:r>
              <w:rPr>
                <w:rFonts w:hint="eastAsia"/>
                <w:color w:val="000000"/>
                <w:sz w:val="24"/>
              </w:rPr>
              <w:t>C.1</w:t>
            </w:r>
            <w:r>
              <w:rPr>
                <w:rFonts w:hint="eastAsia"/>
                <w:color w:val="000000"/>
                <w:sz w:val="24"/>
              </w:rPr>
              <w:t>）计算物质总量与其临界量比值（</w:t>
            </w:r>
            <w:r>
              <w:rPr>
                <w:rFonts w:hint="eastAsia"/>
                <w:color w:val="000000"/>
                <w:sz w:val="24"/>
              </w:rPr>
              <w:t>Q</w:t>
            </w:r>
            <w:r>
              <w:rPr>
                <w:rFonts w:hint="eastAsia"/>
                <w:color w:val="000000"/>
                <w:sz w:val="24"/>
              </w:rPr>
              <w:t>）：</w:t>
            </w:r>
          </w:p>
          <w:p w:rsidR="00DE0F59" w:rsidRDefault="00DE0F59">
            <w:pPr>
              <w:ind w:firstLine="480"/>
              <w:jc w:val="right"/>
            </w:pPr>
            <w:r w:rsidRPr="00DE0F59">
              <w:rPr>
                <w:kern w:val="0"/>
                <w:position w:val="-30"/>
              </w:rPr>
              <w:object w:dxaOrig="2579" w:dyaOrig="700">
                <v:shape id="_x0000_i1035" type="#_x0000_t75" style="width:128.95pt;height:35.45pt" o:ole="">
                  <v:imagedata r:id="rId80" o:title=""/>
                </v:shape>
                <o:OLEObject Type="Embed" ProgID="Equation.3" ShapeID="_x0000_i1035" DrawAspect="Content" ObjectID="_1810554592" r:id="rId81"/>
              </w:object>
            </w:r>
            <w:r w:rsidR="00DB1CA3">
              <w:rPr>
                <w:kern w:val="0"/>
              </w:rPr>
              <w:t xml:space="preserve">                     </w:t>
            </w:r>
            <w:r w:rsidR="00DB1CA3">
              <w:rPr>
                <w:kern w:val="0"/>
                <w:sz w:val="24"/>
              </w:rPr>
              <w:t>（</w:t>
            </w:r>
            <w:r w:rsidR="00DB1CA3">
              <w:rPr>
                <w:kern w:val="0"/>
                <w:sz w:val="24"/>
              </w:rPr>
              <w:t>C.1</w:t>
            </w:r>
            <w:r w:rsidR="00DB1CA3">
              <w:rPr>
                <w:kern w:val="0"/>
                <w:sz w:val="24"/>
              </w:rPr>
              <w:t>）</w:t>
            </w:r>
          </w:p>
          <w:p w:rsidR="00DE0F59" w:rsidRDefault="00DB1CA3">
            <w:pPr>
              <w:spacing w:line="360" w:lineRule="auto"/>
              <w:ind w:firstLineChars="200" w:firstLine="480"/>
              <w:rPr>
                <w:color w:val="000000"/>
                <w:sz w:val="24"/>
              </w:rPr>
            </w:pPr>
            <w:r>
              <w:rPr>
                <w:rFonts w:hint="eastAsia"/>
                <w:color w:val="000000"/>
                <w:sz w:val="24"/>
              </w:rPr>
              <w:t>式中：</w:t>
            </w:r>
            <w:r>
              <w:rPr>
                <w:color w:val="000000"/>
                <w:sz w:val="24"/>
              </w:rPr>
              <w:t>q</w:t>
            </w:r>
            <w:r>
              <w:rPr>
                <w:rFonts w:hint="eastAsia"/>
                <w:color w:val="000000"/>
                <w:sz w:val="24"/>
                <w:vertAlign w:val="subscript"/>
              </w:rPr>
              <w:t>1</w:t>
            </w:r>
            <w:r>
              <w:rPr>
                <w:rFonts w:hint="eastAsia"/>
                <w:color w:val="000000"/>
                <w:sz w:val="24"/>
              </w:rPr>
              <w:t xml:space="preserve"> , </w:t>
            </w:r>
            <w:r>
              <w:rPr>
                <w:color w:val="000000"/>
                <w:sz w:val="24"/>
              </w:rPr>
              <w:t>q</w:t>
            </w:r>
            <w:r>
              <w:rPr>
                <w:rFonts w:hint="eastAsia"/>
                <w:color w:val="000000"/>
                <w:sz w:val="24"/>
                <w:vertAlign w:val="subscript"/>
              </w:rPr>
              <w:t>2</w:t>
            </w:r>
            <w:r>
              <w:rPr>
                <w:rFonts w:hint="eastAsia"/>
                <w:color w:val="000000"/>
                <w:sz w:val="24"/>
              </w:rPr>
              <w:t xml:space="preserve"> , ..., </w:t>
            </w:r>
            <w:r>
              <w:rPr>
                <w:color w:val="000000"/>
                <w:sz w:val="24"/>
              </w:rPr>
              <w:t>q</w:t>
            </w:r>
            <w:r>
              <w:rPr>
                <w:rFonts w:hint="eastAsia"/>
                <w:color w:val="000000"/>
                <w:sz w:val="24"/>
                <w:vertAlign w:val="subscript"/>
              </w:rPr>
              <w:t>n</w:t>
            </w:r>
            <w:r>
              <w:rPr>
                <w:rFonts w:hint="eastAsia"/>
                <w:color w:val="000000"/>
                <w:sz w:val="24"/>
              </w:rPr>
              <w:t xml:space="preserve"> </w:t>
            </w:r>
            <w:r>
              <w:rPr>
                <w:rFonts w:hint="eastAsia"/>
                <w:color w:val="000000"/>
                <w:sz w:val="24"/>
              </w:rPr>
              <w:t>——每种危险物质的最大存在总量，</w:t>
            </w:r>
            <w:r>
              <w:rPr>
                <w:rFonts w:hint="eastAsia"/>
                <w:color w:val="000000"/>
                <w:sz w:val="24"/>
              </w:rPr>
              <w:t>t</w:t>
            </w:r>
            <w:r>
              <w:rPr>
                <w:rFonts w:hint="eastAsia"/>
                <w:color w:val="000000"/>
                <w:sz w:val="24"/>
              </w:rPr>
              <w:t>；</w:t>
            </w:r>
          </w:p>
          <w:p w:rsidR="00DE0F59" w:rsidRDefault="00DB1CA3">
            <w:pPr>
              <w:spacing w:line="360" w:lineRule="auto"/>
              <w:ind w:firstLineChars="500" w:firstLine="1200"/>
              <w:rPr>
                <w:color w:val="000000"/>
                <w:sz w:val="24"/>
              </w:rPr>
            </w:pPr>
            <w:r>
              <w:rPr>
                <w:color w:val="000000"/>
                <w:sz w:val="24"/>
              </w:rPr>
              <w:t>Q</w:t>
            </w:r>
            <w:r>
              <w:rPr>
                <w:rFonts w:hint="eastAsia"/>
                <w:color w:val="000000"/>
                <w:sz w:val="24"/>
                <w:vertAlign w:val="subscript"/>
              </w:rPr>
              <w:t>1</w:t>
            </w:r>
            <w:r>
              <w:rPr>
                <w:rFonts w:hint="eastAsia"/>
                <w:color w:val="000000"/>
                <w:sz w:val="24"/>
              </w:rPr>
              <w:t xml:space="preserve"> , </w:t>
            </w:r>
            <w:r>
              <w:rPr>
                <w:color w:val="000000"/>
                <w:sz w:val="24"/>
              </w:rPr>
              <w:t>Q</w:t>
            </w:r>
            <w:r>
              <w:rPr>
                <w:rFonts w:hint="eastAsia"/>
                <w:color w:val="000000"/>
                <w:sz w:val="24"/>
                <w:vertAlign w:val="subscript"/>
              </w:rPr>
              <w:t>2</w:t>
            </w:r>
            <w:r>
              <w:rPr>
                <w:rFonts w:hint="eastAsia"/>
                <w:color w:val="000000"/>
                <w:sz w:val="24"/>
              </w:rPr>
              <w:t xml:space="preserve"> , ..., </w:t>
            </w:r>
            <w:r>
              <w:rPr>
                <w:color w:val="000000"/>
                <w:sz w:val="24"/>
              </w:rPr>
              <w:t>Q</w:t>
            </w:r>
            <w:r>
              <w:rPr>
                <w:rFonts w:hint="eastAsia"/>
                <w:color w:val="000000"/>
                <w:sz w:val="24"/>
                <w:vertAlign w:val="subscript"/>
              </w:rPr>
              <w:t>n</w:t>
            </w:r>
            <w:r>
              <w:rPr>
                <w:rFonts w:hint="eastAsia"/>
                <w:color w:val="000000"/>
                <w:sz w:val="24"/>
              </w:rPr>
              <w:t xml:space="preserve"> </w:t>
            </w:r>
            <w:r>
              <w:rPr>
                <w:rFonts w:hint="eastAsia"/>
                <w:color w:val="000000"/>
                <w:sz w:val="24"/>
              </w:rPr>
              <w:t>——每种危险物质的临界量，</w:t>
            </w:r>
            <w:r>
              <w:rPr>
                <w:rFonts w:hint="eastAsia"/>
                <w:color w:val="000000"/>
                <w:sz w:val="24"/>
              </w:rPr>
              <w:t>t</w:t>
            </w:r>
            <w:r>
              <w:rPr>
                <w:rFonts w:hint="eastAsia"/>
                <w:color w:val="000000"/>
                <w:sz w:val="24"/>
              </w:rPr>
              <w:t>。</w:t>
            </w:r>
          </w:p>
          <w:p w:rsidR="00DE0F59" w:rsidRDefault="00DB1CA3">
            <w:pPr>
              <w:spacing w:line="360" w:lineRule="auto"/>
              <w:ind w:firstLineChars="500" w:firstLine="1200"/>
              <w:rPr>
                <w:color w:val="000000"/>
                <w:sz w:val="24"/>
              </w:rPr>
            </w:pPr>
            <w:r>
              <w:rPr>
                <w:rFonts w:hint="eastAsia"/>
                <w:color w:val="000000"/>
                <w:sz w:val="24"/>
              </w:rPr>
              <w:t>当</w:t>
            </w:r>
            <w:r>
              <w:rPr>
                <w:rFonts w:hint="eastAsia"/>
                <w:color w:val="000000"/>
                <w:sz w:val="24"/>
              </w:rPr>
              <w:t>Q</w:t>
            </w:r>
            <w:r>
              <w:rPr>
                <w:rFonts w:hint="eastAsia"/>
                <w:color w:val="000000"/>
                <w:sz w:val="24"/>
              </w:rPr>
              <w:t>＜</w:t>
            </w:r>
            <w:r>
              <w:rPr>
                <w:rFonts w:hint="eastAsia"/>
                <w:color w:val="000000"/>
                <w:sz w:val="24"/>
              </w:rPr>
              <w:t>1</w:t>
            </w:r>
            <w:r>
              <w:rPr>
                <w:rFonts w:hint="eastAsia"/>
                <w:color w:val="000000"/>
                <w:sz w:val="24"/>
              </w:rPr>
              <w:t>时，该项目环境风险潜势为</w:t>
            </w:r>
            <w:r>
              <w:rPr>
                <w:rFonts w:ascii="宋体" w:hAnsi="宋体" w:hint="eastAsia"/>
                <w:color w:val="000000"/>
                <w:sz w:val="24"/>
              </w:rPr>
              <w:t>Ⅰ</w:t>
            </w:r>
            <w:r>
              <w:rPr>
                <w:rFonts w:hint="eastAsia"/>
                <w:color w:val="000000"/>
                <w:sz w:val="24"/>
              </w:rPr>
              <w:t>；</w:t>
            </w:r>
          </w:p>
          <w:p w:rsidR="00DE0F59" w:rsidRDefault="00DB1CA3">
            <w:pPr>
              <w:spacing w:line="360" w:lineRule="auto"/>
              <w:ind w:firstLineChars="500" w:firstLine="1200"/>
              <w:rPr>
                <w:color w:val="000000"/>
                <w:sz w:val="24"/>
              </w:rPr>
            </w:pPr>
            <w:r>
              <w:rPr>
                <w:rFonts w:hint="eastAsia"/>
                <w:color w:val="000000"/>
                <w:sz w:val="24"/>
              </w:rPr>
              <w:t>当</w:t>
            </w:r>
            <w:r>
              <w:rPr>
                <w:rFonts w:hint="eastAsia"/>
                <w:color w:val="000000"/>
                <w:sz w:val="24"/>
              </w:rPr>
              <w:t>Q</w:t>
            </w:r>
            <w:r>
              <w:rPr>
                <w:rFonts w:hint="eastAsia"/>
                <w:color w:val="000000"/>
                <w:sz w:val="24"/>
              </w:rPr>
              <w:t>≥</w:t>
            </w:r>
            <w:r>
              <w:rPr>
                <w:rFonts w:hint="eastAsia"/>
                <w:color w:val="000000"/>
                <w:sz w:val="24"/>
              </w:rPr>
              <w:t>1</w:t>
            </w:r>
            <w:r>
              <w:rPr>
                <w:rFonts w:hint="eastAsia"/>
                <w:color w:val="000000"/>
                <w:sz w:val="24"/>
              </w:rPr>
              <w:t>时，将</w:t>
            </w:r>
            <w:r>
              <w:rPr>
                <w:rFonts w:hint="eastAsia"/>
                <w:color w:val="000000"/>
                <w:sz w:val="24"/>
              </w:rPr>
              <w:t>Q</w:t>
            </w:r>
            <w:r>
              <w:rPr>
                <w:rFonts w:hint="eastAsia"/>
                <w:color w:val="000000"/>
                <w:sz w:val="24"/>
              </w:rPr>
              <w:t>值划分为：</w:t>
            </w:r>
            <w:r>
              <w:rPr>
                <w:rFonts w:ascii="宋体" w:hAnsi="宋体" w:hint="eastAsia"/>
                <w:color w:val="000000"/>
                <w:sz w:val="24"/>
              </w:rPr>
              <w:t>①</w:t>
            </w:r>
            <w:r>
              <w:rPr>
                <w:rFonts w:hint="eastAsia"/>
                <w:color w:val="000000"/>
                <w:sz w:val="24"/>
              </w:rPr>
              <w:t>1</w:t>
            </w:r>
            <w:r>
              <w:rPr>
                <w:rFonts w:ascii="宋体" w:hAnsi="宋体" w:hint="eastAsia"/>
                <w:color w:val="000000"/>
                <w:sz w:val="24"/>
              </w:rPr>
              <w:t>≤</w:t>
            </w:r>
            <w:r>
              <w:rPr>
                <w:color w:val="000000"/>
                <w:sz w:val="24"/>
              </w:rPr>
              <w:t>Q</w:t>
            </w:r>
            <w:r>
              <w:rPr>
                <w:rFonts w:hint="eastAsia"/>
                <w:color w:val="000000"/>
                <w:sz w:val="24"/>
              </w:rPr>
              <w:t>＜</w:t>
            </w:r>
            <w:r>
              <w:rPr>
                <w:rFonts w:hint="eastAsia"/>
                <w:color w:val="000000"/>
                <w:sz w:val="24"/>
              </w:rPr>
              <w:t>1</w:t>
            </w:r>
            <w:r>
              <w:rPr>
                <w:color w:val="000000"/>
                <w:sz w:val="24"/>
              </w:rPr>
              <w:t>0</w:t>
            </w:r>
            <w:r>
              <w:rPr>
                <w:rFonts w:hint="eastAsia"/>
                <w:color w:val="000000"/>
                <w:sz w:val="24"/>
              </w:rPr>
              <w:t>；</w:t>
            </w:r>
            <w:r>
              <w:rPr>
                <w:rFonts w:ascii="宋体" w:hAnsi="宋体" w:hint="eastAsia"/>
                <w:color w:val="000000"/>
                <w:sz w:val="24"/>
              </w:rPr>
              <w:t>②</w:t>
            </w:r>
            <w:r>
              <w:rPr>
                <w:rFonts w:hint="eastAsia"/>
                <w:color w:val="000000"/>
                <w:sz w:val="24"/>
              </w:rPr>
              <w:t>1</w:t>
            </w:r>
            <w:r>
              <w:rPr>
                <w:color w:val="000000"/>
                <w:sz w:val="24"/>
              </w:rPr>
              <w:t>0</w:t>
            </w:r>
            <w:r>
              <w:rPr>
                <w:rFonts w:ascii="宋体" w:hAnsi="宋体" w:hint="eastAsia"/>
                <w:color w:val="000000"/>
                <w:sz w:val="24"/>
              </w:rPr>
              <w:t>≤</w:t>
            </w:r>
            <w:r>
              <w:rPr>
                <w:color w:val="000000"/>
                <w:sz w:val="24"/>
              </w:rPr>
              <w:t>Q</w:t>
            </w:r>
            <w:r>
              <w:rPr>
                <w:rFonts w:hint="eastAsia"/>
                <w:color w:val="000000"/>
                <w:sz w:val="24"/>
              </w:rPr>
              <w:t>＜</w:t>
            </w:r>
            <w:r>
              <w:rPr>
                <w:rFonts w:hint="eastAsia"/>
                <w:color w:val="000000"/>
                <w:sz w:val="24"/>
              </w:rPr>
              <w:t>1</w:t>
            </w:r>
            <w:r>
              <w:rPr>
                <w:color w:val="000000"/>
                <w:sz w:val="24"/>
              </w:rPr>
              <w:t>00</w:t>
            </w:r>
            <w:r>
              <w:rPr>
                <w:rFonts w:hint="eastAsia"/>
                <w:color w:val="000000"/>
                <w:sz w:val="24"/>
              </w:rPr>
              <w:t>；</w:t>
            </w:r>
            <w:r>
              <w:rPr>
                <w:rFonts w:ascii="宋体" w:hAnsi="宋体" w:hint="eastAsia"/>
                <w:color w:val="000000"/>
                <w:sz w:val="24"/>
              </w:rPr>
              <w:t>③</w:t>
            </w:r>
            <w:r>
              <w:rPr>
                <w:rFonts w:hint="eastAsia"/>
                <w:color w:val="000000"/>
                <w:sz w:val="24"/>
              </w:rPr>
              <w:t>Q</w:t>
            </w:r>
            <w:r>
              <w:rPr>
                <w:rFonts w:hint="eastAsia"/>
                <w:color w:val="000000"/>
                <w:sz w:val="24"/>
              </w:rPr>
              <w:t>≥</w:t>
            </w:r>
            <w:r>
              <w:rPr>
                <w:rFonts w:hint="eastAsia"/>
                <w:color w:val="000000"/>
                <w:sz w:val="24"/>
              </w:rPr>
              <w:t>1</w:t>
            </w:r>
            <w:r>
              <w:rPr>
                <w:color w:val="000000"/>
                <w:sz w:val="24"/>
              </w:rPr>
              <w:t>00</w:t>
            </w:r>
            <w:r>
              <w:rPr>
                <w:rFonts w:hint="eastAsia"/>
                <w:color w:val="000000"/>
                <w:sz w:val="24"/>
              </w:rPr>
              <w:t>。</w:t>
            </w:r>
          </w:p>
          <w:p w:rsidR="00DE0F59" w:rsidRDefault="00DB1CA3">
            <w:pPr>
              <w:spacing w:line="360" w:lineRule="auto"/>
              <w:ind w:firstLineChars="200" w:firstLine="480"/>
              <w:rPr>
                <w:color w:val="000000"/>
                <w:sz w:val="24"/>
              </w:rPr>
            </w:pPr>
            <w:r>
              <w:rPr>
                <w:rFonts w:hint="eastAsia"/>
                <w:color w:val="000000"/>
                <w:sz w:val="24"/>
              </w:rPr>
              <w:t>针</w:t>
            </w:r>
            <w:r>
              <w:rPr>
                <w:color w:val="000000"/>
                <w:sz w:val="24"/>
              </w:rPr>
              <w:t>对企业的生产原料、燃料、辅助生产原料等，对照《建设项目环境风险评价技术导则》（</w:t>
            </w:r>
            <w:r>
              <w:rPr>
                <w:color w:val="000000"/>
                <w:sz w:val="24"/>
              </w:rPr>
              <w:t>HJ 168-2018</w:t>
            </w:r>
            <w:r>
              <w:rPr>
                <w:color w:val="000000"/>
                <w:sz w:val="24"/>
              </w:rPr>
              <w:t>）中附录</w:t>
            </w:r>
            <w:r>
              <w:rPr>
                <w:color w:val="000000"/>
                <w:sz w:val="24"/>
              </w:rPr>
              <w:t>B</w:t>
            </w:r>
            <w:r>
              <w:rPr>
                <w:color w:val="000000"/>
                <w:sz w:val="24"/>
              </w:rPr>
              <w:t>筛选环境风险物质，</w:t>
            </w:r>
            <w:r>
              <w:rPr>
                <w:rFonts w:hint="eastAsia"/>
                <w:color w:val="000000"/>
                <w:sz w:val="24"/>
              </w:rPr>
              <w:t>江西双瑞环保设备有限公司</w:t>
            </w:r>
            <w:r>
              <w:rPr>
                <w:color w:val="000000"/>
                <w:sz w:val="24"/>
              </w:rPr>
              <w:t>环境风险物质列表具体见</w:t>
            </w:r>
            <w:r>
              <w:rPr>
                <w:rFonts w:hint="eastAsia"/>
                <w:color w:val="000000"/>
                <w:sz w:val="24"/>
              </w:rPr>
              <w:t>下</w:t>
            </w:r>
            <w:r>
              <w:rPr>
                <w:color w:val="000000"/>
                <w:sz w:val="24"/>
              </w:rPr>
              <w:t>表</w:t>
            </w:r>
            <w:r>
              <w:rPr>
                <w:rFonts w:hint="eastAsia"/>
                <w:color w:val="000000"/>
                <w:sz w:val="24"/>
              </w:rPr>
              <w:t>。</w:t>
            </w:r>
          </w:p>
          <w:p w:rsidR="00DE0F59" w:rsidRDefault="00DB1CA3">
            <w:pPr>
              <w:jc w:val="center"/>
              <w:rPr>
                <w:b/>
                <w:kern w:val="0"/>
                <w:sz w:val="24"/>
              </w:rPr>
            </w:pPr>
            <w:r>
              <w:rPr>
                <w:b/>
                <w:kern w:val="0"/>
                <w:sz w:val="24"/>
              </w:rPr>
              <w:t>表</w:t>
            </w:r>
            <w:r>
              <w:rPr>
                <w:rFonts w:hint="eastAsia"/>
                <w:b/>
                <w:kern w:val="0"/>
                <w:sz w:val="24"/>
              </w:rPr>
              <w:t xml:space="preserve">7-23 </w:t>
            </w:r>
            <w:r>
              <w:rPr>
                <w:rFonts w:hint="eastAsia"/>
                <w:b/>
                <w:kern w:val="0"/>
                <w:sz w:val="24"/>
              </w:rPr>
              <w:t xml:space="preserve">  </w:t>
            </w:r>
            <w:r>
              <w:rPr>
                <w:b/>
                <w:kern w:val="0"/>
                <w:sz w:val="24"/>
              </w:rPr>
              <w:t xml:space="preserve"> </w:t>
            </w:r>
            <w:r>
              <w:rPr>
                <w:b/>
                <w:kern w:val="0"/>
                <w:sz w:val="24"/>
              </w:rPr>
              <w:t>危险物质临界量一览表</w:t>
            </w:r>
          </w:p>
          <w:tbl>
            <w:tblPr>
              <w:tblW w:w="0" w:type="auto"/>
              <w:jc w:val="center"/>
              <w:tblBorders>
                <w:top w:val="single" w:sz="12" w:space="0" w:color="000000"/>
                <w:bottom w:val="single" w:sz="12" w:space="0" w:color="000000"/>
                <w:insideH w:val="single" w:sz="4" w:space="0" w:color="auto"/>
                <w:insideV w:val="single" w:sz="4" w:space="0" w:color="auto"/>
              </w:tblBorders>
              <w:tblLayout w:type="fixed"/>
              <w:tblCellMar>
                <w:left w:w="0" w:type="dxa"/>
                <w:right w:w="0" w:type="dxa"/>
              </w:tblCellMar>
              <w:tblLook w:val="04A0"/>
            </w:tblPr>
            <w:tblGrid>
              <w:gridCol w:w="527"/>
              <w:gridCol w:w="1537"/>
              <w:gridCol w:w="1040"/>
              <w:gridCol w:w="2097"/>
              <w:gridCol w:w="1774"/>
              <w:gridCol w:w="2325"/>
            </w:tblGrid>
            <w:tr w:rsidR="00DE0F59">
              <w:trPr>
                <w:trHeight w:val="336"/>
                <w:jc w:val="center"/>
              </w:trPr>
              <w:tc>
                <w:tcPr>
                  <w:tcW w:w="527" w:type="dxa"/>
                  <w:tcBorders>
                    <w:right w:val="single" w:sz="4" w:space="0" w:color="000000"/>
                  </w:tcBorders>
                  <w:vAlign w:val="center"/>
                </w:tcPr>
                <w:p w:rsidR="00DE0F59" w:rsidRDefault="00DB1CA3">
                  <w:pPr>
                    <w:widowControl/>
                    <w:jc w:val="center"/>
                    <w:textAlignment w:val="center"/>
                    <w:rPr>
                      <w:sz w:val="18"/>
                      <w:szCs w:val="18"/>
                    </w:rPr>
                  </w:pPr>
                  <w:r>
                    <w:rPr>
                      <w:sz w:val="18"/>
                      <w:szCs w:val="18"/>
                    </w:rPr>
                    <w:t>序号</w:t>
                  </w:r>
                </w:p>
              </w:tc>
              <w:tc>
                <w:tcPr>
                  <w:tcW w:w="1537" w:type="dxa"/>
                  <w:tcBorders>
                    <w:left w:val="single" w:sz="4" w:space="0" w:color="000000"/>
                    <w:right w:val="single" w:sz="4" w:space="0" w:color="000000"/>
                  </w:tcBorders>
                  <w:vAlign w:val="center"/>
                </w:tcPr>
                <w:p w:rsidR="00DE0F59" w:rsidRDefault="00DB1CA3">
                  <w:pPr>
                    <w:widowControl/>
                    <w:jc w:val="center"/>
                    <w:textAlignment w:val="center"/>
                    <w:rPr>
                      <w:kern w:val="0"/>
                      <w:sz w:val="18"/>
                      <w:szCs w:val="18"/>
                      <w:lang/>
                    </w:rPr>
                  </w:pPr>
                  <w:r>
                    <w:rPr>
                      <w:kern w:val="0"/>
                      <w:sz w:val="18"/>
                      <w:szCs w:val="18"/>
                      <w:lang/>
                    </w:rPr>
                    <w:t>危险物质名称</w:t>
                  </w:r>
                </w:p>
              </w:tc>
              <w:tc>
                <w:tcPr>
                  <w:tcW w:w="1040" w:type="dxa"/>
                  <w:tcBorders>
                    <w:left w:val="single" w:sz="4" w:space="0" w:color="000000"/>
                  </w:tcBorders>
                  <w:vAlign w:val="center"/>
                </w:tcPr>
                <w:p w:rsidR="00DE0F59" w:rsidRDefault="00DB1CA3">
                  <w:pPr>
                    <w:widowControl/>
                    <w:jc w:val="center"/>
                    <w:textAlignment w:val="center"/>
                    <w:rPr>
                      <w:sz w:val="18"/>
                      <w:szCs w:val="18"/>
                    </w:rPr>
                  </w:pPr>
                  <w:r>
                    <w:rPr>
                      <w:rFonts w:eastAsia="等线"/>
                      <w:kern w:val="0"/>
                      <w:sz w:val="18"/>
                      <w:szCs w:val="18"/>
                      <w:lang/>
                    </w:rPr>
                    <w:t>CAS</w:t>
                  </w:r>
                  <w:r>
                    <w:rPr>
                      <w:kern w:val="0"/>
                      <w:sz w:val="18"/>
                      <w:szCs w:val="18"/>
                      <w:lang/>
                    </w:rPr>
                    <w:t>号</w:t>
                  </w:r>
                </w:p>
              </w:tc>
              <w:tc>
                <w:tcPr>
                  <w:tcW w:w="2097" w:type="dxa"/>
                  <w:vAlign w:val="center"/>
                </w:tcPr>
                <w:p w:rsidR="00DE0F59" w:rsidRDefault="00DB1CA3">
                  <w:pPr>
                    <w:widowControl/>
                    <w:jc w:val="center"/>
                    <w:textAlignment w:val="center"/>
                    <w:rPr>
                      <w:sz w:val="18"/>
                      <w:szCs w:val="18"/>
                    </w:rPr>
                  </w:pPr>
                  <w:r>
                    <w:rPr>
                      <w:kern w:val="0"/>
                      <w:sz w:val="18"/>
                      <w:szCs w:val="18"/>
                      <w:lang/>
                    </w:rPr>
                    <w:t>最大存在总量</w:t>
                  </w:r>
                  <w:r>
                    <w:rPr>
                      <w:rFonts w:eastAsia="等线"/>
                      <w:kern w:val="0"/>
                      <w:sz w:val="18"/>
                      <w:szCs w:val="18"/>
                      <w:lang/>
                    </w:rPr>
                    <w:t>qn/t</w:t>
                  </w:r>
                </w:p>
              </w:tc>
              <w:tc>
                <w:tcPr>
                  <w:tcW w:w="1774" w:type="dxa"/>
                  <w:vAlign w:val="center"/>
                </w:tcPr>
                <w:p w:rsidR="00DE0F59" w:rsidRDefault="00DB1CA3">
                  <w:pPr>
                    <w:widowControl/>
                    <w:jc w:val="center"/>
                    <w:textAlignment w:val="center"/>
                    <w:rPr>
                      <w:sz w:val="18"/>
                      <w:szCs w:val="18"/>
                    </w:rPr>
                  </w:pPr>
                  <w:r>
                    <w:rPr>
                      <w:kern w:val="0"/>
                      <w:sz w:val="18"/>
                      <w:szCs w:val="18"/>
                      <w:lang/>
                    </w:rPr>
                    <w:t>临界量</w:t>
                  </w:r>
                  <w:r>
                    <w:rPr>
                      <w:rFonts w:eastAsia="等线"/>
                      <w:kern w:val="0"/>
                      <w:sz w:val="18"/>
                      <w:szCs w:val="18"/>
                      <w:lang/>
                    </w:rPr>
                    <w:t>Qn/t</w:t>
                  </w:r>
                </w:p>
              </w:tc>
              <w:tc>
                <w:tcPr>
                  <w:tcW w:w="2325" w:type="dxa"/>
                  <w:vAlign w:val="center"/>
                </w:tcPr>
                <w:p w:rsidR="00DE0F59" w:rsidRDefault="00DB1CA3">
                  <w:pPr>
                    <w:widowControl/>
                    <w:jc w:val="center"/>
                    <w:textAlignment w:val="center"/>
                    <w:rPr>
                      <w:sz w:val="18"/>
                      <w:szCs w:val="18"/>
                    </w:rPr>
                  </w:pPr>
                  <w:r>
                    <w:rPr>
                      <w:kern w:val="0"/>
                      <w:sz w:val="18"/>
                      <w:szCs w:val="18"/>
                      <w:lang/>
                    </w:rPr>
                    <w:t>该种危险物质</w:t>
                  </w:r>
                  <w:r>
                    <w:rPr>
                      <w:rFonts w:eastAsia="等线"/>
                      <w:kern w:val="0"/>
                      <w:sz w:val="18"/>
                      <w:szCs w:val="18"/>
                      <w:lang/>
                    </w:rPr>
                    <w:t>Q</w:t>
                  </w:r>
                  <w:r>
                    <w:rPr>
                      <w:kern w:val="0"/>
                      <w:sz w:val="18"/>
                      <w:szCs w:val="18"/>
                      <w:lang/>
                    </w:rPr>
                    <w:t>值</w:t>
                  </w:r>
                </w:p>
              </w:tc>
            </w:tr>
            <w:tr w:rsidR="00DE0F59">
              <w:trPr>
                <w:trHeight w:val="317"/>
                <w:jc w:val="center"/>
              </w:trPr>
              <w:tc>
                <w:tcPr>
                  <w:tcW w:w="527" w:type="dxa"/>
                  <w:tcBorders>
                    <w:right w:val="single" w:sz="4" w:space="0" w:color="000000"/>
                  </w:tcBorders>
                  <w:vAlign w:val="center"/>
                </w:tcPr>
                <w:p w:rsidR="00DE0F59" w:rsidRDefault="00DB1CA3">
                  <w:pPr>
                    <w:pStyle w:val="R22"/>
                    <w:spacing w:line="240" w:lineRule="auto"/>
                    <w:rPr>
                      <w:color w:val="auto"/>
                      <w:sz w:val="18"/>
                      <w:szCs w:val="18"/>
                    </w:rPr>
                  </w:pPr>
                  <w:r>
                    <w:rPr>
                      <w:rFonts w:hint="eastAsia"/>
                      <w:color w:val="auto"/>
                      <w:sz w:val="18"/>
                      <w:szCs w:val="18"/>
                    </w:rPr>
                    <w:t>1</w:t>
                  </w:r>
                </w:p>
              </w:tc>
              <w:tc>
                <w:tcPr>
                  <w:tcW w:w="1537" w:type="dxa"/>
                  <w:tcBorders>
                    <w:left w:val="single" w:sz="4" w:space="0" w:color="000000"/>
                    <w:right w:val="single" w:sz="4" w:space="0" w:color="000000"/>
                  </w:tcBorders>
                  <w:vAlign w:val="center"/>
                </w:tcPr>
                <w:p w:rsidR="00DE0F59" w:rsidRDefault="00DB1CA3">
                  <w:pPr>
                    <w:jc w:val="center"/>
                    <w:rPr>
                      <w:sz w:val="18"/>
                      <w:szCs w:val="18"/>
                    </w:rPr>
                  </w:pPr>
                  <w:r>
                    <w:rPr>
                      <w:sz w:val="18"/>
                      <w:szCs w:val="18"/>
                    </w:rPr>
                    <w:t>乙酸乙酯</w:t>
                  </w:r>
                </w:p>
              </w:tc>
              <w:tc>
                <w:tcPr>
                  <w:tcW w:w="1040" w:type="dxa"/>
                  <w:tcBorders>
                    <w:left w:val="single" w:sz="4" w:space="0" w:color="000000"/>
                  </w:tcBorders>
                  <w:vAlign w:val="center"/>
                </w:tcPr>
                <w:p w:rsidR="00DE0F59" w:rsidRDefault="00DB1CA3">
                  <w:pPr>
                    <w:jc w:val="center"/>
                    <w:rPr>
                      <w:sz w:val="18"/>
                      <w:szCs w:val="18"/>
                    </w:rPr>
                  </w:pPr>
                  <w:r>
                    <w:rPr>
                      <w:sz w:val="18"/>
                      <w:szCs w:val="18"/>
                    </w:rPr>
                    <w:t>1</w:t>
                  </w:r>
                  <w:r>
                    <w:rPr>
                      <w:sz w:val="18"/>
                      <w:szCs w:val="18"/>
                    </w:rPr>
                    <w:t>41-78-6</w:t>
                  </w:r>
                </w:p>
              </w:tc>
              <w:tc>
                <w:tcPr>
                  <w:tcW w:w="2097" w:type="dxa"/>
                  <w:vAlign w:val="center"/>
                </w:tcPr>
                <w:p w:rsidR="00DE0F59" w:rsidRDefault="00DB1CA3">
                  <w:pPr>
                    <w:jc w:val="center"/>
                    <w:rPr>
                      <w:sz w:val="18"/>
                      <w:szCs w:val="18"/>
                    </w:rPr>
                  </w:pPr>
                  <w:r>
                    <w:rPr>
                      <w:rFonts w:hint="eastAsia"/>
                      <w:sz w:val="18"/>
                      <w:szCs w:val="18"/>
                    </w:rPr>
                    <w:t>0.0036</w:t>
                  </w:r>
                </w:p>
              </w:tc>
              <w:tc>
                <w:tcPr>
                  <w:tcW w:w="1774" w:type="dxa"/>
                  <w:vAlign w:val="center"/>
                </w:tcPr>
                <w:p w:rsidR="00DE0F59" w:rsidRDefault="00DB1CA3">
                  <w:pPr>
                    <w:pStyle w:val="R22"/>
                    <w:spacing w:line="240" w:lineRule="auto"/>
                    <w:rPr>
                      <w:color w:val="auto"/>
                      <w:sz w:val="18"/>
                      <w:szCs w:val="18"/>
                    </w:rPr>
                  </w:pPr>
                  <w:r>
                    <w:rPr>
                      <w:color w:val="auto"/>
                      <w:sz w:val="18"/>
                      <w:szCs w:val="18"/>
                    </w:rPr>
                    <w:t>/</w:t>
                  </w:r>
                </w:p>
              </w:tc>
              <w:tc>
                <w:tcPr>
                  <w:tcW w:w="2325" w:type="dxa"/>
                  <w:vAlign w:val="center"/>
                </w:tcPr>
                <w:p w:rsidR="00DE0F59" w:rsidRDefault="00DB1CA3">
                  <w:pPr>
                    <w:pStyle w:val="R22"/>
                    <w:spacing w:line="240" w:lineRule="auto"/>
                    <w:rPr>
                      <w:color w:val="auto"/>
                      <w:sz w:val="18"/>
                      <w:szCs w:val="18"/>
                    </w:rPr>
                  </w:pPr>
                  <w:r>
                    <w:rPr>
                      <w:color w:val="auto"/>
                      <w:sz w:val="18"/>
                      <w:szCs w:val="18"/>
                    </w:rPr>
                    <w:t>0</w:t>
                  </w:r>
                </w:p>
              </w:tc>
            </w:tr>
            <w:tr w:rsidR="00DE0F59">
              <w:trPr>
                <w:trHeight w:val="317"/>
                <w:jc w:val="center"/>
              </w:trPr>
              <w:tc>
                <w:tcPr>
                  <w:tcW w:w="527" w:type="dxa"/>
                  <w:tcBorders>
                    <w:right w:val="single" w:sz="4" w:space="0" w:color="000000"/>
                  </w:tcBorders>
                  <w:vAlign w:val="center"/>
                </w:tcPr>
                <w:p w:rsidR="00DE0F59" w:rsidRDefault="00DB1CA3">
                  <w:pPr>
                    <w:pStyle w:val="R22"/>
                    <w:spacing w:line="240" w:lineRule="auto"/>
                    <w:rPr>
                      <w:color w:val="auto"/>
                      <w:sz w:val="18"/>
                      <w:szCs w:val="18"/>
                    </w:rPr>
                  </w:pPr>
                  <w:r>
                    <w:rPr>
                      <w:rFonts w:hint="eastAsia"/>
                      <w:color w:val="auto"/>
                      <w:sz w:val="18"/>
                      <w:szCs w:val="18"/>
                    </w:rPr>
                    <w:t>2</w:t>
                  </w:r>
                </w:p>
              </w:tc>
              <w:tc>
                <w:tcPr>
                  <w:tcW w:w="1537" w:type="dxa"/>
                  <w:tcBorders>
                    <w:left w:val="single" w:sz="4" w:space="0" w:color="000000"/>
                    <w:right w:val="single" w:sz="4" w:space="0" w:color="000000"/>
                  </w:tcBorders>
                  <w:vAlign w:val="center"/>
                </w:tcPr>
                <w:p w:rsidR="00DE0F59" w:rsidRDefault="00DB1CA3">
                  <w:pPr>
                    <w:jc w:val="center"/>
                    <w:rPr>
                      <w:sz w:val="18"/>
                      <w:szCs w:val="18"/>
                    </w:rPr>
                  </w:pPr>
                  <w:r>
                    <w:rPr>
                      <w:sz w:val="18"/>
                      <w:szCs w:val="18"/>
                    </w:rPr>
                    <w:t>二甲苯</w:t>
                  </w:r>
                </w:p>
              </w:tc>
              <w:tc>
                <w:tcPr>
                  <w:tcW w:w="1040" w:type="dxa"/>
                  <w:tcBorders>
                    <w:left w:val="single" w:sz="4" w:space="0" w:color="000000"/>
                  </w:tcBorders>
                  <w:vAlign w:val="center"/>
                </w:tcPr>
                <w:p w:rsidR="00DE0F59" w:rsidRDefault="00DB1CA3">
                  <w:pPr>
                    <w:jc w:val="center"/>
                    <w:rPr>
                      <w:sz w:val="18"/>
                      <w:szCs w:val="18"/>
                    </w:rPr>
                  </w:pPr>
                  <w:r>
                    <w:rPr>
                      <w:sz w:val="18"/>
                      <w:szCs w:val="18"/>
                    </w:rPr>
                    <w:t>1330-20-7</w:t>
                  </w:r>
                </w:p>
              </w:tc>
              <w:tc>
                <w:tcPr>
                  <w:tcW w:w="2097" w:type="dxa"/>
                  <w:vAlign w:val="center"/>
                </w:tcPr>
                <w:p w:rsidR="00DE0F59" w:rsidRDefault="00DB1CA3">
                  <w:pPr>
                    <w:jc w:val="center"/>
                    <w:rPr>
                      <w:sz w:val="18"/>
                      <w:szCs w:val="18"/>
                    </w:rPr>
                  </w:pPr>
                  <w:r>
                    <w:rPr>
                      <w:rFonts w:hint="eastAsia"/>
                      <w:sz w:val="18"/>
                      <w:szCs w:val="18"/>
                    </w:rPr>
                    <w:t>0.016</w:t>
                  </w:r>
                </w:p>
              </w:tc>
              <w:tc>
                <w:tcPr>
                  <w:tcW w:w="1774" w:type="dxa"/>
                  <w:vAlign w:val="center"/>
                </w:tcPr>
                <w:p w:rsidR="00DE0F59" w:rsidRDefault="00DB1CA3">
                  <w:pPr>
                    <w:pStyle w:val="217"/>
                    <w:autoSpaceDE w:val="0"/>
                    <w:autoSpaceDN w:val="0"/>
                    <w:spacing w:line="240" w:lineRule="auto"/>
                    <w:ind w:left="-72" w:right="-72"/>
                    <w:textAlignment w:val="baseline"/>
                    <w:rPr>
                      <w:rFonts w:cs="Times New Roman"/>
                      <w:color w:val="auto"/>
                      <w:sz w:val="18"/>
                      <w:szCs w:val="18"/>
                    </w:rPr>
                  </w:pPr>
                  <w:r>
                    <w:rPr>
                      <w:rFonts w:cs="Times New Roman"/>
                      <w:color w:val="auto"/>
                      <w:sz w:val="18"/>
                      <w:szCs w:val="18"/>
                    </w:rPr>
                    <w:t>10</w:t>
                  </w:r>
                </w:p>
              </w:tc>
              <w:tc>
                <w:tcPr>
                  <w:tcW w:w="2325" w:type="dxa"/>
                  <w:vAlign w:val="center"/>
                </w:tcPr>
                <w:p w:rsidR="00DE0F59" w:rsidRDefault="00DB1CA3">
                  <w:pPr>
                    <w:pStyle w:val="217"/>
                    <w:autoSpaceDE w:val="0"/>
                    <w:autoSpaceDN w:val="0"/>
                    <w:spacing w:line="240" w:lineRule="auto"/>
                    <w:ind w:left="-72" w:right="-72"/>
                    <w:textAlignment w:val="baseline"/>
                    <w:rPr>
                      <w:rFonts w:cs="Times New Roman"/>
                      <w:color w:val="auto"/>
                      <w:sz w:val="18"/>
                      <w:szCs w:val="18"/>
                    </w:rPr>
                  </w:pPr>
                  <w:r>
                    <w:rPr>
                      <w:rFonts w:cs="Times New Roman"/>
                      <w:color w:val="auto"/>
                      <w:sz w:val="18"/>
                      <w:szCs w:val="18"/>
                    </w:rPr>
                    <w:t>0.</w:t>
                  </w:r>
                  <w:r>
                    <w:rPr>
                      <w:rFonts w:cs="Times New Roman" w:hint="eastAsia"/>
                      <w:color w:val="auto"/>
                      <w:sz w:val="18"/>
                      <w:szCs w:val="18"/>
                    </w:rPr>
                    <w:t>0018</w:t>
                  </w:r>
                </w:p>
              </w:tc>
            </w:tr>
            <w:tr w:rsidR="00DE0F59">
              <w:trPr>
                <w:trHeight w:val="317"/>
                <w:jc w:val="center"/>
              </w:trPr>
              <w:tc>
                <w:tcPr>
                  <w:tcW w:w="527" w:type="dxa"/>
                  <w:tcBorders>
                    <w:right w:val="single" w:sz="4" w:space="0" w:color="000000"/>
                  </w:tcBorders>
                  <w:vAlign w:val="center"/>
                </w:tcPr>
                <w:p w:rsidR="00DE0F59" w:rsidRDefault="00DB1CA3">
                  <w:pPr>
                    <w:jc w:val="center"/>
                    <w:rPr>
                      <w:sz w:val="18"/>
                      <w:szCs w:val="18"/>
                    </w:rPr>
                  </w:pPr>
                  <w:r>
                    <w:rPr>
                      <w:rFonts w:hint="eastAsia"/>
                      <w:sz w:val="18"/>
                      <w:szCs w:val="18"/>
                    </w:rPr>
                    <w:t>3</w:t>
                  </w:r>
                </w:p>
              </w:tc>
              <w:tc>
                <w:tcPr>
                  <w:tcW w:w="1537" w:type="dxa"/>
                  <w:tcBorders>
                    <w:left w:val="single" w:sz="4" w:space="0" w:color="000000"/>
                    <w:right w:val="single" w:sz="4" w:space="0" w:color="000000"/>
                  </w:tcBorders>
                  <w:vAlign w:val="center"/>
                </w:tcPr>
                <w:p w:rsidR="00DE0F59" w:rsidRDefault="00DB1CA3">
                  <w:pPr>
                    <w:jc w:val="center"/>
                    <w:rPr>
                      <w:sz w:val="18"/>
                      <w:szCs w:val="18"/>
                    </w:rPr>
                  </w:pPr>
                  <w:r>
                    <w:rPr>
                      <w:sz w:val="18"/>
                      <w:szCs w:val="18"/>
                    </w:rPr>
                    <w:t>醋酸丁酯</w:t>
                  </w:r>
                </w:p>
              </w:tc>
              <w:tc>
                <w:tcPr>
                  <w:tcW w:w="1040" w:type="dxa"/>
                  <w:tcBorders>
                    <w:left w:val="single" w:sz="4" w:space="0" w:color="000000"/>
                  </w:tcBorders>
                  <w:vAlign w:val="center"/>
                </w:tcPr>
                <w:p w:rsidR="00DE0F59" w:rsidRDefault="00DB1CA3">
                  <w:pPr>
                    <w:jc w:val="center"/>
                    <w:rPr>
                      <w:sz w:val="18"/>
                      <w:szCs w:val="18"/>
                    </w:rPr>
                  </w:pPr>
                  <w:r>
                    <w:rPr>
                      <w:sz w:val="18"/>
                      <w:szCs w:val="18"/>
                    </w:rPr>
                    <w:t>123-86-4</w:t>
                  </w:r>
                </w:p>
              </w:tc>
              <w:tc>
                <w:tcPr>
                  <w:tcW w:w="2097" w:type="dxa"/>
                  <w:vAlign w:val="center"/>
                </w:tcPr>
                <w:p w:rsidR="00DE0F59" w:rsidRDefault="00DB1CA3">
                  <w:pPr>
                    <w:jc w:val="center"/>
                    <w:rPr>
                      <w:sz w:val="18"/>
                      <w:szCs w:val="18"/>
                    </w:rPr>
                  </w:pPr>
                  <w:r>
                    <w:rPr>
                      <w:rFonts w:hint="eastAsia"/>
                      <w:sz w:val="18"/>
                      <w:szCs w:val="18"/>
                    </w:rPr>
                    <w:t>0.02</w:t>
                  </w:r>
                </w:p>
              </w:tc>
              <w:tc>
                <w:tcPr>
                  <w:tcW w:w="1774" w:type="dxa"/>
                  <w:vAlign w:val="center"/>
                </w:tcPr>
                <w:p w:rsidR="00DE0F59" w:rsidRDefault="00DB1CA3">
                  <w:pPr>
                    <w:pStyle w:val="217"/>
                    <w:autoSpaceDE w:val="0"/>
                    <w:autoSpaceDN w:val="0"/>
                    <w:spacing w:line="240" w:lineRule="auto"/>
                    <w:ind w:left="-72" w:right="-72"/>
                    <w:textAlignment w:val="baseline"/>
                    <w:rPr>
                      <w:rFonts w:cs="Times New Roman"/>
                      <w:color w:val="auto"/>
                      <w:sz w:val="18"/>
                      <w:szCs w:val="18"/>
                    </w:rPr>
                  </w:pPr>
                  <w:r>
                    <w:rPr>
                      <w:rFonts w:cs="Times New Roman"/>
                      <w:color w:val="auto"/>
                      <w:sz w:val="18"/>
                      <w:szCs w:val="18"/>
                    </w:rPr>
                    <w:t>/</w:t>
                  </w:r>
                </w:p>
              </w:tc>
              <w:tc>
                <w:tcPr>
                  <w:tcW w:w="2325" w:type="dxa"/>
                  <w:vAlign w:val="center"/>
                </w:tcPr>
                <w:p w:rsidR="00DE0F59" w:rsidRDefault="00DB1CA3">
                  <w:pPr>
                    <w:pStyle w:val="217"/>
                    <w:autoSpaceDE w:val="0"/>
                    <w:autoSpaceDN w:val="0"/>
                    <w:spacing w:line="240" w:lineRule="auto"/>
                    <w:ind w:left="-72" w:right="-72"/>
                    <w:textAlignment w:val="baseline"/>
                    <w:rPr>
                      <w:rFonts w:cs="Times New Roman"/>
                      <w:color w:val="auto"/>
                      <w:sz w:val="18"/>
                      <w:szCs w:val="18"/>
                    </w:rPr>
                  </w:pPr>
                  <w:r>
                    <w:rPr>
                      <w:rFonts w:cs="Times New Roman"/>
                      <w:color w:val="auto"/>
                      <w:sz w:val="18"/>
                      <w:szCs w:val="18"/>
                    </w:rPr>
                    <w:t>0</w:t>
                  </w:r>
                </w:p>
              </w:tc>
            </w:tr>
            <w:tr w:rsidR="00DE0F59">
              <w:trPr>
                <w:trHeight w:val="345"/>
                <w:jc w:val="center"/>
              </w:trPr>
              <w:tc>
                <w:tcPr>
                  <w:tcW w:w="5201" w:type="dxa"/>
                  <w:gridSpan w:val="4"/>
                  <w:vAlign w:val="center"/>
                </w:tcPr>
                <w:p w:rsidR="00DE0F59" w:rsidRDefault="00DB1CA3">
                  <w:pPr>
                    <w:pStyle w:val="0-"/>
                    <w:spacing w:line="240" w:lineRule="auto"/>
                    <w:ind w:firstLineChars="0" w:firstLine="0"/>
                    <w:rPr>
                      <w:sz w:val="18"/>
                      <w:szCs w:val="18"/>
                    </w:rPr>
                  </w:pPr>
                  <w:r>
                    <w:rPr>
                      <w:sz w:val="18"/>
                      <w:szCs w:val="18"/>
                    </w:rPr>
                    <w:t>合计</w:t>
                  </w:r>
                  <w:r>
                    <w:rPr>
                      <w:sz w:val="18"/>
                      <w:szCs w:val="18"/>
                      <w:lang w:val="en-US"/>
                    </w:rPr>
                    <w:t>Q</w:t>
                  </w:r>
                </w:p>
              </w:tc>
              <w:tc>
                <w:tcPr>
                  <w:tcW w:w="4099" w:type="dxa"/>
                  <w:gridSpan w:val="2"/>
                  <w:vAlign w:val="center"/>
                </w:tcPr>
                <w:p w:rsidR="00DE0F59" w:rsidRDefault="00DB1CA3">
                  <w:pPr>
                    <w:pStyle w:val="0-"/>
                    <w:spacing w:line="240" w:lineRule="auto"/>
                    <w:ind w:firstLineChars="0" w:firstLine="0"/>
                    <w:rPr>
                      <w:sz w:val="18"/>
                      <w:szCs w:val="18"/>
                      <w:lang w:val="en-US"/>
                    </w:rPr>
                  </w:pPr>
                  <w:r>
                    <w:rPr>
                      <w:sz w:val="18"/>
                      <w:szCs w:val="18"/>
                      <w:lang w:val="en-US"/>
                    </w:rPr>
                    <w:t>0.00</w:t>
                  </w:r>
                  <w:r>
                    <w:rPr>
                      <w:rFonts w:hint="eastAsia"/>
                      <w:sz w:val="18"/>
                      <w:szCs w:val="18"/>
                      <w:lang w:val="en-US"/>
                    </w:rPr>
                    <w:t>18</w:t>
                  </w:r>
                </w:p>
              </w:tc>
            </w:tr>
          </w:tbl>
          <w:p w:rsidR="00DE0F59" w:rsidRDefault="00DB1CA3">
            <w:pPr>
              <w:spacing w:line="360" w:lineRule="auto"/>
              <w:ind w:firstLineChars="200" w:firstLine="480"/>
              <w:outlineLvl w:val="2"/>
              <w:rPr>
                <w:sz w:val="24"/>
              </w:rPr>
            </w:pPr>
            <w:r>
              <w:rPr>
                <w:sz w:val="24"/>
              </w:rPr>
              <w:t>2</w:t>
            </w:r>
            <w:r>
              <w:rPr>
                <w:sz w:val="24"/>
              </w:rPr>
              <w:t>）</w:t>
            </w:r>
            <w:r>
              <w:rPr>
                <w:sz w:val="24"/>
              </w:rPr>
              <w:t>评价等级</w:t>
            </w:r>
          </w:p>
          <w:p w:rsidR="00DE0F59" w:rsidRDefault="00DB1CA3">
            <w:pPr>
              <w:spacing w:line="360" w:lineRule="auto"/>
              <w:ind w:firstLineChars="200" w:firstLine="480"/>
              <w:rPr>
                <w:color w:val="000000"/>
                <w:sz w:val="24"/>
              </w:rPr>
            </w:pPr>
            <w:r>
              <w:rPr>
                <w:color w:val="000000"/>
                <w:sz w:val="24"/>
              </w:rPr>
              <w:t>由</w:t>
            </w:r>
            <w:r>
              <w:rPr>
                <w:rFonts w:hint="eastAsia"/>
                <w:color w:val="000000"/>
                <w:sz w:val="24"/>
              </w:rPr>
              <w:t>上</w:t>
            </w:r>
            <w:r>
              <w:rPr>
                <w:color w:val="000000"/>
                <w:sz w:val="24"/>
              </w:rPr>
              <w:t>表可知，</w:t>
            </w:r>
            <w:r>
              <w:rPr>
                <w:color w:val="000000"/>
                <w:sz w:val="24"/>
              </w:rPr>
              <w:t>Q=0.0</w:t>
            </w:r>
            <w:r>
              <w:rPr>
                <w:rFonts w:hint="eastAsia"/>
                <w:color w:val="000000"/>
                <w:sz w:val="24"/>
              </w:rPr>
              <w:t>018</w:t>
            </w:r>
            <w:r>
              <w:rPr>
                <w:color w:val="000000"/>
                <w:sz w:val="24"/>
              </w:rPr>
              <w:t>＜</w:t>
            </w:r>
            <w:r>
              <w:rPr>
                <w:color w:val="000000"/>
                <w:sz w:val="24"/>
              </w:rPr>
              <w:t>1</w:t>
            </w:r>
            <w:r>
              <w:rPr>
                <w:color w:val="000000"/>
                <w:sz w:val="24"/>
              </w:rPr>
              <w:t>。因此，本项目环境风险潜势划分为</w:t>
            </w:r>
            <w:r>
              <w:rPr>
                <w:color w:val="000000"/>
                <w:sz w:val="24"/>
              </w:rPr>
              <w:t>Ⅰ</w:t>
            </w:r>
            <w:r>
              <w:rPr>
                <w:color w:val="000000"/>
                <w:sz w:val="24"/>
              </w:rPr>
              <w:t>级</w:t>
            </w:r>
            <w:r>
              <w:rPr>
                <w:color w:val="000000"/>
                <w:sz w:val="24"/>
              </w:rPr>
              <w:t>，</w:t>
            </w:r>
            <w:r>
              <w:rPr>
                <w:color w:val="000000"/>
                <w:sz w:val="24"/>
              </w:rPr>
              <w:t>因此确定项目环境风险评价等级为简单分析</w:t>
            </w:r>
            <w:r>
              <w:rPr>
                <w:color w:val="000000"/>
                <w:sz w:val="24"/>
              </w:rPr>
              <w:t>。</w:t>
            </w:r>
          </w:p>
          <w:p w:rsidR="00DE0F59" w:rsidRDefault="00DB1CA3">
            <w:pPr>
              <w:spacing w:line="360" w:lineRule="auto"/>
              <w:ind w:firstLineChars="100" w:firstLine="241"/>
              <w:outlineLvl w:val="1"/>
              <w:rPr>
                <w:b/>
                <w:bCs/>
                <w:sz w:val="24"/>
              </w:rPr>
            </w:pPr>
            <w:r>
              <w:rPr>
                <w:rFonts w:hint="eastAsia"/>
                <w:b/>
                <w:bCs/>
                <w:sz w:val="24"/>
              </w:rPr>
              <w:lastRenderedPageBreak/>
              <w:t>（</w:t>
            </w:r>
            <w:r>
              <w:rPr>
                <w:rFonts w:hint="eastAsia"/>
                <w:b/>
                <w:bCs/>
                <w:sz w:val="24"/>
              </w:rPr>
              <w:t>3</w:t>
            </w:r>
            <w:r>
              <w:rPr>
                <w:rFonts w:hint="eastAsia"/>
                <w:b/>
                <w:bCs/>
                <w:sz w:val="24"/>
              </w:rPr>
              <w:t>）</w:t>
            </w:r>
            <w:r>
              <w:rPr>
                <w:rFonts w:hint="eastAsia"/>
                <w:b/>
                <w:bCs/>
                <w:sz w:val="24"/>
              </w:rPr>
              <w:t>环境</w:t>
            </w:r>
            <w:r>
              <w:rPr>
                <w:b/>
                <w:bCs/>
                <w:sz w:val="24"/>
              </w:rPr>
              <w:t>风险识别</w:t>
            </w:r>
          </w:p>
          <w:p w:rsidR="00DE0F59" w:rsidRDefault="00DB1CA3">
            <w:pPr>
              <w:spacing w:line="360" w:lineRule="auto"/>
              <w:ind w:firstLineChars="200" w:firstLine="480"/>
              <w:rPr>
                <w:color w:val="000000"/>
                <w:sz w:val="24"/>
              </w:rPr>
            </w:pPr>
            <w:r>
              <w:rPr>
                <w:color w:val="000000"/>
                <w:sz w:val="24"/>
              </w:rPr>
              <w:t>根据</w:t>
            </w:r>
            <w:r>
              <w:rPr>
                <w:rFonts w:hint="eastAsia"/>
                <w:color w:val="000000"/>
                <w:sz w:val="24"/>
              </w:rPr>
              <w:t>上</w:t>
            </w:r>
            <w:r>
              <w:rPr>
                <w:color w:val="000000"/>
                <w:sz w:val="24"/>
              </w:rPr>
              <w:t>表可知，本项目主要危险物质为</w:t>
            </w:r>
            <w:r>
              <w:rPr>
                <w:color w:val="000000"/>
                <w:sz w:val="24"/>
              </w:rPr>
              <w:t>油漆</w:t>
            </w:r>
            <w:r>
              <w:rPr>
                <w:color w:val="000000"/>
                <w:sz w:val="24"/>
              </w:rPr>
              <w:t>成分中的</w:t>
            </w:r>
            <w:r>
              <w:rPr>
                <w:rFonts w:hint="eastAsia"/>
                <w:color w:val="000000"/>
                <w:sz w:val="24"/>
              </w:rPr>
              <w:t>TVOC</w:t>
            </w:r>
            <w:r>
              <w:rPr>
                <w:color w:val="000000"/>
                <w:sz w:val="24"/>
              </w:rPr>
              <w:t>、二甲苯</w:t>
            </w:r>
            <w:r>
              <w:rPr>
                <w:color w:val="000000"/>
                <w:sz w:val="24"/>
              </w:rPr>
              <w:t>。</w:t>
            </w:r>
            <w:r>
              <w:rPr>
                <w:color w:val="000000"/>
                <w:sz w:val="24"/>
              </w:rPr>
              <w:t>喷漆设备</w:t>
            </w:r>
            <w:r>
              <w:rPr>
                <w:color w:val="000000"/>
                <w:sz w:val="24"/>
              </w:rPr>
              <w:t>主要位于</w:t>
            </w:r>
            <w:r>
              <w:rPr>
                <w:color w:val="000000"/>
                <w:sz w:val="24"/>
              </w:rPr>
              <w:t>喷漆房</w:t>
            </w:r>
            <w:r>
              <w:rPr>
                <w:rFonts w:hint="eastAsia"/>
                <w:color w:val="000000"/>
                <w:sz w:val="24"/>
              </w:rPr>
              <w:t>。</w:t>
            </w:r>
          </w:p>
          <w:p w:rsidR="00DE0F59" w:rsidRDefault="00DB1CA3">
            <w:pPr>
              <w:spacing w:line="360" w:lineRule="auto"/>
              <w:ind w:firstLineChars="200" w:firstLine="480"/>
              <w:rPr>
                <w:color w:val="000000"/>
                <w:sz w:val="24"/>
              </w:rPr>
            </w:pPr>
            <w:r>
              <w:rPr>
                <w:rFonts w:hint="eastAsia"/>
                <w:color w:val="000000"/>
                <w:sz w:val="24"/>
              </w:rPr>
              <w:t>根据</w:t>
            </w:r>
            <w:r>
              <w:rPr>
                <w:color w:val="000000"/>
                <w:sz w:val="24"/>
              </w:rPr>
              <w:t>《企业突发环境事件风险分级方法》（</w:t>
            </w:r>
            <w:r>
              <w:rPr>
                <w:color w:val="000000"/>
                <w:sz w:val="24"/>
              </w:rPr>
              <w:t>HJ 941-2018</w:t>
            </w:r>
            <w:r>
              <w:rPr>
                <w:color w:val="000000"/>
                <w:sz w:val="24"/>
              </w:rPr>
              <w:t>）</w:t>
            </w:r>
            <w:r>
              <w:rPr>
                <w:rFonts w:hint="eastAsia"/>
                <w:color w:val="000000"/>
                <w:sz w:val="24"/>
              </w:rPr>
              <w:t>附录</w:t>
            </w:r>
            <w:r>
              <w:rPr>
                <w:rFonts w:hint="eastAsia"/>
                <w:color w:val="000000"/>
                <w:sz w:val="24"/>
              </w:rPr>
              <w:t>A</w:t>
            </w:r>
            <w:r>
              <w:rPr>
                <w:rFonts w:hint="eastAsia"/>
                <w:color w:val="000000"/>
                <w:sz w:val="24"/>
              </w:rPr>
              <w:t>“突发环境事件风险物质及临界量清单”可知，</w:t>
            </w:r>
            <w:r>
              <w:rPr>
                <w:rFonts w:hint="eastAsia"/>
                <w:color w:val="000000"/>
                <w:sz w:val="24"/>
              </w:rPr>
              <w:t>油漆</w:t>
            </w:r>
            <w:r>
              <w:rPr>
                <w:rFonts w:hint="eastAsia"/>
                <w:color w:val="000000"/>
                <w:sz w:val="24"/>
              </w:rPr>
              <w:t>中的</w:t>
            </w:r>
            <w:r>
              <w:rPr>
                <w:rFonts w:hint="eastAsia"/>
                <w:color w:val="000000"/>
                <w:sz w:val="24"/>
              </w:rPr>
              <w:t>TVOC</w:t>
            </w:r>
            <w:r>
              <w:rPr>
                <w:rFonts w:hint="eastAsia"/>
                <w:color w:val="000000"/>
                <w:sz w:val="24"/>
              </w:rPr>
              <w:t>、二甲苯</w:t>
            </w:r>
            <w:r>
              <w:rPr>
                <w:rFonts w:hint="eastAsia"/>
                <w:color w:val="000000"/>
                <w:sz w:val="24"/>
              </w:rPr>
              <w:t>属于</w:t>
            </w:r>
            <w:r>
              <w:rPr>
                <w:rFonts w:hint="eastAsia"/>
                <w:color w:val="000000"/>
                <w:sz w:val="24"/>
              </w:rPr>
              <w:t>有毒液态物质，属于易燃液态物质，</w:t>
            </w:r>
            <w:r>
              <w:rPr>
                <w:rFonts w:hint="eastAsia"/>
                <w:color w:val="000000"/>
                <w:sz w:val="24"/>
              </w:rPr>
              <w:t>所以本项目</w:t>
            </w:r>
            <w:r>
              <w:rPr>
                <w:rFonts w:hint="eastAsia"/>
                <w:color w:val="000000"/>
                <w:sz w:val="24"/>
              </w:rPr>
              <w:t>油漆中</w:t>
            </w:r>
            <w:r>
              <w:rPr>
                <w:rFonts w:hint="eastAsia"/>
                <w:color w:val="000000"/>
                <w:sz w:val="24"/>
              </w:rPr>
              <w:t>风险物质可能影响的环境途径</w:t>
            </w:r>
            <w:r>
              <w:rPr>
                <w:rFonts w:hint="eastAsia"/>
                <w:color w:val="000000"/>
                <w:sz w:val="24"/>
              </w:rPr>
              <w:t>有</w:t>
            </w:r>
            <w:r>
              <w:rPr>
                <w:rFonts w:hint="eastAsia"/>
                <w:color w:val="000000"/>
                <w:sz w:val="24"/>
              </w:rPr>
              <w:t>通过大气对外界产生影响，</w:t>
            </w:r>
            <w:r>
              <w:rPr>
                <w:rFonts w:hint="eastAsia"/>
                <w:color w:val="000000"/>
                <w:sz w:val="24"/>
              </w:rPr>
              <w:t>影响</w:t>
            </w:r>
            <w:r>
              <w:rPr>
                <w:rFonts w:hint="eastAsia"/>
                <w:color w:val="000000"/>
                <w:sz w:val="24"/>
              </w:rPr>
              <w:t>类型主要是泄漏引发火灾或者爆炸</w:t>
            </w:r>
            <w:r>
              <w:rPr>
                <w:rFonts w:hint="eastAsia"/>
                <w:color w:val="000000"/>
                <w:sz w:val="24"/>
              </w:rPr>
              <w:t>，</w:t>
            </w:r>
            <w:r>
              <w:rPr>
                <w:rFonts w:hint="eastAsia"/>
                <w:color w:val="000000"/>
                <w:sz w:val="24"/>
              </w:rPr>
              <w:t>泄漏通过雨水管网排入下游地表水体，导致地表水水质的污染；泄露对地下水的</w:t>
            </w:r>
            <w:r>
              <w:rPr>
                <w:rFonts w:hint="eastAsia"/>
                <w:color w:val="000000"/>
                <w:sz w:val="24"/>
              </w:rPr>
              <w:t>影响</w:t>
            </w:r>
            <w:r>
              <w:rPr>
                <w:rFonts w:hint="eastAsia"/>
                <w:color w:val="000000"/>
                <w:sz w:val="24"/>
              </w:rPr>
              <w:t>，</w:t>
            </w:r>
            <w:r>
              <w:rPr>
                <w:rFonts w:hint="eastAsia"/>
                <w:color w:val="000000"/>
                <w:sz w:val="24"/>
              </w:rPr>
              <w:t>影响</w:t>
            </w:r>
            <w:r>
              <w:rPr>
                <w:rFonts w:hint="eastAsia"/>
                <w:color w:val="000000"/>
                <w:sz w:val="24"/>
              </w:rPr>
              <w:t>类型主要是</w:t>
            </w:r>
            <w:r>
              <w:rPr>
                <w:rFonts w:hint="eastAsia"/>
                <w:color w:val="000000"/>
                <w:sz w:val="24"/>
              </w:rPr>
              <w:t>泄漏通过通过土壤发生渗漏，对区域地下水环境造成污染</w:t>
            </w:r>
            <w:r>
              <w:rPr>
                <w:rFonts w:hint="eastAsia"/>
                <w:color w:val="000000"/>
                <w:sz w:val="24"/>
              </w:rPr>
              <w:t>。</w:t>
            </w:r>
          </w:p>
          <w:p w:rsidR="00DE0F59" w:rsidRDefault="00DB1CA3">
            <w:pPr>
              <w:adjustRightInd w:val="0"/>
              <w:snapToGrid w:val="0"/>
              <w:spacing w:line="360" w:lineRule="auto"/>
              <w:ind w:firstLineChars="200" w:firstLine="480"/>
              <w:textAlignment w:val="baseline"/>
              <w:rPr>
                <w:sz w:val="24"/>
                <w:szCs w:val="22"/>
              </w:rPr>
            </w:pPr>
            <w:r>
              <w:rPr>
                <w:rFonts w:hint="eastAsia"/>
                <w:sz w:val="24"/>
                <w:szCs w:val="22"/>
              </w:rPr>
              <w:t>1</w:t>
            </w:r>
            <w:r>
              <w:rPr>
                <w:rFonts w:hint="eastAsia"/>
                <w:sz w:val="24"/>
                <w:szCs w:val="22"/>
              </w:rPr>
              <w:t>）大气环境风险分析</w:t>
            </w:r>
          </w:p>
          <w:p w:rsidR="00DE0F59" w:rsidRDefault="00DB1CA3">
            <w:pPr>
              <w:adjustRightInd w:val="0"/>
              <w:snapToGrid w:val="0"/>
              <w:spacing w:line="360" w:lineRule="auto"/>
              <w:ind w:firstLineChars="200" w:firstLine="480"/>
              <w:textAlignment w:val="baseline"/>
              <w:rPr>
                <w:sz w:val="24"/>
                <w:szCs w:val="22"/>
              </w:rPr>
            </w:pPr>
            <w:r>
              <w:rPr>
                <w:sz w:val="24"/>
                <w:szCs w:val="22"/>
              </w:rPr>
              <w:t>项目大气环境风险主要来自喷漆废气泄露导致的泄漏、火灾、中毒、爆炸等。喷漆废气主要污染物为</w:t>
            </w:r>
            <w:r>
              <w:rPr>
                <w:rFonts w:hint="eastAsia"/>
                <w:sz w:val="24"/>
                <w:szCs w:val="22"/>
              </w:rPr>
              <w:t>TVOC</w:t>
            </w:r>
            <w:r>
              <w:rPr>
                <w:sz w:val="24"/>
                <w:szCs w:val="22"/>
              </w:rPr>
              <w:t>、二甲苯。二甲苯遇明火、高热能引起燃烧爆炸</w:t>
            </w:r>
            <w:r>
              <w:rPr>
                <w:bCs/>
                <w:kern w:val="0"/>
                <w:sz w:val="24"/>
              </w:rPr>
              <w:t>。</w:t>
            </w:r>
            <w:r>
              <w:rPr>
                <w:rFonts w:hint="eastAsia"/>
                <w:sz w:val="24"/>
                <w:szCs w:val="22"/>
              </w:rPr>
              <w:t>废气泄漏后将对周围环境空气造成污染，影响周边居民的生存环境。</w:t>
            </w:r>
          </w:p>
          <w:p w:rsidR="00DE0F59" w:rsidRDefault="00DB1CA3">
            <w:pPr>
              <w:adjustRightInd w:val="0"/>
              <w:snapToGrid w:val="0"/>
              <w:spacing w:line="360" w:lineRule="auto"/>
              <w:ind w:firstLineChars="200" w:firstLine="480"/>
              <w:textAlignment w:val="baseline"/>
              <w:rPr>
                <w:sz w:val="24"/>
                <w:szCs w:val="22"/>
              </w:rPr>
            </w:pPr>
            <w:r>
              <w:rPr>
                <w:rFonts w:hint="eastAsia"/>
                <w:sz w:val="24"/>
                <w:szCs w:val="22"/>
              </w:rPr>
              <w:t>2</w:t>
            </w:r>
            <w:r>
              <w:rPr>
                <w:rFonts w:hint="eastAsia"/>
                <w:sz w:val="24"/>
                <w:szCs w:val="22"/>
              </w:rPr>
              <w:t>）地表水风险分析</w:t>
            </w:r>
          </w:p>
          <w:p w:rsidR="00DE0F59" w:rsidRDefault="00DB1CA3">
            <w:pPr>
              <w:adjustRightInd w:val="0"/>
              <w:snapToGrid w:val="0"/>
              <w:spacing w:line="360" w:lineRule="auto"/>
              <w:ind w:firstLineChars="200" w:firstLine="480"/>
              <w:textAlignment w:val="baseline"/>
              <w:rPr>
                <w:sz w:val="24"/>
                <w:szCs w:val="22"/>
              </w:rPr>
            </w:pPr>
            <w:r>
              <w:rPr>
                <w:rFonts w:hint="eastAsia"/>
                <w:sz w:val="24"/>
                <w:szCs w:val="22"/>
              </w:rPr>
              <w:t>项目油漆可能在贮存、运输过程中因泄漏通过雨水管网排入下游地表水体，导致地表水水质的污染，从而影响地表水水生生物生存环境。</w:t>
            </w:r>
          </w:p>
          <w:p w:rsidR="00DE0F59" w:rsidRDefault="00DB1CA3">
            <w:pPr>
              <w:adjustRightInd w:val="0"/>
              <w:snapToGrid w:val="0"/>
              <w:spacing w:line="360" w:lineRule="auto"/>
              <w:ind w:firstLineChars="200" w:firstLine="480"/>
              <w:textAlignment w:val="baseline"/>
              <w:rPr>
                <w:sz w:val="24"/>
                <w:szCs w:val="22"/>
              </w:rPr>
            </w:pPr>
            <w:r>
              <w:rPr>
                <w:rFonts w:hint="eastAsia"/>
                <w:sz w:val="24"/>
                <w:szCs w:val="22"/>
              </w:rPr>
              <w:t>3</w:t>
            </w:r>
            <w:r>
              <w:rPr>
                <w:rFonts w:hint="eastAsia"/>
                <w:sz w:val="24"/>
                <w:szCs w:val="22"/>
              </w:rPr>
              <w:t>）地下水环境风险分析</w:t>
            </w:r>
          </w:p>
          <w:p w:rsidR="00DE0F59" w:rsidRDefault="00DB1CA3">
            <w:pPr>
              <w:pStyle w:val="150"/>
              <w:spacing w:line="360" w:lineRule="auto"/>
              <w:rPr>
                <w:rFonts w:cs="Times New Roman"/>
                <w:sz w:val="24"/>
              </w:rPr>
            </w:pPr>
            <w:r>
              <w:rPr>
                <w:rFonts w:hint="eastAsia"/>
                <w:sz w:val="24"/>
                <w:szCs w:val="22"/>
              </w:rPr>
              <w:t>项目油漆一旦发生泄露，可通过土壤发生渗漏，对区域地下水环境造成污染。</w:t>
            </w:r>
          </w:p>
          <w:p w:rsidR="00DE0F59" w:rsidRDefault="00DB1CA3">
            <w:pPr>
              <w:spacing w:line="360" w:lineRule="auto"/>
              <w:ind w:firstLineChars="200" w:firstLine="480"/>
              <w:rPr>
                <w:sz w:val="24"/>
              </w:rPr>
            </w:pPr>
            <w:r>
              <w:rPr>
                <w:rFonts w:hint="eastAsia"/>
                <w:sz w:val="24"/>
              </w:rPr>
              <w:t>从人机系统来考虑，造成各种事故的原因主要有以下四</w:t>
            </w:r>
            <w:r>
              <w:rPr>
                <w:rFonts w:hint="eastAsia"/>
                <w:sz w:val="24"/>
              </w:rPr>
              <w:t>类：</w:t>
            </w:r>
          </w:p>
          <w:p w:rsidR="00DE0F59" w:rsidRDefault="00DB1CA3">
            <w:pPr>
              <w:spacing w:line="360" w:lineRule="auto"/>
              <w:ind w:firstLineChars="200" w:firstLine="480"/>
              <w:rPr>
                <w:sz w:val="24"/>
              </w:rPr>
            </w:pPr>
            <w:r>
              <w:rPr>
                <w:rFonts w:hint="eastAsia"/>
                <w:sz w:val="24"/>
              </w:rPr>
              <w:t>⑴工程设计、安装失误</w:t>
            </w:r>
          </w:p>
          <w:p w:rsidR="00DE0F59" w:rsidRDefault="00DB1CA3">
            <w:pPr>
              <w:spacing w:line="360" w:lineRule="auto"/>
              <w:ind w:firstLineChars="200" w:firstLine="480"/>
              <w:rPr>
                <w:sz w:val="24"/>
              </w:rPr>
            </w:pPr>
            <w:r>
              <w:rPr>
                <w:rFonts w:hint="eastAsia"/>
                <w:sz w:val="24"/>
              </w:rPr>
              <w:t>包括：①总图设计不合理，导致设备变形、错位；②选材不当，或选用的机械不合适导致设备强度不够、耐温耐压性能差、耐腐蚀性差、规格不符等；③施工和安装精度不高，如泵和电机不同轴、机械设备不平衡、管道连接不严密等；④工艺过程设计不合理，造成不同性质物料相互混合，反应压力或温度异常。</w:t>
            </w:r>
          </w:p>
          <w:p w:rsidR="00DE0F59" w:rsidRDefault="00DB1CA3">
            <w:pPr>
              <w:spacing w:line="360" w:lineRule="auto"/>
              <w:ind w:firstLineChars="200" w:firstLine="480"/>
              <w:rPr>
                <w:sz w:val="24"/>
              </w:rPr>
            </w:pPr>
            <w:r>
              <w:rPr>
                <w:rFonts w:hint="eastAsia"/>
                <w:sz w:val="24"/>
              </w:rPr>
              <w:t>⑵设备维护不当</w:t>
            </w:r>
          </w:p>
          <w:p w:rsidR="00DE0F59" w:rsidRDefault="00DB1CA3">
            <w:pPr>
              <w:spacing w:line="360" w:lineRule="auto"/>
              <w:ind w:firstLineChars="200" w:firstLine="480"/>
              <w:rPr>
                <w:sz w:val="24"/>
              </w:rPr>
            </w:pPr>
            <w:r>
              <w:rPr>
                <w:rFonts w:hint="eastAsia"/>
                <w:sz w:val="24"/>
              </w:rPr>
              <w:t>体现在：①检修制度不严，设备长期使用后未按规定检修期进行检修，或检修质量差；②未及时维修更换已出现故障的设备或零件，使设备带病运转；③检测仪表未定期校验，造成计量不准。</w:t>
            </w:r>
          </w:p>
          <w:p w:rsidR="00DE0F59" w:rsidRDefault="00DB1CA3">
            <w:pPr>
              <w:spacing w:line="360" w:lineRule="auto"/>
              <w:ind w:firstLineChars="200" w:firstLine="480"/>
              <w:rPr>
                <w:sz w:val="24"/>
              </w:rPr>
            </w:pPr>
            <w:r>
              <w:rPr>
                <w:rFonts w:hint="eastAsia"/>
                <w:sz w:val="24"/>
              </w:rPr>
              <w:t>⑶管理原因</w:t>
            </w:r>
          </w:p>
          <w:p w:rsidR="00DE0F59" w:rsidRDefault="00DB1CA3">
            <w:pPr>
              <w:spacing w:line="360" w:lineRule="auto"/>
              <w:ind w:firstLineChars="200" w:firstLine="480"/>
              <w:rPr>
                <w:sz w:val="24"/>
              </w:rPr>
            </w:pPr>
            <w:r>
              <w:rPr>
                <w:rFonts w:hint="eastAsia"/>
                <w:sz w:val="24"/>
              </w:rPr>
              <w:t>体现在：①没有制定完善的安全操作规程；</w:t>
            </w:r>
            <w:r>
              <w:rPr>
                <w:rFonts w:hint="eastAsia"/>
                <w:sz w:val="24"/>
              </w:rPr>
              <w:t>②对安全漠不关心，已发现的问题不及时</w:t>
            </w:r>
            <w:r>
              <w:rPr>
                <w:rFonts w:hint="eastAsia"/>
                <w:sz w:val="24"/>
              </w:rPr>
              <w:lastRenderedPageBreak/>
              <w:t>解决；③没有严格执行监督检查制度；④指挥错误，甚至违章指挥；⑤未经培训的工人上岗，知识不足，不能判断错误。</w:t>
            </w:r>
          </w:p>
          <w:p w:rsidR="00DE0F59" w:rsidRDefault="00DB1CA3">
            <w:pPr>
              <w:spacing w:line="360" w:lineRule="auto"/>
              <w:ind w:firstLineChars="200" w:firstLine="480"/>
              <w:rPr>
                <w:sz w:val="24"/>
              </w:rPr>
            </w:pPr>
            <w:r>
              <w:rPr>
                <w:rFonts w:hint="eastAsia"/>
                <w:sz w:val="24"/>
              </w:rPr>
              <w:t>⑷人为失误</w:t>
            </w:r>
          </w:p>
          <w:p w:rsidR="00DE0F59" w:rsidRDefault="00DB1CA3">
            <w:pPr>
              <w:spacing w:line="360" w:lineRule="auto"/>
              <w:ind w:firstLineChars="200" w:firstLine="480"/>
              <w:rPr>
                <w:sz w:val="24"/>
              </w:rPr>
            </w:pPr>
            <w:r>
              <w:rPr>
                <w:rFonts w:hint="eastAsia"/>
                <w:sz w:val="24"/>
              </w:rPr>
              <w:t>包括：①误操作，违反操作规程；②判断错误，如记错阀门位置而开错阀门；③擅自脱岗；④思想不集中；⑤发现异常现象不知如何处理。</w:t>
            </w:r>
          </w:p>
          <w:p w:rsidR="00DE0F59" w:rsidRDefault="00DB1CA3">
            <w:pPr>
              <w:spacing w:line="360" w:lineRule="auto"/>
              <w:ind w:firstLineChars="200" w:firstLine="480"/>
              <w:rPr>
                <w:sz w:val="24"/>
              </w:rPr>
            </w:pPr>
            <w:r>
              <w:rPr>
                <w:rFonts w:hint="eastAsia"/>
                <w:sz w:val="24"/>
              </w:rPr>
              <w:t>项目为</w:t>
            </w:r>
            <w:r>
              <w:rPr>
                <w:rFonts w:hint="eastAsia"/>
                <w:sz w:val="24"/>
              </w:rPr>
              <w:t>机械设备制造企业</w:t>
            </w:r>
            <w:r>
              <w:rPr>
                <w:rFonts w:hint="eastAsia"/>
                <w:sz w:val="24"/>
              </w:rPr>
              <w:t>，搜集国内外同类企业突发环境事件资料中，其中最主要的就是：火灾、爆炸、泄漏等生产安全事故引起的次生、衍生厂外环境污染及人员伤亡事故。</w:t>
            </w:r>
          </w:p>
          <w:p w:rsidR="00DE0F59" w:rsidRDefault="00DB1CA3">
            <w:pPr>
              <w:pStyle w:val="3"/>
              <w:spacing w:line="360" w:lineRule="auto"/>
              <w:ind w:firstLine="482"/>
            </w:pPr>
            <w:r>
              <w:rPr>
                <w:rFonts w:hint="eastAsia"/>
              </w:rPr>
              <w:t>（</w:t>
            </w:r>
            <w:r>
              <w:rPr>
                <w:rFonts w:hint="eastAsia"/>
              </w:rPr>
              <w:t>4</w:t>
            </w:r>
            <w:r>
              <w:rPr>
                <w:rFonts w:hint="eastAsia"/>
              </w:rPr>
              <w:t>）</w:t>
            </w:r>
            <w:r>
              <w:rPr>
                <w:rFonts w:hint="eastAsia"/>
                <w:b/>
                <w:bCs/>
                <w:sz w:val="24"/>
                <w:szCs w:val="24"/>
              </w:rPr>
              <w:t>环境风险防范措施及应急要求</w:t>
            </w:r>
          </w:p>
          <w:p w:rsidR="00DE0F59" w:rsidRDefault="00DB1CA3">
            <w:pPr>
              <w:jc w:val="center"/>
              <w:rPr>
                <w:b/>
                <w:color w:val="000000"/>
                <w:sz w:val="24"/>
              </w:rPr>
            </w:pPr>
            <w:r>
              <w:rPr>
                <w:b/>
                <w:color w:val="000000"/>
                <w:sz w:val="24"/>
              </w:rPr>
              <w:t>表</w:t>
            </w:r>
            <w:r>
              <w:rPr>
                <w:rFonts w:hint="eastAsia"/>
                <w:b/>
                <w:color w:val="000000"/>
                <w:sz w:val="24"/>
              </w:rPr>
              <w:t>7-25</w:t>
            </w:r>
            <w:r>
              <w:rPr>
                <w:rFonts w:hint="eastAsia"/>
                <w:b/>
                <w:color w:val="000000"/>
                <w:sz w:val="24"/>
              </w:rPr>
              <w:t xml:space="preserve">   </w:t>
            </w:r>
            <w:r>
              <w:rPr>
                <w:b/>
                <w:color w:val="000000"/>
                <w:sz w:val="24"/>
              </w:rPr>
              <w:t xml:space="preserve"> </w:t>
            </w:r>
            <w:r>
              <w:rPr>
                <w:b/>
                <w:color w:val="000000"/>
                <w:sz w:val="24"/>
              </w:rPr>
              <w:t>环境风险防范措施及应急要求一览表</w:t>
            </w:r>
          </w:p>
          <w:tbl>
            <w:tblPr>
              <w:tblStyle w:val="af3"/>
              <w:tblW w:w="0" w:type="auto"/>
              <w:jc w:val="center"/>
              <w:tblBorders>
                <w:top w:val="single" w:sz="12" w:space="0" w:color="auto"/>
                <w:left w:val="none" w:sz="0" w:space="0" w:color="auto"/>
                <w:bottom w:val="single" w:sz="12" w:space="0" w:color="auto"/>
                <w:right w:val="none" w:sz="0" w:space="0" w:color="auto"/>
              </w:tblBorders>
              <w:tblLayout w:type="fixed"/>
              <w:tblLook w:val="04A0"/>
            </w:tblPr>
            <w:tblGrid>
              <w:gridCol w:w="988"/>
              <w:gridCol w:w="1498"/>
              <w:gridCol w:w="1530"/>
              <w:gridCol w:w="5284"/>
            </w:tblGrid>
            <w:tr w:rsidR="00DE0F59">
              <w:trPr>
                <w:trHeight w:val="188"/>
                <w:jc w:val="center"/>
              </w:trPr>
              <w:tc>
                <w:tcPr>
                  <w:tcW w:w="988" w:type="dxa"/>
                  <w:vAlign w:val="center"/>
                </w:tcPr>
                <w:p w:rsidR="00DE0F59" w:rsidRDefault="00DB1CA3">
                  <w:pPr>
                    <w:jc w:val="center"/>
                    <w:rPr>
                      <w:color w:val="000000"/>
                      <w:szCs w:val="21"/>
                    </w:rPr>
                  </w:pPr>
                  <w:r>
                    <w:rPr>
                      <w:rFonts w:hint="eastAsia"/>
                      <w:color w:val="000000"/>
                      <w:szCs w:val="21"/>
                    </w:rPr>
                    <w:t>风险源</w:t>
                  </w:r>
                </w:p>
              </w:tc>
              <w:tc>
                <w:tcPr>
                  <w:tcW w:w="1498" w:type="dxa"/>
                  <w:vAlign w:val="center"/>
                </w:tcPr>
                <w:p w:rsidR="00DE0F59" w:rsidRDefault="00DB1CA3">
                  <w:pPr>
                    <w:jc w:val="center"/>
                    <w:rPr>
                      <w:color w:val="000000"/>
                      <w:szCs w:val="21"/>
                    </w:rPr>
                  </w:pPr>
                  <w:r>
                    <w:rPr>
                      <w:rFonts w:hint="eastAsia"/>
                      <w:color w:val="000000"/>
                      <w:szCs w:val="21"/>
                    </w:rPr>
                    <w:t>环境影响途径</w:t>
                  </w:r>
                </w:p>
              </w:tc>
              <w:tc>
                <w:tcPr>
                  <w:tcW w:w="1530" w:type="dxa"/>
                  <w:vAlign w:val="center"/>
                </w:tcPr>
                <w:p w:rsidR="00DE0F59" w:rsidRDefault="00DB1CA3">
                  <w:pPr>
                    <w:jc w:val="center"/>
                    <w:rPr>
                      <w:color w:val="000000"/>
                      <w:szCs w:val="21"/>
                    </w:rPr>
                  </w:pPr>
                  <w:r>
                    <w:rPr>
                      <w:rFonts w:hint="eastAsia"/>
                      <w:color w:val="000000"/>
                      <w:szCs w:val="21"/>
                    </w:rPr>
                    <w:t>环境敏感目标</w:t>
                  </w:r>
                </w:p>
              </w:tc>
              <w:tc>
                <w:tcPr>
                  <w:tcW w:w="5284" w:type="dxa"/>
                  <w:vAlign w:val="center"/>
                </w:tcPr>
                <w:p w:rsidR="00DE0F59" w:rsidRDefault="00DB1CA3">
                  <w:pPr>
                    <w:jc w:val="center"/>
                    <w:rPr>
                      <w:color w:val="000000"/>
                      <w:szCs w:val="21"/>
                    </w:rPr>
                  </w:pPr>
                  <w:r>
                    <w:rPr>
                      <w:rFonts w:hint="eastAsia"/>
                      <w:color w:val="000000"/>
                      <w:szCs w:val="21"/>
                    </w:rPr>
                    <w:t>风险防范措施与应急措施</w:t>
                  </w:r>
                </w:p>
              </w:tc>
            </w:tr>
            <w:tr w:rsidR="00DE0F59">
              <w:trPr>
                <w:trHeight w:val="3370"/>
                <w:jc w:val="center"/>
              </w:trPr>
              <w:tc>
                <w:tcPr>
                  <w:tcW w:w="988" w:type="dxa"/>
                  <w:vAlign w:val="center"/>
                </w:tcPr>
                <w:p w:rsidR="00DE0F59" w:rsidRDefault="00DB1CA3">
                  <w:pPr>
                    <w:jc w:val="center"/>
                    <w:rPr>
                      <w:color w:val="000000"/>
                      <w:szCs w:val="21"/>
                    </w:rPr>
                  </w:pPr>
                  <w:r>
                    <w:rPr>
                      <w:rFonts w:hint="eastAsia"/>
                      <w:szCs w:val="21"/>
                    </w:rPr>
                    <w:t>喷漆房</w:t>
                  </w:r>
                </w:p>
              </w:tc>
              <w:tc>
                <w:tcPr>
                  <w:tcW w:w="1498" w:type="dxa"/>
                  <w:vAlign w:val="center"/>
                </w:tcPr>
                <w:p w:rsidR="00DE0F59" w:rsidRDefault="00DB1CA3">
                  <w:pPr>
                    <w:jc w:val="center"/>
                    <w:rPr>
                      <w:color w:val="000000"/>
                      <w:szCs w:val="21"/>
                    </w:rPr>
                  </w:pPr>
                  <w:r>
                    <w:rPr>
                      <w:rFonts w:hint="eastAsia"/>
                      <w:color w:val="000000"/>
                      <w:szCs w:val="21"/>
                    </w:rPr>
                    <w:t>大气扩散</w:t>
                  </w:r>
                </w:p>
              </w:tc>
              <w:tc>
                <w:tcPr>
                  <w:tcW w:w="1530" w:type="dxa"/>
                  <w:vAlign w:val="center"/>
                </w:tcPr>
                <w:p w:rsidR="00DE0F59" w:rsidRDefault="00DB1CA3">
                  <w:pPr>
                    <w:jc w:val="center"/>
                    <w:rPr>
                      <w:color w:val="000000"/>
                      <w:szCs w:val="21"/>
                    </w:rPr>
                  </w:pPr>
                  <w:r>
                    <w:rPr>
                      <w:rFonts w:hint="eastAsia"/>
                      <w:color w:val="000000"/>
                      <w:szCs w:val="21"/>
                    </w:rPr>
                    <w:t>员工、周边居民</w:t>
                  </w:r>
                </w:p>
              </w:tc>
              <w:tc>
                <w:tcPr>
                  <w:tcW w:w="5284" w:type="dxa"/>
                  <w:vAlign w:val="center"/>
                </w:tcPr>
                <w:p w:rsidR="00DE0F59" w:rsidRDefault="00DB1CA3">
                  <w:pPr>
                    <w:pStyle w:val="Default"/>
                    <w:ind w:firstLineChars="200" w:firstLine="420"/>
                    <w:rPr>
                      <w:sz w:val="21"/>
                      <w:szCs w:val="21"/>
                    </w:rPr>
                  </w:pPr>
                  <w:r>
                    <w:rPr>
                      <w:rFonts w:ascii="Calibri" w:eastAsia="宋体" w:cs="Times New Roman" w:hint="eastAsia"/>
                      <w:color w:val="auto"/>
                      <w:kern w:val="2"/>
                      <w:sz w:val="21"/>
                      <w:szCs w:val="21"/>
                    </w:rPr>
                    <w:t>①防止自燃，喷漆废渣以及喷漆污染物如工作服、手套等都必须及时清理，合理放置。②加强管理，防止因管理不善而导致喷漆房火灾：每天对车间设备，特别是电器设备等进行检查，防止因为设备故障而引起火灾；对喷漆房的员工进行上岗培训，使其了解喷漆作业中应该注意的具体事项，特别是不允许抽烟。③</w:t>
                  </w:r>
                  <w:r>
                    <w:rPr>
                      <w:rFonts w:ascii="Calibri" w:eastAsia="宋体" w:cs="Times New Roman"/>
                      <w:color w:val="auto"/>
                      <w:kern w:val="2"/>
                      <w:sz w:val="21"/>
                      <w:szCs w:val="21"/>
                    </w:rPr>
                    <w:t>为确保处理效率，在车间设备检修期间，废气处理系统也应同时进行检修，日常应有专人负责进行维护。</w:t>
                  </w:r>
                  <w:r>
                    <w:rPr>
                      <w:rFonts w:ascii="Calibri" w:eastAsia="宋体" w:cs="Times New Roman" w:hint="eastAsia"/>
                      <w:color w:val="auto"/>
                      <w:kern w:val="2"/>
                      <w:sz w:val="21"/>
                      <w:szCs w:val="21"/>
                    </w:rPr>
                    <w:t>④</w:t>
                  </w:r>
                  <w:r>
                    <w:rPr>
                      <w:rFonts w:ascii="Calibri" w:eastAsia="宋体" w:cs="Times New Roman"/>
                      <w:color w:val="auto"/>
                      <w:kern w:val="2"/>
                      <w:sz w:val="21"/>
                      <w:szCs w:val="21"/>
                    </w:rPr>
                    <w:t>喷漆废气处理装置高温时容易引发火灾，因此要求在活性炭吸附塔内加装温控报警，在吸附塔前端加装强制冷风装置，装置超温运行时及时报警至控制室，喷漆室立即停止运行，同时启</w:t>
                  </w:r>
                  <w:r>
                    <w:rPr>
                      <w:rFonts w:ascii="Calibri" w:eastAsia="宋体" w:cs="Times New Roman" w:hint="eastAsia"/>
                      <w:color w:val="auto"/>
                      <w:kern w:val="2"/>
                      <w:sz w:val="21"/>
                      <w:szCs w:val="21"/>
                    </w:rPr>
                    <w:t>动强制冷风装置对活性炭进行冷却，以防火灾。</w:t>
                  </w:r>
                </w:p>
              </w:tc>
            </w:tr>
            <w:tr w:rsidR="00DE0F59">
              <w:trPr>
                <w:trHeight w:val="4078"/>
                <w:jc w:val="center"/>
              </w:trPr>
              <w:tc>
                <w:tcPr>
                  <w:tcW w:w="988" w:type="dxa"/>
                  <w:vAlign w:val="center"/>
                </w:tcPr>
                <w:p w:rsidR="00DE0F59" w:rsidRDefault="00DB1CA3">
                  <w:pPr>
                    <w:jc w:val="center"/>
                    <w:rPr>
                      <w:szCs w:val="21"/>
                    </w:rPr>
                  </w:pPr>
                  <w:r>
                    <w:rPr>
                      <w:rFonts w:hint="eastAsia"/>
                      <w:szCs w:val="21"/>
                    </w:rPr>
                    <w:t>油漆</w:t>
                  </w:r>
                </w:p>
              </w:tc>
              <w:tc>
                <w:tcPr>
                  <w:tcW w:w="1498" w:type="dxa"/>
                  <w:vAlign w:val="center"/>
                </w:tcPr>
                <w:p w:rsidR="00DE0F59" w:rsidRDefault="00DB1CA3">
                  <w:pPr>
                    <w:jc w:val="center"/>
                    <w:rPr>
                      <w:szCs w:val="21"/>
                    </w:rPr>
                  </w:pPr>
                  <w:r>
                    <w:rPr>
                      <w:rFonts w:hint="eastAsia"/>
                      <w:szCs w:val="21"/>
                    </w:rPr>
                    <w:t>渗漏</w:t>
                  </w:r>
                </w:p>
              </w:tc>
              <w:tc>
                <w:tcPr>
                  <w:tcW w:w="1530" w:type="dxa"/>
                  <w:vAlign w:val="center"/>
                </w:tcPr>
                <w:p w:rsidR="00DE0F59" w:rsidRDefault="00DB1CA3">
                  <w:pPr>
                    <w:jc w:val="center"/>
                    <w:rPr>
                      <w:szCs w:val="21"/>
                    </w:rPr>
                  </w:pPr>
                  <w:r>
                    <w:rPr>
                      <w:rFonts w:hint="eastAsia"/>
                      <w:szCs w:val="21"/>
                    </w:rPr>
                    <w:t>周围地表水体、地下水体</w:t>
                  </w:r>
                </w:p>
              </w:tc>
              <w:tc>
                <w:tcPr>
                  <w:tcW w:w="5284" w:type="dxa"/>
                  <w:vAlign w:val="center"/>
                </w:tcPr>
                <w:p w:rsidR="00DE0F59" w:rsidRDefault="00DB1CA3">
                  <w:pPr>
                    <w:autoSpaceDE w:val="0"/>
                    <w:autoSpaceDN w:val="0"/>
                    <w:adjustRightInd w:val="0"/>
                    <w:snapToGrid w:val="0"/>
                    <w:ind w:firstLineChars="200" w:firstLine="420"/>
                    <w:textAlignment w:val="baseline"/>
                    <w:rPr>
                      <w:szCs w:val="21"/>
                    </w:rPr>
                  </w:pPr>
                  <w:r>
                    <w:rPr>
                      <w:rFonts w:hint="eastAsia"/>
                      <w:szCs w:val="21"/>
                    </w:rPr>
                    <w:t>①</w:t>
                  </w:r>
                  <w:r>
                    <w:rPr>
                      <w:rFonts w:hint="eastAsia"/>
                      <w:szCs w:val="21"/>
                    </w:rPr>
                    <w:t>严格</w:t>
                  </w:r>
                  <w:r>
                    <w:rPr>
                      <w:rFonts w:hint="eastAsia"/>
                      <w:szCs w:val="21"/>
                    </w:rPr>
                    <w:t>油漆、稀释剂</w:t>
                  </w:r>
                  <w:r>
                    <w:rPr>
                      <w:rFonts w:hint="eastAsia"/>
                      <w:szCs w:val="21"/>
                    </w:rPr>
                    <w:t>的使用及管理要求，落实专门管理人员，制定相关责任制度；</w:t>
                  </w:r>
                  <w:r>
                    <w:rPr>
                      <w:rFonts w:hint="eastAsia"/>
                      <w:szCs w:val="21"/>
                    </w:rPr>
                    <w:t>②</w:t>
                  </w:r>
                  <w:r>
                    <w:rPr>
                      <w:rFonts w:hint="eastAsia"/>
                      <w:szCs w:val="21"/>
                    </w:rPr>
                    <w:t>在</w:t>
                  </w:r>
                  <w:r>
                    <w:rPr>
                      <w:rFonts w:hint="eastAsia"/>
                      <w:szCs w:val="21"/>
                    </w:rPr>
                    <w:t>喷漆房</w:t>
                  </w:r>
                  <w:r>
                    <w:rPr>
                      <w:rFonts w:hint="eastAsia"/>
                      <w:szCs w:val="21"/>
                    </w:rPr>
                    <w:t>内增设必要的应急物资如吸附棉、化学品收集桶等，以便泄漏事故发生时应急处置使用；</w:t>
                  </w:r>
                  <w:r>
                    <w:rPr>
                      <w:rFonts w:hint="eastAsia"/>
                      <w:szCs w:val="21"/>
                    </w:rPr>
                    <w:t>③一旦发生液体物质泄漏，需立即排查泄露点，封堵泄露源，收容泄漏物，防止泄漏物进入下水道、地表水和地下水等造成环境污染。当小量泄漏时，应尽可能将泄漏液体收集在可密闭的容器中。用沙土、活性炭或其它惰性材料吸收，并转移至安全场，禁止冲入下水道。当发生大量泄漏时，构筑围堤或挖坑收容。封闭排水管道。用泡沫覆盖，抑制蒸发。用防爆泵转移至槽车或专用收集器内，回收或运至废物处理场所处置。④</w:t>
                  </w:r>
                  <w:r>
                    <w:rPr>
                      <w:rFonts w:hint="eastAsia"/>
                      <w:szCs w:val="21"/>
                    </w:rPr>
                    <w:t>进一步细化事故应对措施；平时进行职工教育和信息发布，并加强应急培训与演练；一旦发生泄漏事故，则应积极组织应急处置，并做好相关善后恢复措施</w:t>
                  </w:r>
                  <w:r>
                    <w:rPr>
                      <w:rFonts w:hint="eastAsia"/>
                      <w:szCs w:val="21"/>
                    </w:rPr>
                    <w:t>。</w:t>
                  </w:r>
                </w:p>
              </w:tc>
            </w:tr>
          </w:tbl>
          <w:p w:rsidR="00DE0F59" w:rsidRDefault="00DB1CA3">
            <w:pPr>
              <w:spacing w:line="360" w:lineRule="auto"/>
              <w:ind w:firstLineChars="100" w:firstLine="241"/>
              <w:outlineLvl w:val="1"/>
              <w:rPr>
                <w:b/>
                <w:bCs/>
                <w:sz w:val="24"/>
              </w:rPr>
            </w:pPr>
            <w:r>
              <w:rPr>
                <w:rFonts w:hint="eastAsia"/>
                <w:b/>
                <w:bCs/>
                <w:sz w:val="24"/>
              </w:rPr>
              <w:t>（</w:t>
            </w:r>
            <w:r>
              <w:rPr>
                <w:rFonts w:hint="eastAsia"/>
                <w:b/>
                <w:bCs/>
                <w:sz w:val="24"/>
              </w:rPr>
              <w:t>5</w:t>
            </w:r>
            <w:r>
              <w:rPr>
                <w:rFonts w:hint="eastAsia"/>
                <w:b/>
                <w:bCs/>
                <w:sz w:val="24"/>
              </w:rPr>
              <w:t>）</w:t>
            </w:r>
            <w:r>
              <w:rPr>
                <w:rFonts w:hint="eastAsia"/>
                <w:b/>
                <w:bCs/>
                <w:sz w:val="24"/>
              </w:rPr>
              <w:t>分析结论</w:t>
            </w:r>
          </w:p>
          <w:p w:rsidR="00DE0F59" w:rsidRDefault="00DB1CA3">
            <w:pPr>
              <w:spacing w:line="360" w:lineRule="auto"/>
              <w:ind w:firstLineChars="200" w:firstLine="480"/>
            </w:pPr>
            <w:r>
              <w:rPr>
                <w:sz w:val="24"/>
                <w:szCs w:val="22"/>
              </w:rPr>
              <w:t>综上所述，项目环境风险潜势为</w:t>
            </w:r>
            <w:r>
              <w:rPr>
                <w:sz w:val="24"/>
                <w:szCs w:val="22"/>
              </w:rPr>
              <w:t>Ⅰ</w:t>
            </w:r>
            <w:r>
              <w:rPr>
                <w:sz w:val="24"/>
                <w:szCs w:val="22"/>
              </w:rPr>
              <w:t>级，环境风险影响范围较小，影响程度轻微，在采取相应风险管理防范措施的情况下，项目环境风险影响可控。</w:t>
            </w:r>
          </w:p>
          <w:p w:rsidR="00DE0F59" w:rsidRDefault="00DB1CA3">
            <w:pPr>
              <w:jc w:val="center"/>
              <w:rPr>
                <w:b/>
                <w:color w:val="000000"/>
                <w:sz w:val="24"/>
              </w:rPr>
            </w:pPr>
            <w:r>
              <w:rPr>
                <w:b/>
                <w:color w:val="000000"/>
                <w:sz w:val="24"/>
              </w:rPr>
              <w:t>表</w:t>
            </w:r>
            <w:r>
              <w:rPr>
                <w:rFonts w:hint="eastAsia"/>
                <w:b/>
                <w:color w:val="000000"/>
                <w:sz w:val="24"/>
              </w:rPr>
              <w:t>7-26</w:t>
            </w:r>
            <w:r>
              <w:rPr>
                <w:rFonts w:hint="eastAsia"/>
                <w:b/>
                <w:color w:val="000000"/>
                <w:sz w:val="24"/>
              </w:rPr>
              <w:t xml:space="preserve">  </w:t>
            </w:r>
            <w:r>
              <w:rPr>
                <w:b/>
                <w:color w:val="000000"/>
                <w:sz w:val="24"/>
              </w:rPr>
              <w:t xml:space="preserve"> </w:t>
            </w:r>
            <w:r>
              <w:rPr>
                <w:b/>
                <w:color w:val="000000"/>
                <w:sz w:val="24"/>
              </w:rPr>
              <w:t xml:space="preserve"> </w:t>
            </w:r>
            <w:r>
              <w:rPr>
                <w:b/>
                <w:color w:val="000000"/>
                <w:sz w:val="24"/>
              </w:rPr>
              <w:t>建设项目环境风险简单分析内容表</w:t>
            </w:r>
          </w:p>
          <w:tbl>
            <w:tblPr>
              <w:tblStyle w:val="af3"/>
              <w:tblW w:w="0" w:type="auto"/>
              <w:jc w:val="center"/>
              <w:tblBorders>
                <w:top w:val="single" w:sz="12" w:space="0" w:color="auto"/>
                <w:left w:val="none" w:sz="0" w:space="0" w:color="auto"/>
                <w:bottom w:val="single" w:sz="12" w:space="0" w:color="auto"/>
                <w:right w:val="none" w:sz="0" w:space="0" w:color="auto"/>
              </w:tblBorders>
              <w:tblLayout w:type="fixed"/>
              <w:tblLook w:val="04A0"/>
            </w:tblPr>
            <w:tblGrid>
              <w:gridCol w:w="2622"/>
              <w:gridCol w:w="1418"/>
              <w:gridCol w:w="1646"/>
              <w:gridCol w:w="1354"/>
              <w:gridCol w:w="2440"/>
            </w:tblGrid>
            <w:tr w:rsidR="00DE0F59">
              <w:trPr>
                <w:trHeight w:val="168"/>
                <w:jc w:val="center"/>
              </w:trPr>
              <w:tc>
                <w:tcPr>
                  <w:tcW w:w="2622" w:type="dxa"/>
                  <w:vAlign w:val="center"/>
                </w:tcPr>
                <w:p w:rsidR="00DE0F59" w:rsidRDefault="00DB1CA3">
                  <w:pPr>
                    <w:jc w:val="center"/>
                    <w:rPr>
                      <w:color w:val="000000"/>
                      <w:szCs w:val="21"/>
                    </w:rPr>
                  </w:pPr>
                  <w:r>
                    <w:rPr>
                      <w:color w:val="000000"/>
                      <w:szCs w:val="21"/>
                    </w:rPr>
                    <w:t>建设项目名称</w:t>
                  </w:r>
                </w:p>
              </w:tc>
              <w:tc>
                <w:tcPr>
                  <w:tcW w:w="6858" w:type="dxa"/>
                  <w:gridSpan w:val="4"/>
                  <w:vAlign w:val="center"/>
                </w:tcPr>
                <w:p w:rsidR="00DE0F59" w:rsidRDefault="00DB1CA3">
                  <w:pPr>
                    <w:jc w:val="center"/>
                    <w:rPr>
                      <w:color w:val="000000"/>
                      <w:szCs w:val="21"/>
                    </w:rPr>
                  </w:pPr>
                  <w:r>
                    <w:rPr>
                      <w:rFonts w:hint="eastAsia"/>
                      <w:color w:val="000000"/>
                      <w:szCs w:val="21"/>
                    </w:rPr>
                    <w:t>江西双瑞环保设备有限公司</w:t>
                  </w:r>
                </w:p>
              </w:tc>
            </w:tr>
            <w:tr w:rsidR="00DE0F59">
              <w:trPr>
                <w:trHeight w:val="90"/>
                <w:jc w:val="center"/>
              </w:trPr>
              <w:tc>
                <w:tcPr>
                  <w:tcW w:w="2622" w:type="dxa"/>
                  <w:vAlign w:val="center"/>
                </w:tcPr>
                <w:p w:rsidR="00DE0F59" w:rsidRDefault="00DB1CA3">
                  <w:pPr>
                    <w:jc w:val="center"/>
                    <w:rPr>
                      <w:color w:val="000000"/>
                      <w:szCs w:val="21"/>
                    </w:rPr>
                  </w:pPr>
                  <w:r>
                    <w:rPr>
                      <w:color w:val="000000"/>
                      <w:szCs w:val="21"/>
                    </w:rPr>
                    <w:lastRenderedPageBreak/>
                    <w:t>建设地点</w:t>
                  </w:r>
                </w:p>
              </w:tc>
              <w:tc>
                <w:tcPr>
                  <w:tcW w:w="1418" w:type="dxa"/>
                  <w:vAlign w:val="center"/>
                </w:tcPr>
                <w:p w:rsidR="00DE0F59" w:rsidRDefault="00DB1CA3">
                  <w:pPr>
                    <w:jc w:val="center"/>
                    <w:rPr>
                      <w:color w:val="000000"/>
                      <w:szCs w:val="21"/>
                    </w:rPr>
                  </w:pPr>
                  <w:r>
                    <w:rPr>
                      <w:color w:val="000000"/>
                      <w:szCs w:val="21"/>
                    </w:rPr>
                    <w:t>江西省</w:t>
                  </w:r>
                </w:p>
              </w:tc>
              <w:tc>
                <w:tcPr>
                  <w:tcW w:w="1646" w:type="dxa"/>
                  <w:vAlign w:val="center"/>
                </w:tcPr>
                <w:p w:rsidR="00DE0F59" w:rsidRDefault="00DB1CA3">
                  <w:pPr>
                    <w:jc w:val="center"/>
                    <w:rPr>
                      <w:color w:val="000000"/>
                      <w:szCs w:val="21"/>
                    </w:rPr>
                  </w:pPr>
                  <w:r>
                    <w:rPr>
                      <w:rFonts w:hint="eastAsia"/>
                      <w:color w:val="000000"/>
                      <w:szCs w:val="21"/>
                    </w:rPr>
                    <w:t>九江市</w:t>
                  </w:r>
                </w:p>
              </w:tc>
              <w:tc>
                <w:tcPr>
                  <w:tcW w:w="1354" w:type="dxa"/>
                  <w:vAlign w:val="center"/>
                </w:tcPr>
                <w:p w:rsidR="00DE0F59" w:rsidRDefault="00DB1CA3">
                  <w:pPr>
                    <w:jc w:val="center"/>
                    <w:rPr>
                      <w:color w:val="000000"/>
                      <w:szCs w:val="21"/>
                    </w:rPr>
                  </w:pPr>
                  <w:r>
                    <w:rPr>
                      <w:rFonts w:hint="eastAsia"/>
                      <w:color w:val="000000"/>
                      <w:szCs w:val="21"/>
                    </w:rPr>
                    <w:t>柴桑区</w:t>
                  </w:r>
                </w:p>
              </w:tc>
              <w:tc>
                <w:tcPr>
                  <w:tcW w:w="2440" w:type="dxa"/>
                  <w:vAlign w:val="center"/>
                </w:tcPr>
                <w:p w:rsidR="00DE0F59" w:rsidRDefault="00DB1CA3">
                  <w:pPr>
                    <w:jc w:val="center"/>
                    <w:rPr>
                      <w:color w:val="000000"/>
                      <w:szCs w:val="21"/>
                    </w:rPr>
                  </w:pPr>
                  <w:r>
                    <w:rPr>
                      <w:rFonts w:hint="eastAsia"/>
                      <w:color w:val="000000"/>
                      <w:szCs w:val="21"/>
                    </w:rPr>
                    <w:t>赤湖工业园</w:t>
                  </w:r>
                </w:p>
              </w:tc>
            </w:tr>
            <w:tr w:rsidR="00DE0F59">
              <w:trPr>
                <w:trHeight w:val="331"/>
                <w:jc w:val="center"/>
              </w:trPr>
              <w:tc>
                <w:tcPr>
                  <w:tcW w:w="2622" w:type="dxa"/>
                  <w:vAlign w:val="center"/>
                </w:tcPr>
                <w:p w:rsidR="00DE0F59" w:rsidRDefault="00DB1CA3">
                  <w:pPr>
                    <w:jc w:val="center"/>
                    <w:rPr>
                      <w:color w:val="000000"/>
                      <w:szCs w:val="21"/>
                    </w:rPr>
                  </w:pPr>
                  <w:r>
                    <w:rPr>
                      <w:color w:val="000000"/>
                      <w:szCs w:val="21"/>
                    </w:rPr>
                    <w:t>地理坐标</w:t>
                  </w:r>
                </w:p>
              </w:tc>
              <w:tc>
                <w:tcPr>
                  <w:tcW w:w="1418" w:type="dxa"/>
                  <w:vAlign w:val="center"/>
                </w:tcPr>
                <w:p w:rsidR="00DE0F59" w:rsidRDefault="00DB1CA3">
                  <w:pPr>
                    <w:jc w:val="center"/>
                    <w:rPr>
                      <w:color w:val="000000"/>
                      <w:szCs w:val="21"/>
                    </w:rPr>
                  </w:pPr>
                  <w:r>
                    <w:rPr>
                      <w:color w:val="000000"/>
                      <w:szCs w:val="21"/>
                    </w:rPr>
                    <w:t>经度</w:t>
                  </w:r>
                </w:p>
              </w:tc>
              <w:tc>
                <w:tcPr>
                  <w:tcW w:w="1646" w:type="dxa"/>
                  <w:vAlign w:val="center"/>
                </w:tcPr>
                <w:p w:rsidR="00DE0F59" w:rsidRDefault="00DB1CA3">
                  <w:pPr>
                    <w:jc w:val="center"/>
                    <w:rPr>
                      <w:color w:val="000000"/>
                      <w:szCs w:val="21"/>
                    </w:rPr>
                  </w:pPr>
                  <w:r>
                    <w:rPr>
                      <w:rFonts w:hint="eastAsia"/>
                      <w:color w:val="000000"/>
                      <w:szCs w:val="21"/>
                    </w:rPr>
                    <w:t>E</w:t>
                  </w:r>
                  <w:r>
                    <w:rPr>
                      <w:color w:val="000000"/>
                      <w:szCs w:val="21"/>
                    </w:rPr>
                    <w:t>115°4</w:t>
                  </w:r>
                  <w:r>
                    <w:rPr>
                      <w:rFonts w:hint="eastAsia"/>
                      <w:color w:val="000000"/>
                      <w:szCs w:val="21"/>
                    </w:rPr>
                    <w:t>4</w:t>
                  </w:r>
                  <w:r>
                    <w:rPr>
                      <w:color w:val="000000"/>
                      <w:szCs w:val="21"/>
                    </w:rPr>
                    <w:t>′</w:t>
                  </w:r>
                  <w:r>
                    <w:rPr>
                      <w:rFonts w:hint="eastAsia"/>
                      <w:color w:val="000000"/>
                      <w:szCs w:val="21"/>
                    </w:rPr>
                    <w:t>9</w:t>
                  </w:r>
                  <w:r>
                    <w:rPr>
                      <w:color w:val="000000"/>
                      <w:szCs w:val="21"/>
                    </w:rPr>
                    <w:t>″</w:t>
                  </w:r>
                </w:p>
              </w:tc>
              <w:tc>
                <w:tcPr>
                  <w:tcW w:w="1354" w:type="dxa"/>
                  <w:vAlign w:val="center"/>
                </w:tcPr>
                <w:p w:rsidR="00DE0F59" w:rsidRDefault="00DB1CA3">
                  <w:pPr>
                    <w:jc w:val="center"/>
                    <w:rPr>
                      <w:color w:val="000000"/>
                      <w:szCs w:val="21"/>
                    </w:rPr>
                  </w:pPr>
                  <w:r>
                    <w:rPr>
                      <w:color w:val="000000"/>
                      <w:szCs w:val="21"/>
                    </w:rPr>
                    <w:t>纬度</w:t>
                  </w:r>
                </w:p>
              </w:tc>
              <w:tc>
                <w:tcPr>
                  <w:tcW w:w="2440" w:type="dxa"/>
                  <w:vAlign w:val="center"/>
                </w:tcPr>
                <w:p w:rsidR="00DE0F59" w:rsidRDefault="00DB1CA3">
                  <w:pPr>
                    <w:jc w:val="center"/>
                    <w:rPr>
                      <w:color w:val="000000"/>
                      <w:szCs w:val="21"/>
                    </w:rPr>
                  </w:pPr>
                  <w:r>
                    <w:rPr>
                      <w:color w:val="000000"/>
                      <w:szCs w:val="21"/>
                    </w:rPr>
                    <w:t>N29°4</w:t>
                  </w:r>
                  <w:r>
                    <w:rPr>
                      <w:rFonts w:hint="eastAsia"/>
                      <w:color w:val="000000"/>
                      <w:szCs w:val="21"/>
                    </w:rPr>
                    <w:t>7</w:t>
                  </w:r>
                  <w:r>
                    <w:rPr>
                      <w:color w:val="000000"/>
                      <w:szCs w:val="21"/>
                    </w:rPr>
                    <w:t>′</w:t>
                  </w:r>
                  <w:r>
                    <w:rPr>
                      <w:rFonts w:hint="eastAsia"/>
                      <w:color w:val="000000"/>
                      <w:szCs w:val="21"/>
                    </w:rPr>
                    <w:t>22</w:t>
                  </w:r>
                  <w:r>
                    <w:rPr>
                      <w:color w:val="000000"/>
                      <w:szCs w:val="21"/>
                    </w:rPr>
                    <w:t>″</w:t>
                  </w:r>
                </w:p>
              </w:tc>
            </w:tr>
            <w:tr w:rsidR="00DE0F59">
              <w:trPr>
                <w:trHeight w:val="609"/>
                <w:jc w:val="center"/>
              </w:trPr>
              <w:tc>
                <w:tcPr>
                  <w:tcW w:w="2622" w:type="dxa"/>
                  <w:vAlign w:val="center"/>
                </w:tcPr>
                <w:p w:rsidR="00DE0F59" w:rsidRDefault="00DB1CA3">
                  <w:pPr>
                    <w:jc w:val="center"/>
                    <w:rPr>
                      <w:color w:val="000000"/>
                      <w:szCs w:val="21"/>
                    </w:rPr>
                  </w:pPr>
                  <w:r>
                    <w:rPr>
                      <w:color w:val="000000"/>
                      <w:szCs w:val="21"/>
                    </w:rPr>
                    <w:t>主要危险物质及分布</w:t>
                  </w:r>
                </w:p>
              </w:tc>
              <w:tc>
                <w:tcPr>
                  <w:tcW w:w="6858" w:type="dxa"/>
                  <w:gridSpan w:val="4"/>
                  <w:vAlign w:val="center"/>
                </w:tcPr>
                <w:p w:rsidR="00DE0F59" w:rsidRDefault="00DB1CA3">
                  <w:pPr>
                    <w:jc w:val="left"/>
                    <w:rPr>
                      <w:sz w:val="18"/>
                      <w:szCs w:val="18"/>
                    </w:rPr>
                  </w:pPr>
                  <w:r>
                    <w:rPr>
                      <w:sz w:val="18"/>
                      <w:szCs w:val="18"/>
                    </w:rPr>
                    <w:t>主要危险物质：油漆中的</w:t>
                  </w:r>
                  <w:r>
                    <w:rPr>
                      <w:rFonts w:hint="eastAsia"/>
                      <w:sz w:val="18"/>
                      <w:szCs w:val="18"/>
                    </w:rPr>
                    <w:t>TVOC</w:t>
                  </w:r>
                  <w:r>
                    <w:rPr>
                      <w:sz w:val="18"/>
                      <w:szCs w:val="18"/>
                    </w:rPr>
                    <w:t>、二甲苯；</w:t>
                  </w:r>
                </w:p>
                <w:p w:rsidR="00DE0F59" w:rsidRDefault="00DB1CA3">
                  <w:pPr>
                    <w:jc w:val="left"/>
                    <w:rPr>
                      <w:color w:val="000000"/>
                      <w:szCs w:val="21"/>
                    </w:rPr>
                  </w:pPr>
                  <w:r>
                    <w:rPr>
                      <w:sz w:val="18"/>
                      <w:szCs w:val="18"/>
                    </w:rPr>
                    <w:t>主要分布：油漆主要位于喷漆</w:t>
                  </w:r>
                  <w:r>
                    <w:rPr>
                      <w:rFonts w:hint="eastAsia"/>
                      <w:sz w:val="18"/>
                      <w:szCs w:val="18"/>
                    </w:rPr>
                    <w:t>房</w:t>
                  </w:r>
                  <w:r>
                    <w:rPr>
                      <w:sz w:val="18"/>
                      <w:szCs w:val="18"/>
                    </w:rPr>
                    <w:t>；</w:t>
                  </w:r>
                </w:p>
              </w:tc>
            </w:tr>
            <w:tr w:rsidR="00DE0F59">
              <w:trPr>
                <w:trHeight w:val="99"/>
                <w:jc w:val="center"/>
              </w:trPr>
              <w:tc>
                <w:tcPr>
                  <w:tcW w:w="2622" w:type="dxa"/>
                  <w:vAlign w:val="center"/>
                </w:tcPr>
                <w:p w:rsidR="00DE0F59" w:rsidRDefault="00DB1CA3">
                  <w:pPr>
                    <w:jc w:val="center"/>
                    <w:rPr>
                      <w:color w:val="000000"/>
                      <w:szCs w:val="21"/>
                    </w:rPr>
                  </w:pPr>
                  <w:r>
                    <w:rPr>
                      <w:color w:val="000000"/>
                      <w:szCs w:val="21"/>
                    </w:rPr>
                    <w:t>环境影响途径及危害后果</w:t>
                  </w:r>
                </w:p>
                <w:p w:rsidR="00DE0F59" w:rsidRDefault="00DB1CA3">
                  <w:pPr>
                    <w:jc w:val="center"/>
                    <w:rPr>
                      <w:color w:val="000000"/>
                      <w:szCs w:val="21"/>
                    </w:rPr>
                  </w:pPr>
                  <w:r>
                    <w:rPr>
                      <w:color w:val="000000"/>
                      <w:szCs w:val="21"/>
                    </w:rPr>
                    <w:t>（大气、地表水、地下水等）</w:t>
                  </w:r>
                </w:p>
              </w:tc>
              <w:tc>
                <w:tcPr>
                  <w:tcW w:w="6858" w:type="dxa"/>
                  <w:gridSpan w:val="4"/>
                  <w:vAlign w:val="center"/>
                </w:tcPr>
                <w:p w:rsidR="00DE0F59" w:rsidRDefault="00DB1CA3">
                  <w:pPr>
                    <w:jc w:val="left"/>
                    <w:rPr>
                      <w:sz w:val="18"/>
                      <w:szCs w:val="18"/>
                    </w:rPr>
                  </w:pPr>
                  <w:r>
                    <w:rPr>
                      <w:sz w:val="18"/>
                      <w:szCs w:val="18"/>
                    </w:rPr>
                    <w:t>大气环境风险影响：项目油漆泄漏引发火灾及爆炸后将对周围环境空气造成污染，影响周边居民的生存环境；</w:t>
                  </w:r>
                </w:p>
                <w:p w:rsidR="00DE0F59" w:rsidRDefault="00DB1CA3">
                  <w:pPr>
                    <w:pStyle w:val="150"/>
                    <w:ind w:firstLineChars="0" w:firstLine="0"/>
                    <w:rPr>
                      <w:rFonts w:cs="Times New Roman"/>
                      <w:sz w:val="18"/>
                      <w:szCs w:val="18"/>
                    </w:rPr>
                  </w:pPr>
                  <w:r>
                    <w:rPr>
                      <w:rFonts w:cs="Times New Roman"/>
                      <w:sz w:val="18"/>
                      <w:szCs w:val="18"/>
                    </w:rPr>
                    <w:t>地表水环境风险影响：项目油漆可能在贮存、运输过程中因泄漏通过雨水管网排入下游地表水体，导致地表水水质的污染；</w:t>
                  </w:r>
                </w:p>
                <w:p w:rsidR="00DE0F59" w:rsidRDefault="00DB1CA3">
                  <w:pPr>
                    <w:pStyle w:val="150"/>
                    <w:ind w:firstLineChars="0" w:firstLine="0"/>
                    <w:rPr>
                      <w:rFonts w:cs="Times New Roman"/>
                      <w:szCs w:val="21"/>
                    </w:rPr>
                  </w:pPr>
                  <w:r>
                    <w:rPr>
                      <w:rFonts w:cs="Times New Roman"/>
                      <w:sz w:val="18"/>
                      <w:szCs w:val="18"/>
                    </w:rPr>
                    <w:t>地下水环境风险影响：项目油漆一旦发生泄露，可通过土壤发生渗漏，对区域地下水环境造成污染。</w:t>
                  </w:r>
                </w:p>
              </w:tc>
            </w:tr>
            <w:tr w:rsidR="00DE0F59">
              <w:trPr>
                <w:trHeight w:val="6234"/>
                <w:jc w:val="center"/>
              </w:trPr>
              <w:tc>
                <w:tcPr>
                  <w:tcW w:w="2622" w:type="dxa"/>
                  <w:vAlign w:val="center"/>
                </w:tcPr>
                <w:p w:rsidR="00DE0F59" w:rsidRDefault="00DB1CA3">
                  <w:pPr>
                    <w:jc w:val="center"/>
                    <w:rPr>
                      <w:color w:val="000000"/>
                      <w:szCs w:val="21"/>
                    </w:rPr>
                  </w:pPr>
                  <w:r>
                    <w:rPr>
                      <w:color w:val="000000"/>
                      <w:szCs w:val="21"/>
                    </w:rPr>
                    <w:t>风险防范措施要求</w:t>
                  </w:r>
                </w:p>
              </w:tc>
              <w:tc>
                <w:tcPr>
                  <w:tcW w:w="6858" w:type="dxa"/>
                  <w:gridSpan w:val="4"/>
                  <w:vAlign w:val="center"/>
                </w:tcPr>
                <w:p w:rsidR="00DE0F59" w:rsidRDefault="00DB1CA3">
                  <w:pPr>
                    <w:rPr>
                      <w:sz w:val="18"/>
                      <w:szCs w:val="18"/>
                    </w:rPr>
                  </w:pPr>
                  <w:r>
                    <w:rPr>
                      <w:sz w:val="18"/>
                      <w:szCs w:val="18"/>
                    </w:rPr>
                    <w:t>（</w:t>
                  </w:r>
                  <w:r>
                    <w:rPr>
                      <w:sz w:val="18"/>
                      <w:szCs w:val="18"/>
                    </w:rPr>
                    <w:t>1</w:t>
                  </w:r>
                  <w:r>
                    <w:rPr>
                      <w:sz w:val="18"/>
                      <w:szCs w:val="18"/>
                    </w:rPr>
                    <w:t>）喷漆房风险防范措施</w:t>
                  </w:r>
                </w:p>
                <w:p w:rsidR="00DE0F59" w:rsidRDefault="00DB1CA3">
                  <w:pPr>
                    <w:pStyle w:val="Default"/>
                    <w:jc w:val="left"/>
                    <w:rPr>
                      <w:rFonts w:ascii="Times New Roman" w:eastAsia="宋体" w:hAnsi="Times New Roman" w:cs="Times New Roman"/>
                      <w:color w:val="auto"/>
                      <w:sz w:val="18"/>
                      <w:szCs w:val="18"/>
                    </w:rPr>
                  </w:pPr>
                  <w:r>
                    <w:rPr>
                      <w:rFonts w:ascii="Times New Roman" w:eastAsia="宋体" w:hAnsi="Times New Roman" w:cs="Times New Roman"/>
                      <w:color w:val="auto"/>
                      <w:sz w:val="18"/>
                      <w:szCs w:val="18"/>
                    </w:rPr>
                    <w:t>①</w:t>
                  </w:r>
                  <w:r>
                    <w:rPr>
                      <w:rFonts w:ascii="Times New Roman" w:eastAsia="宋体" w:hAnsi="Times New Roman" w:cs="Times New Roman"/>
                      <w:color w:val="auto"/>
                      <w:sz w:val="18"/>
                      <w:szCs w:val="18"/>
                    </w:rPr>
                    <w:t>防止自燃，</w:t>
                  </w:r>
                  <w:r>
                    <w:rPr>
                      <w:rFonts w:ascii="Times New Roman" w:eastAsia="宋体" w:hAnsi="Times New Roman" w:cs="Times New Roman"/>
                      <w:color w:val="auto"/>
                      <w:sz w:val="18"/>
                      <w:szCs w:val="18"/>
                    </w:rPr>
                    <w:t>喷漆</w:t>
                  </w:r>
                  <w:r>
                    <w:rPr>
                      <w:rFonts w:ascii="Times New Roman" w:eastAsia="宋体" w:hAnsi="Times New Roman" w:cs="Times New Roman"/>
                      <w:color w:val="auto"/>
                      <w:sz w:val="18"/>
                      <w:szCs w:val="18"/>
                    </w:rPr>
                    <w:t>废渣以及</w:t>
                  </w:r>
                  <w:r>
                    <w:rPr>
                      <w:rFonts w:ascii="Times New Roman" w:eastAsia="宋体" w:hAnsi="Times New Roman" w:cs="Times New Roman"/>
                      <w:color w:val="auto"/>
                      <w:sz w:val="18"/>
                      <w:szCs w:val="18"/>
                    </w:rPr>
                    <w:t>喷漆</w:t>
                  </w:r>
                  <w:r>
                    <w:rPr>
                      <w:rFonts w:ascii="Times New Roman" w:eastAsia="宋体" w:hAnsi="Times New Roman" w:cs="Times New Roman"/>
                      <w:color w:val="auto"/>
                      <w:sz w:val="18"/>
                      <w:szCs w:val="18"/>
                    </w:rPr>
                    <w:t>污染物如工作服、手套等都必须及时清理，合理放置。</w:t>
                  </w:r>
                  <w:r>
                    <w:rPr>
                      <w:rFonts w:ascii="Times New Roman" w:eastAsia="宋体" w:hAnsi="Times New Roman" w:cs="Times New Roman"/>
                      <w:color w:val="auto"/>
                      <w:sz w:val="18"/>
                      <w:szCs w:val="18"/>
                    </w:rPr>
                    <w:t>②</w:t>
                  </w:r>
                  <w:r>
                    <w:rPr>
                      <w:rFonts w:ascii="Times New Roman" w:eastAsia="宋体" w:hAnsi="Times New Roman" w:cs="Times New Roman"/>
                      <w:color w:val="auto"/>
                      <w:sz w:val="18"/>
                      <w:szCs w:val="18"/>
                    </w:rPr>
                    <w:t>加强管理，防止因管理不善而导致</w:t>
                  </w:r>
                  <w:r>
                    <w:rPr>
                      <w:rFonts w:ascii="Times New Roman" w:eastAsia="宋体" w:hAnsi="Times New Roman" w:cs="Times New Roman"/>
                      <w:color w:val="auto"/>
                      <w:sz w:val="18"/>
                      <w:szCs w:val="18"/>
                    </w:rPr>
                    <w:t>喷漆房</w:t>
                  </w:r>
                  <w:r>
                    <w:rPr>
                      <w:rFonts w:ascii="Times New Roman" w:eastAsia="宋体" w:hAnsi="Times New Roman" w:cs="Times New Roman"/>
                      <w:color w:val="auto"/>
                      <w:sz w:val="18"/>
                      <w:szCs w:val="18"/>
                    </w:rPr>
                    <w:t>火灾：每天对车间设备，特别是电器设备等进行检查，防止因为设备故障而引起火灾；对</w:t>
                  </w:r>
                  <w:r>
                    <w:rPr>
                      <w:rFonts w:ascii="Times New Roman" w:eastAsia="宋体" w:hAnsi="Times New Roman" w:cs="Times New Roman"/>
                      <w:color w:val="auto"/>
                      <w:sz w:val="18"/>
                      <w:szCs w:val="18"/>
                    </w:rPr>
                    <w:t>喷漆房</w:t>
                  </w:r>
                  <w:r>
                    <w:rPr>
                      <w:rFonts w:ascii="Times New Roman" w:eastAsia="宋体" w:hAnsi="Times New Roman" w:cs="Times New Roman"/>
                      <w:color w:val="auto"/>
                      <w:sz w:val="18"/>
                      <w:szCs w:val="18"/>
                    </w:rPr>
                    <w:t>的员工进行上岗培训，使其了解</w:t>
                  </w:r>
                  <w:r>
                    <w:rPr>
                      <w:rFonts w:ascii="Times New Roman" w:eastAsia="宋体" w:hAnsi="Times New Roman" w:cs="Times New Roman"/>
                      <w:color w:val="auto"/>
                      <w:sz w:val="18"/>
                      <w:szCs w:val="18"/>
                    </w:rPr>
                    <w:t>喷漆</w:t>
                  </w:r>
                  <w:r>
                    <w:rPr>
                      <w:rFonts w:ascii="Times New Roman" w:eastAsia="宋体" w:hAnsi="Times New Roman" w:cs="Times New Roman"/>
                      <w:color w:val="auto"/>
                      <w:sz w:val="18"/>
                      <w:szCs w:val="18"/>
                    </w:rPr>
                    <w:t>作业中应该注意的具体事项，特别是不允许抽烟。</w:t>
                  </w:r>
                  <w:r>
                    <w:rPr>
                      <w:rFonts w:ascii="Times New Roman" w:eastAsia="宋体" w:hAnsi="Times New Roman" w:cs="Times New Roman"/>
                      <w:color w:val="auto"/>
                      <w:sz w:val="18"/>
                      <w:szCs w:val="18"/>
                    </w:rPr>
                    <w:t>③</w:t>
                  </w:r>
                  <w:r>
                    <w:rPr>
                      <w:rFonts w:ascii="Times New Roman" w:eastAsia="宋体" w:hAnsi="Times New Roman" w:cs="Times New Roman"/>
                      <w:color w:val="auto"/>
                      <w:sz w:val="18"/>
                      <w:szCs w:val="18"/>
                    </w:rPr>
                    <w:t>为确保处理效率，在车间设备检修期间，废气处理系统也应同时进行检修，日常应有专人负责进行维护。</w:t>
                  </w:r>
                  <w:r>
                    <w:rPr>
                      <w:rFonts w:ascii="Times New Roman" w:eastAsia="宋体" w:hAnsi="Times New Roman" w:cs="Times New Roman"/>
                      <w:color w:val="auto"/>
                      <w:sz w:val="18"/>
                      <w:szCs w:val="18"/>
                    </w:rPr>
                    <w:t>④</w:t>
                  </w:r>
                  <w:r>
                    <w:rPr>
                      <w:rFonts w:ascii="Times New Roman" w:eastAsia="宋体" w:hAnsi="Times New Roman" w:cs="Times New Roman"/>
                      <w:color w:val="auto"/>
                      <w:sz w:val="18"/>
                      <w:szCs w:val="18"/>
                    </w:rPr>
                    <w:t>喷漆废气处理装置高温时容易引发火灾，因此要求在活性炭吸附塔内加装温控报警，在吸附塔前端加装强制冷风装置，装置超温运行时及时报警至控制室，喷漆室立即停止运行，同时启动强制冷风装置对活性炭进行冷却，以防火灾。</w:t>
                  </w:r>
                </w:p>
                <w:p w:rsidR="00DE0F59" w:rsidRDefault="00DB1CA3">
                  <w:pPr>
                    <w:pStyle w:val="Default"/>
                    <w:jc w:val="left"/>
                    <w:rPr>
                      <w:rFonts w:ascii="Times New Roman" w:eastAsia="宋体" w:hAnsi="Times New Roman" w:cs="Times New Roman"/>
                      <w:color w:val="auto"/>
                      <w:sz w:val="18"/>
                      <w:szCs w:val="18"/>
                    </w:rPr>
                  </w:pPr>
                  <w:r>
                    <w:rPr>
                      <w:rFonts w:ascii="Times New Roman" w:eastAsia="宋体" w:hAnsi="Times New Roman" w:cs="Times New Roman"/>
                      <w:color w:val="auto"/>
                      <w:sz w:val="18"/>
                      <w:szCs w:val="18"/>
                    </w:rPr>
                    <w:t>（</w:t>
                  </w:r>
                  <w:r>
                    <w:rPr>
                      <w:rFonts w:ascii="Times New Roman" w:eastAsia="宋体" w:hAnsi="Times New Roman" w:cs="Times New Roman"/>
                      <w:color w:val="auto"/>
                      <w:sz w:val="18"/>
                      <w:szCs w:val="18"/>
                    </w:rPr>
                    <w:t>2</w:t>
                  </w:r>
                  <w:r>
                    <w:rPr>
                      <w:rFonts w:ascii="Times New Roman" w:eastAsia="宋体" w:hAnsi="Times New Roman" w:cs="Times New Roman"/>
                      <w:color w:val="auto"/>
                      <w:sz w:val="18"/>
                      <w:szCs w:val="18"/>
                    </w:rPr>
                    <w:t>）</w:t>
                  </w:r>
                  <w:r>
                    <w:rPr>
                      <w:rFonts w:ascii="Times New Roman" w:eastAsia="宋体" w:hAnsi="Times New Roman" w:cs="Times New Roman"/>
                      <w:color w:val="auto"/>
                      <w:sz w:val="18"/>
                      <w:szCs w:val="18"/>
                    </w:rPr>
                    <w:t>油漆泄露风险防范措施</w:t>
                  </w:r>
                </w:p>
                <w:p w:rsidR="00DE0F59" w:rsidRDefault="00DB1CA3">
                  <w:pPr>
                    <w:jc w:val="left"/>
                    <w:rPr>
                      <w:sz w:val="18"/>
                      <w:szCs w:val="18"/>
                    </w:rPr>
                  </w:pPr>
                  <w:r>
                    <w:rPr>
                      <w:sz w:val="18"/>
                      <w:szCs w:val="18"/>
                    </w:rPr>
                    <w:t>①</w:t>
                  </w:r>
                  <w:r>
                    <w:rPr>
                      <w:sz w:val="18"/>
                      <w:szCs w:val="18"/>
                    </w:rPr>
                    <w:t>严格</w:t>
                  </w:r>
                  <w:r>
                    <w:rPr>
                      <w:sz w:val="18"/>
                      <w:szCs w:val="18"/>
                    </w:rPr>
                    <w:t>油漆</w:t>
                  </w:r>
                  <w:r>
                    <w:rPr>
                      <w:sz w:val="18"/>
                      <w:szCs w:val="18"/>
                    </w:rPr>
                    <w:t>的使用及管理要求，落实专门管理人员，制定相关责任制度；</w:t>
                  </w:r>
                  <w:r>
                    <w:rPr>
                      <w:sz w:val="18"/>
                      <w:szCs w:val="18"/>
                    </w:rPr>
                    <w:t>②</w:t>
                  </w:r>
                  <w:r>
                    <w:rPr>
                      <w:sz w:val="18"/>
                      <w:szCs w:val="18"/>
                    </w:rPr>
                    <w:t>在</w:t>
                  </w:r>
                  <w:r>
                    <w:rPr>
                      <w:sz w:val="18"/>
                      <w:szCs w:val="18"/>
                    </w:rPr>
                    <w:t>喷漆房</w:t>
                  </w:r>
                  <w:r>
                    <w:rPr>
                      <w:sz w:val="18"/>
                      <w:szCs w:val="18"/>
                    </w:rPr>
                    <w:t>内增设必要的应急物资如吸附棉、化学品收集桶等，以便泄漏事故发生时应急处置使用；</w:t>
                  </w:r>
                  <w:r>
                    <w:rPr>
                      <w:sz w:val="18"/>
                      <w:szCs w:val="18"/>
                    </w:rPr>
                    <w:t>③</w:t>
                  </w:r>
                  <w:r>
                    <w:rPr>
                      <w:sz w:val="18"/>
                      <w:szCs w:val="18"/>
                    </w:rPr>
                    <w:t>一旦发生液体物质泄漏，需立即排查泄露点，封堵泄露源，收容泄漏物，防止泄漏物进入下水道、地表水和地下水等造成环境污染。当小量泄漏时，应尽可能将泄漏液体收集在可密闭的容器中。用沙土、活性炭或其它惰性材料吸收，并转移至安全场，禁止冲入下水道。当发生大量泄漏时，构筑围堤或挖坑收容。封闭排水管道。用泡沫覆盖，抑制蒸发。用防爆泵转移至槽车或专用收集器内，回收或运至废物处理场所处</w:t>
                  </w:r>
                  <w:r>
                    <w:rPr>
                      <w:sz w:val="18"/>
                      <w:szCs w:val="18"/>
                    </w:rPr>
                    <w:t>置。</w:t>
                  </w:r>
                  <w:r>
                    <w:rPr>
                      <w:sz w:val="18"/>
                      <w:szCs w:val="18"/>
                    </w:rPr>
                    <w:t>④</w:t>
                  </w:r>
                  <w:r>
                    <w:rPr>
                      <w:sz w:val="18"/>
                      <w:szCs w:val="18"/>
                    </w:rPr>
                    <w:t>进一步细化事故应对措施；平时进行职工教育和信息发布，并加强应急培训与演练；一旦发生泄漏事故，则应积极组织应急处置，并做好相关善后恢复措施。</w:t>
                  </w:r>
                </w:p>
                <w:p w:rsidR="00DE0F59" w:rsidRDefault="00DB1CA3">
                  <w:pPr>
                    <w:pStyle w:val="150"/>
                    <w:ind w:firstLineChars="0" w:firstLine="0"/>
                    <w:rPr>
                      <w:rFonts w:cs="Times New Roman"/>
                    </w:rPr>
                  </w:pPr>
                  <w:r>
                    <w:rPr>
                      <w:rFonts w:cs="Times New Roman"/>
                      <w:sz w:val="18"/>
                      <w:szCs w:val="18"/>
                    </w:rPr>
                    <w:t>（</w:t>
                  </w:r>
                  <w:r>
                    <w:rPr>
                      <w:rFonts w:cs="Times New Roman"/>
                      <w:sz w:val="18"/>
                      <w:szCs w:val="18"/>
                    </w:rPr>
                    <w:t>3</w:t>
                  </w:r>
                  <w:r>
                    <w:rPr>
                      <w:rFonts w:cs="Times New Roman"/>
                      <w:sz w:val="18"/>
                      <w:szCs w:val="18"/>
                    </w:rPr>
                    <w:t>）</w:t>
                  </w:r>
                  <w:r>
                    <w:rPr>
                      <w:rFonts w:cs="Times New Roman" w:hint="eastAsia"/>
                      <w:sz w:val="18"/>
                      <w:szCs w:val="18"/>
                    </w:rPr>
                    <w:t>油漆</w:t>
                  </w:r>
                  <w:r>
                    <w:rPr>
                      <w:rFonts w:cs="Times New Roman"/>
                      <w:sz w:val="18"/>
                      <w:szCs w:val="18"/>
                    </w:rPr>
                    <w:t>存放间风险防范措施：</w:t>
                  </w:r>
                  <w:r>
                    <w:rPr>
                      <w:rFonts w:cs="Times New Roman"/>
                      <w:sz w:val="18"/>
                      <w:szCs w:val="18"/>
                    </w:rPr>
                    <w:t>①</w:t>
                  </w:r>
                  <w:r>
                    <w:rPr>
                      <w:rFonts w:cs="Times New Roman"/>
                      <w:sz w:val="18"/>
                      <w:szCs w:val="18"/>
                      <w:shd w:val="clear" w:color="auto" w:fill="FFFFFF"/>
                    </w:rPr>
                    <w:t>密闭操作，注意通风。操作人员必须经过专门培训，严格遵守操作规程。建议操作人员佩戴自吸过滤式</w:t>
                  </w:r>
                  <w:hyperlink r:id="rId82" w:tgtFrame="https://baike.so.com/doc/_blank" w:history="1">
                    <w:r>
                      <w:rPr>
                        <w:rStyle w:val="af9"/>
                        <w:rFonts w:cs="Times New Roman"/>
                        <w:color w:val="auto"/>
                        <w:sz w:val="18"/>
                        <w:szCs w:val="18"/>
                        <w:u w:val="none"/>
                        <w:shd w:val="clear" w:color="auto" w:fill="FFFFFF"/>
                      </w:rPr>
                      <w:t>防毒面具</w:t>
                    </w:r>
                  </w:hyperlink>
                  <w:r>
                    <w:rPr>
                      <w:rFonts w:cs="Times New Roman"/>
                      <w:sz w:val="18"/>
                      <w:szCs w:val="18"/>
                      <w:shd w:val="clear" w:color="auto" w:fill="FFFFFF"/>
                    </w:rPr>
                    <w:t>(</w:t>
                  </w:r>
                  <w:r>
                    <w:rPr>
                      <w:rFonts w:cs="Times New Roman"/>
                      <w:sz w:val="18"/>
                      <w:szCs w:val="18"/>
                      <w:shd w:val="clear" w:color="auto" w:fill="FFFFFF"/>
                    </w:rPr>
                    <w:t>半面罩</w:t>
                  </w:r>
                  <w:r>
                    <w:rPr>
                      <w:rFonts w:cs="Times New Roman"/>
                      <w:sz w:val="18"/>
                      <w:szCs w:val="18"/>
                      <w:shd w:val="clear" w:color="auto" w:fill="FFFFFF"/>
                    </w:rPr>
                    <w:t>)</w:t>
                  </w:r>
                  <w:r>
                    <w:rPr>
                      <w:rFonts w:cs="Times New Roman"/>
                      <w:sz w:val="18"/>
                      <w:szCs w:val="18"/>
                      <w:shd w:val="clear" w:color="auto" w:fill="FFFFFF"/>
                    </w:rPr>
                    <w:t>，戴化学安全防护眼镜，穿防静电工作服，戴橡胶耐油手套。远离火种、热源，工作场所严禁吸烟。使用防爆型的通风系统和设备。防止蒸气泄漏到工作场所空气中。避免与氧化剂、</w:t>
                  </w:r>
                  <w:hyperlink r:id="rId83" w:tgtFrame="https://baike.so.com/doc/_blank" w:history="1">
                    <w:r>
                      <w:rPr>
                        <w:rStyle w:val="af9"/>
                        <w:rFonts w:cs="Times New Roman"/>
                        <w:color w:val="auto"/>
                        <w:sz w:val="18"/>
                        <w:szCs w:val="18"/>
                        <w:u w:val="none"/>
                        <w:shd w:val="clear" w:color="auto" w:fill="FFFFFF"/>
                      </w:rPr>
                      <w:t>还原剂</w:t>
                    </w:r>
                  </w:hyperlink>
                  <w:r>
                    <w:rPr>
                      <w:rFonts w:cs="Times New Roman"/>
                      <w:sz w:val="18"/>
                      <w:szCs w:val="18"/>
                      <w:shd w:val="clear" w:color="auto" w:fill="FFFFFF"/>
                    </w:rPr>
                    <w:t>接触。充装要控制流速，防止静电积聚。搬运时要轻装轻卸，防止包装及容器损坏。配备相应品种和数量的消防器材及泄漏应急处理设</w:t>
                  </w:r>
                  <w:r>
                    <w:rPr>
                      <w:rFonts w:cs="Times New Roman"/>
                      <w:color w:val="333333"/>
                      <w:sz w:val="18"/>
                      <w:szCs w:val="18"/>
                      <w:shd w:val="clear" w:color="auto" w:fill="FFFFFF"/>
                    </w:rPr>
                    <w:t>备。倒空的容器可能残留有</w:t>
                  </w:r>
                  <w:r>
                    <w:rPr>
                      <w:rFonts w:cs="Times New Roman"/>
                      <w:color w:val="333333"/>
                      <w:sz w:val="18"/>
                      <w:szCs w:val="18"/>
                      <w:shd w:val="clear" w:color="auto" w:fill="FFFFFF"/>
                    </w:rPr>
                    <w:t>害物。</w:t>
                  </w:r>
                  <w:r>
                    <w:rPr>
                      <w:rFonts w:cs="Times New Roman"/>
                      <w:color w:val="333333"/>
                      <w:sz w:val="18"/>
                      <w:szCs w:val="18"/>
                      <w:shd w:val="clear" w:color="auto" w:fill="FFFFFF"/>
                    </w:rPr>
                    <w:t>②</w:t>
                  </w:r>
                  <w:r>
                    <w:rPr>
                      <w:rFonts w:cs="Times New Roman"/>
                      <w:color w:val="333333"/>
                      <w:sz w:val="18"/>
                      <w:szCs w:val="18"/>
                      <w:shd w:val="clear" w:color="auto" w:fill="FFFFFF"/>
                    </w:rPr>
                    <w:t>储存于阴凉、通风的库房。远离火种、热源。库温不宜超过</w:t>
                  </w:r>
                  <w:r>
                    <w:rPr>
                      <w:rFonts w:cs="Times New Roman"/>
                      <w:color w:val="333333"/>
                      <w:sz w:val="18"/>
                      <w:szCs w:val="18"/>
                      <w:shd w:val="clear" w:color="auto" w:fill="FFFFFF"/>
                    </w:rPr>
                    <w:t>30℃</w:t>
                  </w:r>
                  <w:r>
                    <w:rPr>
                      <w:rFonts w:cs="Times New Roman"/>
                      <w:color w:val="333333"/>
                      <w:sz w:val="18"/>
                      <w:szCs w:val="18"/>
                      <w:shd w:val="clear" w:color="auto" w:fill="FFFFFF"/>
                    </w:rPr>
                    <w:t>。保持容器密封。应与氧化剂、还原剂等分开存放，切忌混储。采用防爆型照明、通风设施。禁止使用易产生火花的机械设备和工具。储区应备有泄漏应急处理设备和合适的收容材料。</w:t>
                  </w:r>
                </w:p>
              </w:tc>
            </w:tr>
            <w:tr w:rsidR="00DE0F59">
              <w:trPr>
                <w:trHeight w:val="349"/>
                <w:jc w:val="center"/>
              </w:trPr>
              <w:tc>
                <w:tcPr>
                  <w:tcW w:w="9480" w:type="dxa"/>
                  <w:gridSpan w:val="5"/>
                  <w:vAlign w:val="center"/>
                </w:tcPr>
                <w:p w:rsidR="00DE0F59" w:rsidRDefault="00DB1CA3">
                  <w:pPr>
                    <w:jc w:val="left"/>
                    <w:rPr>
                      <w:color w:val="000000"/>
                      <w:szCs w:val="21"/>
                    </w:rPr>
                  </w:pPr>
                  <w:r>
                    <w:rPr>
                      <w:color w:val="000000"/>
                      <w:szCs w:val="21"/>
                    </w:rPr>
                    <w:t>根据环境风险潜势划分，该项目</w:t>
                  </w:r>
                  <w:r>
                    <w:rPr>
                      <w:color w:val="000000"/>
                      <w:szCs w:val="21"/>
                    </w:rPr>
                    <w:t>大气</w:t>
                  </w:r>
                  <w:r>
                    <w:rPr>
                      <w:color w:val="000000"/>
                      <w:szCs w:val="21"/>
                    </w:rPr>
                    <w:t>环境风险</w:t>
                  </w:r>
                  <w:r>
                    <w:rPr>
                      <w:color w:val="000000"/>
                      <w:szCs w:val="21"/>
                    </w:rPr>
                    <w:t>评价等级</w:t>
                  </w:r>
                  <w:r>
                    <w:rPr>
                      <w:color w:val="000000"/>
                      <w:szCs w:val="21"/>
                    </w:rPr>
                    <w:t>为</w:t>
                  </w:r>
                  <w:r>
                    <w:rPr>
                      <w:color w:val="000000"/>
                      <w:szCs w:val="21"/>
                    </w:rPr>
                    <w:t>I</w:t>
                  </w:r>
                  <w:r>
                    <w:rPr>
                      <w:color w:val="000000"/>
                      <w:szCs w:val="21"/>
                    </w:rPr>
                    <w:t>级，</w:t>
                  </w:r>
                  <w:r>
                    <w:rPr>
                      <w:color w:val="000000"/>
                      <w:szCs w:val="21"/>
                    </w:rPr>
                    <w:t>为简单分析。</w:t>
                  </w:r>
                </w:p>
              </w:tc>
            </w:tr>
          </w:tbl>
          <w:p w:rsidR="00DE0F59" w:rsidRDefault="00DB1CA3">
            <w:pPr>
              <w:pStyle w:val="2"/>
              <w:spacing w:line="360" w:lineRule="auto"/>
              <w:ind w:firstLineChars="200" w:firstLine="482"/>
              <w:rPr>
                <w:bCs/>
                <w:sz w:val="24"/>
              </w:rPr>
            </w:pPr>
            <w:r>
              <w:rPr>
                <w:rFonts w:hint="eastAsia"/>
                <w:bCs/>
                <w:sz w:val="24"/>
              </w:rPr>
              <w:t>8</w:t>
            </w:r>
            <w:r>
              <w:rPr>
                <w:rFonts w:hint="eastAsia"/>
                <w:bCs/>
                <w:sz w:val="24"/>
              </w:rPr>
              <w:t>、</w:t>
            </w:r>
            <w:r>
              <w:rPr>
                <w:rFonts w:hint="eastAsia"/>
                <w:bCs/>
                <w:sz w:val="24"/>
              </w:rPr>
              <w:t>环境管理及监测计划</w:t>
            </w:r>
          </w:p>
          <w:p w:rsidR="00DE0F59" w:rsidRDefault="00DB1CA3">
            <w:pPr>
              <w:pStyle w:val="afffff"/>
              <w:rPr>
                <w:szCs w:val="24"/>
                <w:lang w:val="en-US"/>
              </w:rPr>
            </w:pPr>
            <w:r>
              <w:rPr>
                <w:rFonts w:hint="eastAsia"/>
                <w:szCs w:val="24"/>
                <w:lang w:val="en-US"/>
              </w:rPr>
              <w:t>（</w:t>
            </w:r>
            <w:r>
              <w:rPr>
                <w:rFonts w:hint="eastAsia"/>
                <w:szCs w:val="24"/>
                <w:lang w:val="en-US"/>
              </w:rPr>
              <w:t>1</w:t>
            </w:r>
            <w:r>
              <w:rPr>
                <w:rFonts w:hint="eastAsia"/>
                <w:szCs w:val="24"/>
                <w:lang w:val="en-US"/>
              </w:rPr>
              <w:t>）环境管理</w:t>
            </w:r>
          </w:p>
          <w:p w:rsidR="00DE0F59" w:rsidRDefault="00DB1CA3">
            <w:pPr>
              <w:pStyle w:val="afffff"/>
              <w:rPr>
                <w:szCs w:val="24"/>
                <w:lang w:val="en-US"/>
              </w:rPr>
            </w:pPr>
            <w:r>
              <w:rPr>
                <w:rFonts w:hint="eastAsia"/>
                <w:szCs w:val="24"/>
                <w:lang w:val="en-US"/>
              </w:rPr>
              <w:t>为了更好贯彻执行国家环境保护法律、法规、政策与标准，及时掌握和了解工程污染治理措施的效果，以及工程所在区域环境质量状况，更好地监控环保设施的运行情况，协调公司与地方环保职能部门的工作，同时保证企业生产管理和环境管理的正常运作，建立环境管理体系与监测制度是非常必要和重要的。</w:t>
            </w:r>
          </w:p>
          <w:p w:rsidR="00DE0F59" w:rsidRDefault="00DB1CA3">
            <w:pPr>
              <w:pStyle w:val="afffff"/>
              <w:spacing w:line="240" w:lineRule="auto"/>
              <w:ind w:firstLineChars="0" w:firstLine="0"/>
              <w:jc w:val="center"/>
              <w:rPr>
                <w:b/>
                <w:bCs/>
              </w:rPr>
            </w:pPr>
            <w:r>
              <w:rPr>
                <w:rFonts w:hint="eastAsia"/>
                <w:b/>
                <w:bCs/>
              </w:rPr>
              <w:t>表</w:t>
            </w:r>
            <w:r>
              <w:rPr>
                <w:rFonts w:hint="eastAsia"/>
                <w:b/>
                <w:bCs/>
                <w:lang w:val="en-US"/>
              </w:rPr>
              <w:t>7-27</w:t>
            </w:r>
            <w:r>
              <w:rPr>
                <w:rFonts w:hint="eastAsia"/>
                <w:b/>
                <w:bCs/>
                <w:lang w:val="en-US"/>
              </w:rPr>
              <w:t xml:space="preserve">   </w:t>
            </w:r>
            <w:r>
              <w:rPr>
                <w:rFonts w:hint="eastAsia"/>
                <w:b/>
                <w:bCs/>
              </w:rPr>
              <w:t xml:space="preserve"> </w:t>
            </w:r>
            <w:r>
              <w:rPr>
                <w:rFonts w:hint="eastAsia"/>
                <w:b/>
                <w:bCs/>
              </w:rPr>
              <w:t>环境管理工作计划一览表</w:t>
            </w:r>
          </w:p>
          <w:tbl>
            <w:tblPr>
              <w:tblW w:w="9260" w:type="dxa"/>
              <w:jc w:val="center"/>
              <w:tblBorders>
                <w:top w:val="single" w:sz="12" w:space="0" w:color="000000"/>
                <w:bottom w:val="single" w:sz="12" w:space="0" w:color="000000"/>
                <w:insideH w:val="single" w:sz="8" w:space="0" w:color="000000"/>
                <w:insideV w:val="single" w:sz="8" w:space="0" w:color="000000"/>
              </w:tblBorders>
              <w:tblLayout w:type="fixed"/>
              <w:tblLook w:val="04A0"/>
            </w:tblPr>
            <w:tblGrid>
              <w:gridCol w:w="1581"/>
              <w:gridCol w:w="6455"/>
              <w:gridCol w:w="1224"/>
            </w:tblGrid>
            <w:tr w:rsidR="00DE0F59">
              <w:trPr>
                <w:trHeight w:val="419"/>
                <w:jc w:val="center"/>
              </w:trPr>
              <w:tc>
                <w:tcPr>
                  <w:tcW w:w="1581" w:type="dxa"/>
                  <w:vAlign w:val="center"/>
                </w:tcPr>
                <w:p w:rsidR="00DE0F59" w:rsidRDefault="00DB1CA3">
                  <w:pPr>
                    <w:pStyle w:val="BG"/>
                    <w:rPr>
                      <w:b/>
                      <w:bCs/>
                    </w:rPr>
                  </w:pPr>
                  <w:r>
                    <w:rPr>
                      <w:rFonts w:hint="eastAsia"/>
                      <w:b/>
                      <w:bCs/>
                    </w:rPr>
                    <w:t>情况</w:t>
                  </w:r>
                </w:p>
              </w:tc>
              <w:tc>
                <w:tcPr>
                  <w:tcW w:w="6455" w:type="dxa"/>
                  <w:vAlign w:val="center"/>
                </w:tcPr>
                <w:p w:rsidR="00DE0F59" w:rsidRDefault="00DB1CA3">
                  <w:pPr>
                    <w:pStyle w:val="BG"/>
                    <w:rPr>
                      <w:b/>
                      <w:bCs/>
                    </w:rPr>
                  </w:pPr>
                  <w:r>
                    <w:rPr>
                      <w:rFonts w:hint="eastAsia"/>
                      <w:b/>
                      <w:bCs/>
                    </w:rPr>
                    <w:t>环境管理工作内容</w:t>
                  </w:r>
                </w:p>
              </w:tc>
              <w:tc>
                <w:tcPr>
                  <w:tcW w:w="1224" w:type="dxa"/>
                  <w:vAlign w:val="center"/>
                </w:tcPr>
                <w:p w:rsidR="00DE0F59" w:rsidRDefault="00DB1CA3">
                  <w:pPr>
                    <w:pStyle w:val="BG"/>
                    <w:rPr>
                      <w:b/>
                      <w:bCs/>
                    </w:rPr>
                  </w:pPr>
                  <w:r>
                    <w:rPr>
                      <w:rFonts w:hint="eastAsia"/>
                      <w:b/>
                      <w:bCs/>
                    </w:rPr>
                    <w:t>备注</w:t>
                  </w:r>
                </w:p>
              </w:tc>
            </w:tr>
            <w:tr w:rsidR="00DE0F59">
              <w:trPr>
                <w:trHeight w:val="2129"/>
                <w:jc w:val="center"/>
              </w:trPr>
              <w:tc>
                <w:tcPr>
                  <w:tcW w:w="1581" w:type="dxa"/>
                  <w:vAlign w:val="center"/>
                </w:tcPr>
                <w:p w:rsidR="00DE0F59" w:rsidRDefault="00DB1CA3">
                  <w:pPr>
                    <w:pStyle w:val="BG"/>
                  </w:pPr>
                  <w:r>
                    <w:rPr>
                      <w:rFonts w:hint="eastAsia"/>
                    </w:rPr>
                    <w:lastRenderedPageBreak/>
                    <w:t>企业环境管理总要求</w:t>
                  </w:r>
                </w:p>
              </w:tc>
              <w:tc>
                <w:tcPr>
                  <w:tcW w:w="6455" w:type="dxa"/>
                  <w:vAlign w:val="center"/>
                </w:tcPr>
                <w:p w:rsidR="00DE0F59" w:rsidRDefault="00DB1CA3">
                  <w:pPr>
                    <w:pStyle w:val="BG"/>
                    <w:jc w:val="left"/>
                  </w:pPr>
                  <w:r>
                    <w:rPr>
                      <w:rFonts w:hint="eastAsia"/>
                    </w:rPr>
                    <w:t>根据国家建设项目环境保护管理规定，认真落实各项环保手续：</w:t>
                  </w:r>
                </w:p>
                <w:p w:rsidR="00DE0F59" w:rsidRDefault="00DB1CA3">
                  <w:pPr>
                    <w:pStyle w:val="BG"/>
                    <w:jc w:val="left"/>
                  </w:pPr>
                  <w:r>
                    <w:rPr>
                      <w:rFonts w:hint="eastAsia"/>
                    </w:rPr>
                    <w:t>（</w:t>
                  </w:r>
                  <w:r>
                    <w:t>1</w:t>
                  </w:r>
                  <w:r>
                    <w:rPr>
                      <w:rFonts w:hint="eastAsia"/>
                    </w:rPr>
                    <w:t>）委托评价单位进行环境影响评价工作。</w:t>
                  </w:r>
                </w:p>
                <w:p w:rsidR="00DE0F59" w:rsidRDefault="00DB1CA3">
                  <w:pPr>
                    <w:pStyle w:val="BG"/>
                    <w:jc w:val="left"/>
                  </w:pPr>
                  <w:r>
                    <w:rPr>
                      <w:rFonts w:hint="eastAsia"/>
                    </w:rPr>
                    <w:t>（</w:t>
                  </w:r>
                  <w:r>
                    <w:t>2</w:t>
                  </w:r>
                  <w:r>
                    <w:rPr>
                      <w:rFonts w:hint="eastAsia"/>
                    </w:rPr>
                    <w:t>）停产并依据环评报告及审批部门意见做好环保设施及其他整改意见。</w:t>
                  </w:r>
                </w:p>
                <w:p w:rsidR="00DE0F59" w:rsidRDefault="00DB1CA3">
                  <w:pPr>
                    <w:pStyle w:val="BG"/>
                    <w:jc w:val="left"/>
                  </w:pPr>
                  <w:r>
                    <w:rPr>
                      <w:rFonts w:hint="eastAsia"/>
                    </w:rPr>
                    <w:t>（</w:t>
                  </w:r>
                  <w:r>
                    <w:t>3</w:t>
                  </w:r>
                  <w:r>
                    <w:rPr>
                      <w:rFonts w:hint="eastAsia"/>
                    </w:rPr>
                    <w:t>）正式投产后，进行环保设施竣工验收。</w:t>
                  </w:r>
                </w:p>
                <w:p w:rsidR="00DE0F59" w:rsidRDefault="00DB1CA3">
                  <w:pPr>
                    <w:pStyle w:val="BG"/>
                    <w:jc w:val="left"/>
                  </w:pPr>
                  <w:r>
                    <w:rPr>
                      <w:rFonts w:hint="eastAsia"/>
                    </w:rPr>
                    <w:t>（</w:t>
                  </w:r>
                  <w:r>
                    <w:t>4</w:t>
                  </w:r>
                  <w:r>
                    <w:rPr>
                      <w:rFonts w:hint="eastAsia"/>
                    </w:rPr>
                    <w:t>）生产中，定期请当地环保部门监督、检查，协助主管部门做好环境管理工作，对不达标装置及时整改。</w:t>
                  </w:r>
                </w:p>
                <w:p w:rsidR="00DE0F59" w:rsidRDefault="00DB1CA3">
                  <w:pPr>
                    <w:pStyle w:val="BG"/>
                    <w:jc w:val="left"/>
                  </w:pPr>
                  <w:r>
                    <w:rPr>
                      <w:rFonts w:hint="eastAsia"/>
                    </w:rPr>
                    <w:t>（</w:t>
                  </w:r>
                  <w:r>
                    <w:t>5</w:t>
                  </w:r>
                  <w:r>
                    <w:rPr>
                      <w:rFonts w:hint="eastAsia"/>
                    </w:rPr>
                    <w:t>）配合环境监测站搞好监测工作。</w:t>
                  </w:r>
                </w:p>
              </w:tc>
              <w:tc>
                <w:tcPr>
                  <w:tcW w:w="1224" w:type="dxa"/>
                  <w:vAlign w:val="center"/>
                </w:tcPr>
                <w:p w:rsidR="00DE0F59" w:rsidRDefault="00DE0F59">
                  <w:pPr>
                    <w:pStyle w:val="BG"/>
                  </w:pPr>
                </w:p>
              </w:tc>
            </w:tr>
            <w:tr w:rsidR="00DE0F59">
              <w:trPr>
                <w:trHeight w:val="1296"/>
                <w:jc w:val="center"/>
              </w:trPr>
              <w:tc>
                <w:tcPr>
                  <w:tcW w:w="1581" w:type="dxa"/>
                  <w:vAlign w:val="center"/>
                </w:tcPr>
                <w:p w:rsidR="00DE0F59" w:rsidRDefault="00DB1CA3">
                  <w:pPr>
                    <w:pStyle w:val="BG"/>
                  </w:pPr>
                  <w:r>
                    <w:rPr>
                      <w:rFonts w:hint="eastAsia"/>
                    </w:rPr>
                    <w:t>设计</w:t>
                  </w:r>
                </w:p>
              </w:tc>
              <w:tc>
                <w:tcPr>
                  <w:tcW w:w="6455" w:type="dxa"/>
                  <w:vAlign w:val="center"/>
                </w:tcPr>
                <w:p w:rsidR="00DE0F59" w:rsidRDefault="00DB1CA3">
                  <w:pPr>
                    <w:pStyle w:val="BG"/>
                    <w:jc w:val="left"/>
                  </w:pPr>
                  <w:r>
                    <w:rPr>
                      <w:rFonts w:hint="eastAsia"/>
                    </w:rPr>
                    <w:t>设计中应充分考虑批复后环评报告表中提出的污染防范设施和措施：</w:t>
                  </w:r>
                </w:p>
                <w:p w:rsidR="00DE0F59" w:rsidRDefault="00DB1CA3">
                  <w:pPr>
                    <w:pStyle w:val="BG"/>
                    <w:jc w:val="left"/>
                  </w:pPr>
                  <w:r>
                    <w:rPr>
                      <w:rFonts w:hint="eastAsia"/>
                    </w:rPr>
                    <w:t>（</w:t>
                  </w:r>
                  <w:r>
                    <w:t>1</w:t>
                  </w:r>
                  <w:r>
                    <w:rPr>
                      <w:rFonts w:hint="eastAsia"/>
                    </w:rPr>
                    <w:t>）根据环评报告表的要求补充与完善环境和风险防范设施；</w:t>
                  </w:r>
                </w:p>
                <w:p w:rsidR="00DE0F59" w:rsidRDefault="00DB1CA3">
                  <w:pPr>
                    <w:pStyle w:val="BG"/>
                    <w:jc w:val="left"/>
                  </w:pPr>
                  <w:r>
                    <w:rPr>
                      <w:rFonts w:hint="eastAsia"/>
                    </w:rPr>
                    <w:t>（</w:t>
                  </w:r>
                  <w:r>
                    <w:t>2</w:t>
                  </w:r>
                  <w:r>
                    <w:rPr>
                      <w:rFonts w:hint="eastAsia"/>
                    </w:rPr>
                    <w:t>）设计部门应充分调研，比较提出先进、合理的环境与风险防范设备和设施。</w:t>
                  </w:r>
                </w:p>
              </w:tc>
              <w:tc>
                <w:tcPr>
                  <w:tcW w:w="1224" w:type="dxa"/>
                  <w:vAlign w:val="center"/>
                </w:tcPr>
                <w:p w:rsidR="00DE0F59" w:rsidRDefault="00DB1CA3">
                  <w:pPr>
                    <w:pStyle w:val="BG"/>
                  </w:pPr>
                  <w:r>
                    <w:rPr>
                      <w:rFonts w:hint="eastAsia"/>
                    </w:rPr>
                    <w:t>相关措施的补充与完善</w:t>
                  </w:r>
                </w:p>
              </w:tc>
            </w:tr>
            <w:tr w:rsidR="00DE0F59">
              <w:trPr>
                <w:trHeight w:val="1596"/>
                <w:jc w:val="center"/>
              </w:trPr>
              <w:tc>
                <w:tcPr>
                  <w:tcW w:w="1581" w:type="dxa"/>
                  <w:vAlign w:val="center"/>
                </w:tcPr>
                <w:p w:rsidR="00DE0F59" w:rsidRDefault="00DB1CA3">
                  <w:pPr>
                    <w:pStyle w:val="BG"/>
                  </w:pPr>
                  <w:r>
                    <w:rPr>
                      <w:rFonts w:hint="eastAsia"/>
                    </w:rPr>
                    <w:t>生产运营阶段</w:t>
                  </w:r>
                </w:p>
              </w:tc>
              <w:tc>
                <w:tcPr>
                  <w:tcW w:w="6455" w:type="dxa"/>
                  <w:vAlign w:val="center"/>
                </w:tcPr>
                <w:p w:rsidR="00DE0F59" w:rsidRDefault="00DB1CA3">
                  <w:pPr>
                    <w:pStyle w:val="BG"/>
                    <w:jc w:val="left"/>
                  </w:pPr>
                  <w:r>
                    <w:rPr>
                      <w:rFonts w:hint="eastAsia"/>
                    </w:rPr>
                    <w:t>保证环境与风险防范设施的正常运行，主动接受地方和上级环保部门监督与检查，备有事故应急措施</w:t>
                  </w:r>
                  <w:r>
                    <w:t>:</w:t>
                  </w:r>
                </w:p>
                <w:p w:rsidR="00DE0F59" w:rsidRDefault="00DB1CA3">
                  <w:pPr>
                    <w:pStyle w:val="BG"/>
                    <w:jc w:val="left"/>
                  </w:pPr>
                  <w:r>
                    <w:rPr>
                      <w:rFonts w:hint="eastAsia"/>
                    </w:rPr>
                    <w:t>（</w:t>
                  </w:r>
                  <w:r>
                    <w:t>1</w:t>
                  </w:r>
                  <w:r>
                    <w:rPr>
                      <w:rFonts w:hint="eastAsia"/>
                    </w:rPr>
                    <w:t>）主管副经理要主动负责环保工作。</w:t>
                  </w:r>
                </w:p>
                <w:p w:rsidR="00DE0F59" w:rsidRDefault="00DB1CA3">
                  <w:pPr>
                    <w:pStyle w:val="BG"/>
                    <w:jc w:val="left"/>
                  </w:pPr>
                  <w:r>
                    <w:rPr>
                      <w:rFonts w:hint="eastAsia"/>
                    </w:rPr>
                    <w:t>（</w:t>
                  </w:r>
                  <w:r>
                    <w:t>2</w:t>
                  </w:r>
                  <w:r>
                    <w:rPr>
                      <w:rFonts w:hint="eastAsia"/>
                    </w:rPr>
                    <w:t>）厂内环保科负责厂内环保设施的管理和维护。</w:t>
                  </w:r>
                </w:p>
                <w:p w:rsidR="00DE0F59" w:rsidRDefault="00DB1CA3">
                  <w:pPr>
                    <w:pStyle w:val="BG"/>
                    <w:jc w:val="left"/>
                  </w:pPr>
                  <w:r>
                    <w:rPr>
                      <w:rFonts w:hint="eastAsia"/>
                    </w:rPr>
                    <w:t>（</w:t>
                  </w:r>
                  <w:r>
                    <w:t>3</w:t>
                  </w:r>
                  <w:r>
                    <w:rPr>
                      <w:rFonts w:hint="eastAsia"/>
                    </w:rPr>
                    <w:t>）定期组织污染源和厂区环境监测。</w:t>
                  </w:r>
                </w:p>
                <w:p w:rsidR="00DE0F59" w:rsidRDefault="00DB1CA3">
                  <w:pPr>
                    <w:pStyle w:val="BG"/>
                    <w:jc w:val="left"/>
                  </w:pPr>
                  <w:r>
                    <w:rPr>
                      <w:rFonts w:hint="eastAsia"/>
                    </w:rPr>
                    <w:t>（</w:t>
                  </w:r>
                  <w:r>
                    <w:t>4</w:t>
                  </w:r>
                  <w:r>
                    <w:rPr>
                      <w:rFonts w:hint="eastAsia"/>
                    </w:rPr>
                    <w:t>）风险事故应急方案合理，应急设备设施齐备、完好。</w:t>
                  </w:r>
                </w:p>
              </w:tc>
              <w:tc>
                <w:tcPr>
                  <w:tcW w:w="1224" w:type="dxa"/>
                  <w:vAlign w:val="center"/>
                </w:tcPr>
                <w:p w:rsidR="00DE0F59" w:rsidRDefault="00DE0F59">
                  <w:pPr>
                    <w:pStyle w:val="BG"/>
                  </w:pPr>
                </w:p>
              </w:tc>
            </w:tr>
            <w:tr w:rsidR="00DE0F59">
              <w:trPr>
                <w:trHeight w:val="1425"/>
                <w:jc w:val="center"/>
              </w:trPr>
              <w:tc>
                <w:tcPr>
                  <w:tcW w:w="1581" w:type="dxa"/>
                  <w:vAlign w:val="center"/>
                </w:tcPr>
                <w:p w:rsidR="00DE0F59" w:rsidRDefault="00DB1CA3">
                  <w:pPr>
                    <w:pStyle w:val="BG"/>
                  </w:pPr>
                  <w:r>
                    <w:rPr>
                      <w:rFonts w:hint="eastAsia"/>
                    </w:rPr>
                    <w:t>信息反馈和群众监督</w:t>
                  </w:r>
                </w:p>
              </w:tc>
              <w:tc>
                <w:tcPr>
                  <w:tcW w:w="6455" w:type="dxa"/>
                  <w:vAlign w:val="center"/>
                </w:tcPr>
                <w:p w:rsidR="00DE0F59" w:rsidRDefault="00DB1CA3">
                  <w:pPr>
                    <w:pStyle w:val="BG"/>
                    <w:jc w:val="left"/>
                  </w:pPr>
                  <w:r>
                    <w:rPr>
                      <w:rFonts w:hint="eastAsia"/>
                    </w:rPr>
                    <w:t>（</w:t>
                  </w:r>
                  <w:r>
                    <w:t>1</w:t>
                  </w:r>
                  <w:r>
                    <w:rPr>
                      <w:rFonts w:hint="eastAsia"/>
                    </w:rPr>
                    <w:t>）及时反馈监测数据，加强群众监督，改进污染治理工作。</w:t>
                  </w:r>
                </w:p>
                <w:p w:rsidR="00DE0F59" w:rsidRDefault="00DB1CA3">
                  <w:pPr>
                    <w:pStyle w:val="BG"/>
                    <w:jc w:val="left"/>
                  </w:pPr>
                  <w:r>
                    <w:rPr>
                      <w:rFonts w:hint="eastAsia"/>
                    </w:rPr>
                    <w:t>（</w:t>
                  </w:r>
                  <w:r>
                    <w:t>2</w:t>
                  </w:r>
                  <w:r>
                    <w:rPr>
                      <w:rFonts w:hint="eastAsia"/>
                    </w:rPr>
                    <w:t>）建立奖惩制度，保证环境与风险防范设施正常运转。</w:t>
                  </w:r>
                </w:p>
                <w:p w:rsidR="00DE0F59" w:rsidRDefault="00DB1CA3">
                  <w:pPr>
                    <w:pStyle w:val="BG"/>
                    <w:jc w:val="left"/>
                  </w:pPr>
                  <w:r>
                    <w:rPr>
                      <w:rFonts w:hint="eastAsia"/>
                    </w:rPr>
                    <w:t>（</w:t>
                  </w:r>
                  <w:r>
                    <w:t>3</w:t>
                  </w:r>
                  <w:r>
                    <w:rPr>
                      <w:rFonts w:hint="eastAsia"/>
                    </w:rPr>
                    <w:t>）归纳整理监测数据，技术部门配合进行工艺改进。</w:t>
                  </w:r>
                </w:p>
                <w:p w:rsidR="00DE0F59" w:rsidRDefault="00DB1CA3">
                  <w:pPr>
                    <w:pStyle w:val="BG"/>
                    <w:jc w:val="left"/>
                  </w:pPr>
                  <w:r>
                    <w:rPr>
                      <w:rFonts w:hint="eastAsia"/>
                    </w:rPr>
                    <w:t>（</w:t>
                  </w:r>
                  <w:r>
                    <w:t>4</w:t>
                  </w:r>
                  <w:r>
                    <w:rPr>
                      <w:rFonts w:hint="eastAsia"/>
                    </w:rPr>
                    <w:t>）聘请附近群众为监督员，收集附近群众意见。</w:t>
                  </w:r>
                </w:p>
                <w:p w:rsidR="00DE0F59" w:rsidRDefault="00DB1CA3">
                  <w:pPr>
                    <w:pStyle w:val="BG"/>
                    <w:jc w:val="left"/>
                  </w:pPr>
                  <w:r>
                    <w:rPr>
                      <w:rFonts w:hint="eastAsia"/>
                    </w:rPr>
                    <w:t>（</w:t>
                  </w:r>
                  <w:r>
                    <w:t>5</w:t>
                  </w:r>
                  <w:r>
                    <w:rPr>
                      <w:rFonts w:hint="eastAsia"/>
                    </w:rPr>
                    <w:t>）组织项目验收并提出整改措施。</w:t>
                  </w:r>
                </w:p>
              </w:tc>
              <w:tc>
                <w:tcPr>
                  <w:tcW w:w="1224" w:type="dxa"/>
                  <w:vAlign w:val="center"/>
                </w:tcPr>
                <w:p w:rsidR="00DE0F59" w:rsidRDefault="00DE0F59">
                  <w:pPr>
                    <w:pStyle w:val="BG"/>
                  </w:pPr>
                </w:p>
              </w:tc>
            </w:tr>
          </w:tbl>
          <w:p w:rsidR="00DE0F59" w:rsidRDefault="00DB1CA3">
            <w:pPr>
              <w:pStyle w:val="3"/>
              <w:spacing w:line="360" w:lineRule="auto"/>
              <w:ind w:firstLine="482"/>
              <w:rPr>
                <w:bCs/>
                <w:sz w:val="24"/>
              </w:rPr>
            </w:pPr>
            <w:r>
              <w:rPr>
                <w:bCs/>
                <w:sz w:val="24"/>
              </w:rPr>
              <w:t>（</w:t>
            </w:r>
            <w:r>
              <w:rPr>
                <w:bCs/>
                <w:sz w:val="24"/>
              </w:rPr>
              <w:t>2</w:t>
            </w:r>
            <w:r>
              <w:rPr>
                <w:bCs/>
                <w:sz w:val="24"/>
              </w:rPr>
              <w:t>）监测计划</w:t>
            </w:r>
          </w:p>
          <w:p w:rsidR="00DE0F59" w:rsidRDefault="00DB1CA3">
            <w:pPr>
              <w:pStyle w:val="3"/>
              <w:spacing w:line="360" w:lineRule="auto"/>
              <w:ind w:firstLine="482"/>
              <w:rPr>
                <w:bCs/>
                <w:sz w:val="24"/>
              </w:rPr>
            </w:pPr>
            <w:r>
              <w:rPr>
                <w:bCs/>
                <w:sz w:val="24"/>
              </w:rPr>
              <w:t>根据环境保护部发布的《排污单位自行监测技术指南总则》（</w:t>
            </w:r>
            <w:r>
              <w:rPr>
                <w:bCs/>
                <w:sz w:val="24"/>
              </w:rPr>
              <w:t>HJ819-2017</w:t>
            </w:r>
            <w:r>
              <w:rPr>
                <w:bCs/>
                <w:sz w:val="24"/>
              </w:rPr>
              <w:t>），本项目为非重点排污单位，本项目主要监测指标为</w:t>
            </w:r>
            <w:r>
              <w:rPr>
                <w:rFonts w:hint="eastAsia"/>
                <w:bCs/>
                <w:sz w:val="24"/>
              </w:rPr>
              <w:t>颗粒物、</w:t>
            </w:r>
            <w:r>
              <w:rPr>
                <w:rFonts w:hint="eastAsia"/>
                <w:bCs/>
                <w:sz w:val="24"/>
              </w:rPr>
              <w:t>TVOC</w:t>
            </w:r>
            <w:r>
              <w:rPr>
                <w:bCs/>
                <w:sz w:val="24"/>
              </w:rPr>
              <w:t>，因此本项目</w:t>
            </w:r>
            <w:r>
              <w:rPr>
                <w:rFonts w:hint="eastAsia"/>
                <w:bCs/>
                <w:sz w:val="24"/>
              </w:rPr>
              <w:t>颗粒物、</w:t>
            </w:r>
            <w:r>
              <w:rPr>
                <w:rFonts w:hint="eastAsia"/>
                <w:bCs/>
                <w:sz w:val="24"/>
              </w:rPr>
              <w:t>TVOC</w:t>
            </w:r>
            <w:r>
              <w:rPr>
                <w:bCs/>
                <w:sz w:val="24"/>
              </w:rPr>
              <w:t>的监测频次为</w:t>
            </w:r>
            <w:r>
              <w:rPr>
                <w:bCs/>
                <w:sz w:val="24"/>
              </w:rPr>
              <w:t>1</w:t>
            </w:r>
            <w:r>
              <w:rPr>
                <w:bCs/>
                <w:sz w:val="24"/>
              </w:rPr>
              <w:t>次</w:t>
            </w:r>
            <w:r>
              <w:rPr>
                <w:bCs/>
                <w:sz w:val="24"/>
              </w:rPr>
              <w:t>/</w:t>
            </w:r>
            <w:r>
              <w:rPr>
                <w:bCs/>
                <w:sz w:val="24"/>
              </w:rPr>
              <w:t>年。环境监</w:t>
            </w:r>
            <w:r>
              <w:rPr>
                <w:bCs/>
                <w:sz w:val="24"/>
              </w:rPr>
              <w:t>测是企业搞好环境管理，促进污染治理设施正常运行的主要保障。通过定期的环境监测，了解邻近地区的环境质量状况，可以及时发现问题、解决问题，从而有利于监督各项环保措施的落实，并根据监测结果适时调整环境保护计划。</w:t>
            </w:r>
            <w:r>
              <w:rPr>
                <w:rFonts w:hint="eastAsia"/>
                <w:bCs/>
                <w:sz w:val="24"/>
              </w:rPr>
              <w:t>本次评价主要提出项目在生产运行阶段的污染源监测计划，监测内容包括大气环境、地表水环境及声环境，监测工作应委托具有检测资质的单位承担。项目环境监测计划详见</w:t>
            </w:r>
            <w:r>
              <w:rPr>
                <w:rFonts w:hint="eastAsia"/>
                <w:bCs/>
                <w:sz w:val="24"/>
              </w:rPr>
              <w:t>下</w:t>
            </w:r>
            <w:r>
              <w:rPr>
                <w:rFonts w:hint="eastAsia"/>
                <w:bCs/>
                <w:sz w:val="24"/>
              </w:rPr>
              <w:t>表</w:t>
            </w:r>
            <w:r>
              <w:rPr>
                <w:rFonts w:hint="eastAsia"/>
                <w:bCs/>
                <w:sz w:val="24"/>
              </w:rPr>
              <w:t>。</w:t>
            </w:r>
          </w:p>
          <w:p w:rsidR="00DE0F59" w:rsidRDefault="00DB1CA3" w:rsidP="009D57AC">
            <w:pPr>
              <w:pStyle w:val="150"/>
              <w:ind w:firstLine="482"/>
              <w:jc w:val="center"/>
              <w:rPr>
                <w:sz w:val="24"/>
              </w:rPr>
            </w:pPr>
            <w:r>
              <w:rPr>
                <w:rFonts w:cs="Times New Roman"/>
                <w:b/>
                <w:bCs/>
                <w:sz w:val="24"/>
              </w:rPr>
              <w:t>表</w:t>
            </w:r>
            <w:r>
              <w:rPr>
                <w:rFonts w:cs="Times New Roman" w:hint="eastAsia"/>
                <w:b/>
                <w:bCs/>
                <w:sz w:val="24"/>
              </w:rPr>
              <w:t>7-28</w:t>
            </w:r>
            <w:r>
              <w:rPr>
                <w:rFonts w:cs="Times New Roman" w:hint="eastAsia"/>
                <w:b/>
                <w:bCs/>
                <w:sz w:val="24"/>
              </w:rPr>
              <w:t xml:space="preserve">  </w:t>
            </w:r>
            <w:r>
              <w:rPr>
                <w:rFonts w:cs="Times New Roman" w:hint="eastAsia"/>
                <w:b/>
                <w:bCs/>
                <w:sz w:val="24"/>
              </w:rPr>
              <w:t xml:space="preserve"> </w:t>
            </w:r>
            <w:r>
              <w:rPr>
                <w:rFonts w:cs="Times New Roman"/>
                <w:b/>
                <w:bCs/>
                <w:sz w:val="24"/>
              </w:rPr>
              <w:t xml:space="preserve"> </w:t>
            </w:r>
            <w:r>
              <w:rPr>
                <w:rFonts w:cs="Times New Roman"/>
                <w:b/>
                <w:bCs/>
                <w:sz w:val="24"/>
              </w:rPr>
              <w:t>项目自行监测计划表</w:t>
            </w:r>
          </w:p>
          <w:tbl>
            <w:tblPr>
              <w:tblW w:w="9340" w:type="dxa"/>
              <w:jc w:val="center"/>
              <w:tblBorders>
                <w:top w:val="single" w:sz="12" w:space="0" w:color="000000"/>
                <w:bottom w:val="single" w:sz="12" w:space="0" w:color="000000"/>
                <w:insideH w:val="single" w:sz="4" w:space="0" w:color="000000"/>
                <w:insideV w:val="single" w:sz="4" w:space="0" w:color="000000"/>
              </w:tblBorders>
              <w:tblLayout w:type="fixed"/>
              <w:tblCellMar>
                <w:top w:w="15" w:type="dxa"/>
                <w:left w:w="15" w:type="dxa"/>
                <w:bottom w:w="15" w:type="dxa"/>
                <w:right w:w="15" w:type="dxa"/>
              </w:tblCellMar>
              <w:tblLook w:val="04A0"/>
            </w:tblPr>
            <w:tblGrid>
              <w:gridCol w:w="591"/>
              <w:gridCol w:w="1117"/>
              <w:gridCol w:w="2093"/>
              <w:gridCol w:w="1495"/>
              <w:gridCol w:w="1184"/>
              <w:gridCol w:w="2860"/>
            </w:tblGrid>
            <w:tr w:rsidR="00DE0F59">
              <w:trPr>
                <w:trHeight w:val="194"/>
                <w:jc w:val="center"/>
              </w:trPr>
              <w:tc>
                <w:tcPr>
                  <w:tcW w:w="1708" w:type="dxa"/>
                  <w:gridSpan w:val="2"/>
                  <w:tcBorders>
                    <w:tl2br w:val="nil"/>
                    <w:tr2bl w:val="nil"/>
                  </w:tcBorders>
                  <w:vAlign w:val="center"/>
                </w:tcPr>
                <w:p w:rsidR="00DE0F59" w:rsidRDefault="00DB1CA3">
                  <w:pPr>
                    <w:widowControl/>
                    <w:jc w:val="center"/>
                    <w:textAlignment w:val="center"/>
                    <w:rPr>
                      <w:b/>
                      <w:szCs w:val="21"/>
                    </w:rPr>
                  </w:pPr>
                  <w:r>
                    <w:rPr>
                      <w:b/>
                      <w:kern w:val="0"/>
                      <w:szCs w:val="21"/>
                      <w:lang/>
                    </w:rPr>
                    <w:t>污染源</w:t>
                  </w:r>
                </w:p>
              </w:tc>
              <w:tc>
                <w:tcPr>
                  <w:tcW w:w="2093" w:type="dxa"/>
                  <w:tcBorders>
                    <w:tl2br w:val="nil"/>
                    <w:tr2bl w:val="nil"/>
                  </w:tcBorders>
                  <w:vAlign w:val="center"/>
                </w:tcPr>
                <w:p w:rsidR="00DE0F59" w:rsidRDefault="00DB1CA3">
                  <w:pPr>
                    <w:widowControl/>
                    <w:jc w:val="center"/>
                    <w:textAlignment w:val="center"/>
                    <w:rPr>
                      <w:b/>
                      <w:szCs w:val="21"/>
                    </w:rPr>
                  </w:pPr>
                  <w:r>
                    <w:rPr>
                      <w:b/>
                      <w:kern w:val="0"/>
                      <w:szCs w:val="21"/>
                      <w:lang/>
                    </w:rPr>
                    <w:t>监测点位</w:t>
                  </w:r>
                </w:p>
              </w:tc>
              <w:tc>
                <w:tcPr>
                  <w:tcW w:w="1495" w:type="dxa"/>
                  <w:tcBorders>
                    <w:tl2br w:val="nil"/>
                    <w:tr2bl w:val="nil"/>
                  </w:tcBorders>
                  <w:vAlign w:val="center"/>
                </w:tcPr>
                <w:p w:rsidR="00DE0F59" w:rsidRDefault="00DB1CA3">
                  <w:pPr>
                    <w:widowControl/>
                    <w:jc w:val="center"/>
                    <w:textAlignment w:val="center"/>
                    <w:rPr>
                      <w:b/>
                      <w:szCs w:val="21"/>
                    </w:rPr>
                  </w:pPr>
                  <w:r>
                    <w:rPr>
                      <w:b/>
                      <w:kern w:val="0"/>
                      <w:szCs w:val="21"/>
                      <w:lang/>
                    </w:rPr>
                    <w:t>监测指标</w:t>
                  </w:r>
                </w:p>
              </w:tc>
              <w:tc>
                <w:tcPr>
                  <w:tcW w:w="1184" w:type="dxa"/>
                  <w:tcBorders>
                    <w:tl2br w:val="nil"/>
                    <w:tr2bl w:val="nil"/>
                  </w:tcBorders>
                  <w:vAlign w:val="center"/>
                </w:tcPr>
                <w:p w:rsidR="00DE0F59" w:rsidRDefault="00DB1CA3">
                  <w:pPr>
                    <w:widowControl/>
                    <w:jc w:val="center"/>
                    <w:textAlignment w:val="center"/>
                    <w:rPr>
                      <w:b/>
                      <w:szCs w:val="21"/>
                    </w:rPr>
                  </w:pPr>
                  <w:r>
                    <w:rPr>
                      <w:b/>
                      <w:kern w:val="0"/>
                      <w:szCs w:val="21"/>
                      <w:lang/>
                    </w:rPr>
                    <w:t>监测频次</w:t>
                  </w:r>
                </w:p>
              </w:tc>
              <w:tc>
                <w:tcPr>
                  <w:tcW w:w="2860" w:type="dxa"/>
                  <w:tcBorders>
                    <w:tl2br w:val="nil"/>
                    <w:tr2bl w:val="nil"/>
                  </w:tcBorders>
                  <w:vAlign w:val="center"/>
                </w:tcPr>
                <w:p w:rsidR="00DE0F59" w:rsidRDefault="00DB1CA3">
                  <w:pPr>
                    <w:widowControl/>
                    <w:jc w:val="center"/>
                    <w:textAlignment w:val="center"/>
                    <w:rPr>
                      <w:b/>
                      <w:szCs w:val="21"/>
                    </w:rPr>
                  </w:pPr>
                  <w:r>
                    <w:rPr>
                      <w:b/>
                      <w:kern w:val="0"/>
                      <w:szCs w:val="21"/>
                      <w:lang/>
                    </w:rPr>
                    <w:t>执行排放标准</w:t>
                  </w:r>
                </w:p>
              </w:tc>
            </w:tr>
            <w:tr w:rsidR="00DE0F59">
              <w:trPr>
                <w:trHeight w:val="1148"/>
                <w:jc w:val="center"/>
              </w:trPr>
              <w:tc>
                <w:tcPr>
                  <w:tcW w:w="591" w:type="dxa"/>
                  <w:vMerge w:val="restart"/>
                  <w:tcBorders>
                    <w:top w:val="single" w:sz="4" w:space="0" w:color="auto"/>
                    <w:tl2br w:val="nil"/>
                    <w:tr2bl w:val="nil"/>
                  </w:tcBorders>
                  <w:vAlign w:val="center"/>
                </w:tcPr>
                <w:p w:rsidR="00DE0F59" w:rsidRDefault="00DB1CA3">
                  <w:pPr>
                    <w:widowControl/>
                    <w:jc w:val="center"/>
                    <w:textAlignment w:val="center"/>
                    <w:rPr>
                      <w:kern w:val="0"/>
                      <w:szCs w:val="21"/>
                      <w:lang/>
                    </w:rPr>
                  </w:pPr>
                  <w:r>
                    <w:rPr>
                      <w:kern w:val="0"/>
                      <w:szCs w:val="21"/>
                      <w:lang/>
                    </w:rPr>
                    <w:t>废气</w:t>
                  </w:r>
                </w:p>
              </w:tc>
              <w:tc>
                <w:tcPr>
                  <w:tcW w:w="1117" w:type="dxa"/>
                  <w:tcBorders>
                    <w:top w:val="single" w:sz="4" w:space="0" w:color="auto"/>
                    <w:tl2br w:val="nil"/>
                    <w:tr2bl w:val="nil"/>
                  </w:tcBorders>
                  <w:vAlign w:val="center"/>
                </w:tcPr>
                <w:p w:rsidR="00DE0F59" w:rsidRDefault="00DB1CA3">
                  <w:pPr>
                    <w:widowControl/>
                    <w:jc w:val="center"/>
                    <w:textAlignment w:val="center"/>
                    <w:rPr>
                      <w:kern w:val="0"/>
                      <w:szCs w:val="21"/>
                      <w:lang/>
                    </w:rPr>
                  </w:pPr>
                  <w:r>
                    <w:rPr>
                      <w:kern w:val="0"/>
                      <w:szCs w:val="21"/>
                      <w:lang/>
                    </w:rPr>
                    <w:t>有组织排放</w:t>
                  </w:r>
                </w:p>
              </w:tc>
              <w:tc>
                <w:tcPr>
                  <w:tcW w:w="2093" w:type="dxa"/>
                  <w:tcBorders>
                    <w:top w:val="single" w:sz="4" w:space="0" w:color="auto"/>
                    <w:tl2br w:val="nil"/>
                    <w:tr2bl w:val="nil"/>
                  </w:tcBorders>
                  <w:vAlign w:val="center"/>
                </w:tcPr>
                <w:p w:rsidR="00DE0F59" w:rsidRDefault="00DB1CA3">
                  <w:pPr>
                    <w:widowControl/>
                    <w:jc w:val="center"/>
                    <w:textAlignment w:val="center"/>
                    <w:rPr>
                      <w:kern w:val="0"/>
                      <w:szCs w:val="21"/>
                      <w:lang/>
                    </w:rPr>
                  </w:pPr>
                  <w:r>
                    <w:rPr>
                      <w:kern w:val="0"/>
                      <w:szCs w:val="21"/>
                      <w:lang/>
                    </w:rPr>
                    <w:t>有组织</w:t>
                  </w:r>
                  <w:r>
                    <w:rPr>
                      <w:rFonts w:hint="eastAsia"/>
                      <w:kern w:val="0"/>
                      <w:szCs w:val="21"/>
                      <w:lang/>
                    </w:rPr>
                    <w:t>喷漆</w:t>
                  </w:r>
                  <w:r>
                    <w:rPr>
                      <w:kern w:val="0"/>
                      <w:szCs w:val="21"/>
                      <w:lang/>
                    </w:rPr>
                    <w:t>废气排气筒出口</w:t>
                  </w:r>
                  <w:r>
                    <w:rPr>
                      <w:rFonts w:hint="eastAsia"/>
                      <w:kern w:val="0"/>
                      <w:szCs w:val="21"/>
                      <w:lang/>
                    </w:rPr>
                    <w:t>（</w:t>
                  </w:r>
                  <w:r>
                    <w:rPr>
                      <w:rFonts w:hint="eastAsia"/>
                      <w:kern w:val="0"/>
                      <w:szCs w:val="21"/>
                      <w:lang/>
                    </w:rPr>
                    <w:t>1</w:t>
                  </w:r>
                  <w:r>
                    <w:rPr>
                      <w:kern w:val="0"/>
                      <w:szCs w:val="21"/>
                      <w:lang/>
                    </w:rPr>
                    <w:t>#</w:t>
                  </w:r>
                  <w:r>
                    <w:rPr>
                      <w:kern w:val="0"/>
                      <w:szCs w:val="21"/>
                      <w:lang/>
                    </w:rPr>
                    <w:t>）</w:t>
                  </w:r>
                </w:p>
              </w:tc>
              <w:tc>
                <w:tcPr>
                  <w:tcW w:w="1495" w:type="dxa"/>
                  <w:tcBorders>
                    <w:top w:val="single" w:sz="4" w:space="0" w:color="auto"/>
                    <w:tl2br w:val="nil"/>
                    <w:tr2bl w:val="nil"/>
                  </w:tcBorders>
                  <w:vAlign w:val="center"/>
                </w:tcPr>
                <w:p w:rsidR="00DE0F59" w:rsidRDefault="00DB1CA3">
                  <w:pPr>
                    <w:widowControl/>
                    <w:jc w:val="center"/>
                    <w:textAlignment w:val="center"/>
                    <w:rPr>
                      <w:szCs w:val="21"/>
                    </w:rPr>
                  </w:pPr>
                  <w:r>
                    <w:rPr>
                      <w:kern w:val="0"/>
                      <w:szCs w:val="21"/>
                      <w:lang/>
                    </w:rPr>
                    <w:t>颗粒物、</w:t>
                  </w:r>
                  <w:r>
                    <w:rPr>
                      <w:szCs w:val="21"/>
                    </w:rPr>
                    <w:t>TVOC</w:t>
                  </w:r>
                  <w:r>
                    <w:rPr>
                      <w:kern w:val="0"/>
                      <w:szCs w:val="21"/>
                      <w:lang/>
                    </w:rPr>
                    <w:t>、二甲苯</w:t>
                  </w:r>
                </w:p>
              </w:tc>
              <w:tc>
                <w:tcPr>
                  <w:tcW w:w="1184" w:type="dxa"/>
                  <w:tcBorders>
                    <w:top w:val="single" w:sz="4" w:space="0" w:color="auto"/>
                    <w:tl2br w:val="nil"/>
                    <w:tr2bl w:val="nil"/>
                  </w:tcBorders>
                  <w:vAlign w:val="center"/>
                </w:tcPr>
                <w:p w:rsidR="00DE0F59" w:rsidRDefault="00DB1CA3">
                  <w:pPr>
                    <w:widowControl/>
                    <w:jc w:val="center"/>
                    <w:textAlignment w:val="center"/>
                    <w:rPr>
                      <w:kern w:val="0"/>
                      <w:szCs w:val="21"/>
                      <w:lang/>
                    </w:rPr>
                  </w:pPr>
                  <w:r>
                    <w:rPr>
                      <w:kern w:val="0"/>
                      <w:szCs w:val="21"/>
                      <w:lang/>
                    </w:rPr>
                    <w:t>1</w:t>
                  </w:r>
                  <w:r>
                    <w:rPr>
                      <w:kern w:val="0"/>
                      <w:szCs w:val="21"/>
                      <w:lang/>
                    </w:rPr>
                    <w:t>次</w:t>
                  </w:r>
                  <w:r>
                    <w:rPr>
                      <w:kern w:val="0"/>
                      <w:szCs w:val="21"/>
                      <w:lang/>
                    </w:rPr>
                    <w:t>/</w:t>
                  </w:r>
                  <w:r>
                    <w:rPr>
                      <w:kern w:val="0"/>
                      <w:szCs w:val="21"/>
                      <w:lang/>
                    </w:rPr>
                    <w:t>年</w:t>
                  </w:r>
                </w:p>
              </w:tc>
              <w:tc>
                <w:tcPr>
                  <w:tcW w:w="2860" w:type="dxa"/>
                  <w:vMerge w:val="restart"/>
                  <w:tcBorders>
                    <w:top w:val="single" w:sz="4" w:space="0" w:color="auto"/>
                    <w:tl2br w:val="nil"/>
                    <w:tr2bl w:val="nil"/>
                  </w:tcBorders>
                  <w:vAlign w:val="center"/>
                </w:tcPr>
                <w:p w:rsidR="00DE0F59" w:rsidRDefault="00DB1CA3">
                  <w:pPr>
                    <w:widowControl/>
                    <w:jc w:val="center"/>
                    <w:textAlignment w:val="center"/>
                    <w:rPr>
                      <w:bCs/>
                      <w:szCs w:val="21"/>
                    </w:rPr>
                  </w:pPr>
                  <w:r>
                    <w:rPr>
                      <w:kern w:val="0"/>
                      <w:szCs w:val="21"/>
                      <w:lang/>
                    </w:rPr>
                    <w:t>颗粒物排放参照《大气污染物综合排放标准》（</w:t>
                  </w:r>
                  <w:r>
                    <w:rPr>
                      <w:kern w:val="0"/>
                      <w:szCs w:val="21"/>
                      <w:lang/>
                    </w:rPr>
                    <w:t>DB31-933-2015</w:t>
                  </w:r>
                  <w:r>
                    <w:rPr>
                      <w:kern w:val="0"/>
                      <w:szCs w:val="21"/>
                      <w:lang/>
                    </w:rPr>
                    <w:t>）</w:t>
                  </w:r>
                  <w:r>
                    <w:rPr>
                      <w:kern w:val="0"/>
                      <w:szCs w:val="21"/>
                      <w:lang/>
                    </w:rPr>
                    <w:t>(</w:t>
                  </w:r>
                  <w:r>
                    <w:rPr>
                      <w:kern w:val="0"/>
                      <w:szCs w:val="21"/>
                      <w:lang/>
                    </w:rPr>
                    <w:t>上海市地方标准）表</w:t>
                  </w:r>
                  <w:r>
                    <w:rPr>
                      <w:kern w:val="0"/>
                      <w:szCs w:val="21"/>
                      <w:lang/>
                    </w:rPr>
                    <w:t>1</w:t>
                  </w:r>
                  <w:r>
                    <w:rPr>
                      <w:kern w:val="0"/>
                      <w:szCs w:val="21"/>
                      <w:lang/>
                    </w:rPr>
                    <w:t>中排放限值和表</w:t>
                  </w:r>
                  <w:r>
                    <w:rPr>
                      <w:kern w:val="0"/>
                      <w:szCs w:val="21"/>
                      <w:lang/>
                    </w:rPr>
                    <w:t>3</w:t>
                  </w:r>
                  <w:r>
                    <w:rPr>
                      <w:kern w:val="0"/>
                      <w:szCs w:val="21"/>
                      <w:lang/>
                    </w:rPr>
                    <w:t>中无组织排放标准限值；</w:t>
                  </w:r>
                  <w:r>
                    <w:rPr>
                      <w:rFonts w:hint="eastAsia"/>
                      <w:kern w:val="0"/>
                      <w:szCs w:val="21"/>
                      <w:lang/>
                    </w:rPr>
                    <w:t>二甲苯、</w:t>
                  </w:r>
                  <w:r>
                    <w:rPr>
                      <w:rFonts w:hint="eastAsia"/>
                      <w:kern w:val="0"/>
                      <w:szCs w:val="21"/>
                      <w:lang/>
                    </w:rPr>
                    <w:t>T</w:t>
                  </w:r>
                  <w:r>
                    <w:rPr>
                      <w:szCs w:val="21"/>
                    </w:rPr>
                    <w:t>VOC</w:t>
                  </w:r>
                  <w:r>
                    <w:rPr>
                      <w:rFonts w:hint="eastAsia"/>
                      <w:szCs w:val="21"/>
                    </w:rPr>
                    <w:t>排放参照</w:t>
                  </w:r>
                  <w:r>
                    <w:rPr>
                      <w:rFonts w:hint="eastAsia"/>
                      <w:szCs w:val="21"/>
                    </w:rPr>
                    <w:t>执行</w:t>
                  </w:r>
                  <w:r>
                    <w:rPr>
                      <w:szCs w:val="21"/>
                    </w:rPr>
                    <w:t>《</w:t>
                  </w:r>
                  <w:r>
                    <w:rPr>
                      <w:rFonts w:hint="eastAsia"/>
                      <w:szCs w:val="21"/>
                    </w:rPr>
                    <w:t>挥发性有机物</w:t>
                  </w:r>
                  <w:r>
                    <w:rPr>
                      <w:szCs w:val="21"/>
                    </w:rPr>
                    <w:t>排放</w:t>
                  </w:r>
                  <w:r>
                    <w:rPr>
                      <w:rFonts w:hint="eastAsia"/>
                      <w:szCs w:val="21"/>
                    </w:rPr>
                    <w:t>控制</w:t>
                  </w:r>
                  <w:r>
                    <w:rPr>
                      <w:szCs w:val="21"/>
                    </w:rPr>
                    <w:t>标准</w:t>
                  </w:r>
                  <w:r>
                    <w:rPr>
                      <w:rFonts w:hint="eastAsia"/>
                      <w:szCs w:val="21"/>
                    </w:rPr>
                    <w:t xml:space="preserve"> </w:t>
                  </w:r>
                  <w:r>
                    <w:rPr>
                      <w:rFonts w:hint="eastAsia"/>
                      <w:szCs w:val="21"/>
                    </w:rPr>
                    <w:t>第</w:t>
                  </w:r>
                  <w:r>
                    <w:rPr>
                      <w:rFonts w:hint="eastAsia"/>
                      <w:szCs w:val="21"/>
                    </w:rPr>
                    <w:t>6</w:t>
                  </w:r>
                  <w:r>
                    <w:rPr>
                      <w:rFonts w:hint="eastAsia"/>
                      <w:szCs w:val="21"/>
                    </w:rPr>
                    <w:t>部分：家具制造业</w:t>
                  </w:r>
                  <w:r>
                    <w:rPr>
                      <w:szCs w:val="21"/>
                    </w:rPr>
                    <w:t>》（</w:t>
                  </w:r>
                  <w:r>
                    <w:rPr>
                      <w:rFonts w:hint="eastAsia"/>
                      <w:szCs w:val="21"/>
                    </w:rPr>
                    <w:t>D</w:t>
                  </w:r>
                  <w:r>
                    <w:rPr>
                      <w:szCs w:val="21"/>
                    </w:rPr>
                    <w:t>B</w:t>
                  </w:r>
                  <w:r>
                    <w:rPr>
                      <w:rFonts w:hint="eastAsia"/>
                      <w:szCs w:val="21"/>
                    </w:rPr>
                    <w:t>36/1101.6</w:t>
                  </w:r>
                  <w:r>
                    <w:rPr>
                      <w:szCs w:val="21"/>
                    </w:rPr>
                    <w:t>-</w:t>
                  </w:r>
                  <w:r>
                    <w:rPr>
                      <w:rFonts w:hint="eastAsia"/>
                      <w:szCs w:val="21"/>
                    </w:rPr>
                    <w:t>2019</w:t>
                  </w:r>
                  <w:r>
                    <w:rPr>
                      <w:szCs w:val="21"/>
                    </w:rPr>
                    <w:t>）</w:t>
                  </w:r>
                  <w:r>
                    <w:rPr>
                      <w:rFonts w:hint="eastAsia"/>
                      <w:szCs w:val="21"/>
                    </w:rPr>
                    <w:t>（</w:t>
                  </w:r>
                  <w:r>
                    <w:rPr>
                      <w:rFonts w:hint="eastAsia"/>
                      <w:szCs w:val="21"/>
                    </w:rPr>
                    <w:t>江西省</w:t>
                  </w:r>
                  <w:r>
                    <w:rPr>
                      <w:szCs w:val="21"/>
                    </w:rPr>
                    <w:t>地方标准）表</w:t>
                  </w:r>
                  <w:r>
                    <w:rPr>
                      <w:rFonts w:hint="eastAsia"/>
                      <w:szCs w:val="21"/>
                    </w:rPr>
                    <w:t>1</w:t>
                  </w:r>
                  <w:r>
                    <w:rPr>
                      <w:rFonts w:hint="eastAsia"/>
                      <w:szCs w:val="21"/>
                    </w:rPr>
                    <w:t>和表</w:t>
                  </w:r>
                  <w:r>
                    <w:rPr>
                      <w:rFonts w:hint="eastAsia"/>
                      <w:szCs w:val="21"/>
                    </w:rPr>
                    <w:t>2</w:t>
                  </w:r>
                  <w:r>
                    <w:rPr>
                      <w:szCs w:val="21"/>
                    </w:rPr>
                    <w:t>中</w:t>
                  </w:r>
                  <w:r>
                    <w:rPr>
                      <w:rFonts w:hint="eastAsia"/>
                      <w:szCs w:val="21"/>
                    </w:rPr>
                    <w:t>排放</w:t>
                  </w:r>
                  <w:r>
                    <w:rPr>
                      <w:rFonts w:hint="eastAsia"/>
                      <w:szCs w:val="21"/>
                    </w:rPr>
                    <w:lastRenderedPageBreak/>
                    <w:t>标准限值</w:t>
                  </w:r>
                </w:p>
              </w:tc>
            </w:tr>
            <w:tr w:rsidR="00DE0F59">
              <w:trPr>
                <w:trHeight w:val="96"/>
                <w:jc w:val="center"/>
              </w:trPr>
              <w:tc>
                <w:tcPr>
                  <w:tcW w:w="591" w:type="dxa"/>
                  <w:vMerge/>
                  <w:tcBorders>
                    <w:bottom w:val="single" w:sz="4" w:space="0" w:color="auto"/>
                    <w:tl2br w:val="nil"/>
                    <w:tr2bl w:val="nil"/>
                  </w:tcBorders>
                  <w:vAlign w:val="center"/>
                </w:tcPr>
                <w:p w:rsidR="00DE0F59" w:rsidRDefault="00DE0F59">
                  <w:pPr>
                    <w:jc w:val="center"/>
                    <w:rPr>
                      <w:szCs w:val="21"/>
                    </w:rPr>
                  </w:pPr>
                </w:p>
              </w:tc>
              <w:tc>
                <w:tcPr>
                  <w:tcW w:w="1117" w:type="dxa"/>
                  <w:tcBorders>
                    <w:bottom w:val="single" w:sz="4" w:space="0" w:color="auto"/>
                    <w:tl2br w:val="nil"/>
                    <w:tr2bl w:val="nil"/>
                  </w:tcBorders>
                  <w:vAlign w:val="center"/>
                </w:tcPr>
                <w:p w:rsidR="00DE0F59" w:rsidRDefault="00DB1CA3">
                  <w:pPr>
                    <w:widowControl/>
                    <w:jc w:val="center"/>
                    <w:textAlignment w:val="center"/>
                    <w:rPr>
                      <w:szCs w:val="21"/>
                    </w:rPr>
                  </w:pPr>
                  <w:r>
                    <w:rPr>
                      <w:kern w:val="0"/>
                      <w:szCs w:val="21"/>
                      <w:lang/>
                    </w:rPr>
                    <w:t>无组织排放</w:t>
                  </w:r>
                </w:p>
              </w:tc>
              <w:tc>
                <w:tcPr>
                  <w:tcW w:w="2093" w:type="dxa"/>
                  <w:tcBorders>
                    <w:bottom w:val="single" w:sz="4" w:space="0" w:color="auto"/>
                    <w:tl2br w:val="nil"/>
                    <w:tr2bl w:val="nil"/>
                  </w:tcBorders>
                  <w:vAlign w:val="center"/>
                </w:tcPr>
                <w:p w:rsidR="00DE0F59" w:rsidRDefault="00DB1CA3">
                  <w:pPr>
                    <w:widowControl/>
                    <w:jc w:val="center"/>
                    <w:textAlignment w:val="center"/>
                    <w:rPr>
                      <w:szCs w:val="21"/>
                    </w:rPr>
                  </w:pPr>
                  <w:r>
                    <w:rPr>
                      <w:kern w:val="0"/>
                      <w:szCs w:val="21"/>
                      <w:lang/>
                    </w:rPr>
                    <w:t>厂界边界无组织排放监控点</w:t>
                  </w:r>
                </w:p>
              </w:tc>
              <w:tc>
                <w:tcPr>
                  <w:tcW w:w="1495" w:type="dxa"/>
                  <w:tcBorders>
                    <w:bottom w:val="single" w:sz="4" w:space="0" w:color="auto"/>
                    <w:tl2br w:val="nil"/>
                    <w:tr2bl w:val="nil"/>
                  </w:tcBorders>
                  <w:vAlign w:val="center"/>
                </w:tcPr>
                <w:p w:rsidR="00DE0F59" w:rsidRDefault="00DB1CA3">
                  <w:pPr>
                    <w:jc w:val="center"/>
                    <w:rPr>
                      <w:szCs w:val="21"/>
                    </w:rPr>
                  </w:pPr>
                  <w:r>
                    <w:rPr>
                      <w:kern w:val="0"/>
                      <w:szCs w:val="21"/>
                      <w:lang/>
                    </w:rPr>
                    <w:t>颗粒物、</w:t>
                  </w:r>
                  <w:r>
                    <w:rPr>
                      <w:szCs w:val="21"/>
                    </w:rPr>
                    <w:t>TVOC</w:t>
                  </w:r>
                  <w:r>
                    <w:rPr>
                      <w:kern w:val="0"/>
                      <w:szCs w:val="21"/>
                      <w:lang/>
                    </w:rPr>
                    <w:t>、二甲苯</w:t>
                  </w:r>
                </w:p>
              </w:tc>
              <w:tc>
                <w:tcPr>
                  <w:tcW w:w="1184" w:type="dxa"/>
                  <w:tcBorders>
                    <w:bottom w:val="single" w:sz="4" w:space="0" w:color="auto"/>
                    <w:tl2br w:val="nil"/>
                    <w:tr2bl w:val="nil"/>
                  </w:tcBorders>
                  <w:vAlign w:val="center"/>
                </w:tcPr>
                <w:p w:rsidR="00DE0F59" w:rsidRDefault="00DB1CA3">
                  <w:pPr>
                    <w:jc w:val="center"/>
                    <w:rPr>
                      <w:szCs w:val="21"/>
                    </w:rPr>
                  </w:pPr>
                  <w:r>
                    <w:rPr>
                      <w:kern w:val="0"/>
                      <w:szCs w:val="21"/>
                      <w:lang/>
                    </w:rPr>
                    <w:t>1</w:t>
                  </w:r>
                  <w:r>
                    <w:rPr>
                      <w:kern w:val="0"/>
                      <w:szCs w:val="21"/>
                      <w:lang/>
                    </w:rPr>
                    <w:t>次</w:t>
                  </w:r>
                  <w:r>
                    <w:rPr>
                      <w:kern w:val="0"/>
                      <w:szCs w:val="21"/>
                      <w:lang/>
                    </w:rPr>
                    <w:t>/</w:t>
                  </w:r>
                  <w:r>
                    <w:rPr>
                      <w:kern w:val="0"/>
                      <w:szCs w:val="21"/>
                      <w:lang/>
                    </w:rPr>
                    <w:t>年</w:t>
                  </w:r>
                </w:p>
              </w:tc>
              <w:tc>
                <w:tcPr>
                  <w:tcW w:w="2860" w:type="dxa"/>
                  <w:vMerge/>
                  <w:tcBorders>
                    <w:bottom w:val="single" w:sz="4" w:space="0" w:color="auto"/>
                    <w:tl2br w:val="nil"/>
                    <w:tr2bl w:val="nil"/>
                  </w:tcBorders>
                  <w:vAlign w:val="center"/>
                </w:tcPr>
                <w:p w:rsidR="00DE0F59" w:rsidRDefault="00DE0F59">
                  <w:pPr>
                    <w:widowControl/>
                    <w:jc w:val="center"/>
                    <w:textAlignment w:val="center"/>
                    <w:rPr>
                      <w:szCs w:val="21"/>
                    </w:rPr>
                  </w:pPr>
                </w:p>
              </w:tc>
            </w:tr>
            <w:tr w:rsidR="00DE0F59">
              <w:trPr>
                <w:trHeight w:val="422"/>
                <w:jc w:val="center"/>
              </w:trPr>
              <w:tc>
                <w:tcPr>
                  <w:tcW w:w="1708" w:type="dxa"/>
                  <w:gridSpan w:val="2"/>
                  <w:tcBorders>
                    <w:top w:val="single" w:sz="4" w:space="0" w:color="auto"/>
                    <w:tl2br w:val="nil"/>
                    <w:tr2bl w:val="nil"/>
                  </w:tcBorders>
                  <w:vAlign w:val="center"/>
                </w:tcPr>
                <w:p w:rsidR="00DE0F59" w:rsidRDefault="00DB1CA3">
                  <w:pPr>
                    <w:widowControl/>
                    <w:jc w:val="center"/>
                    <w:textAlignment w:val="center"/>
                    <w:rPr>
                      <w:kern w:val="0"/>
                      <w:szCs w:val="21"/>
                      <w:lang/>
                    </w:rPr>
                  </w:pPr>
                  <w:r>
                    <w:rPr>
                      <w:rFonts w:hint="eastAsia"/>
                      <w:kern w:val="0"/>
                      <w:szCs w:val="21"/>
                      <w:lang/>
                    </w:rPr>
                    <w:lastRenderedPageBreak/>
                    <w:t>废水</w:t>
                  </w:r>
                </w:p>
              </w:tc>
              <w:tc>
                <w:tcPr>
                  <w:tcW w:w="2093" w:type="dxa"/>
                  <w:tcBorders>
                    <w:top w:val="single" w:sz="4" w:space="0" w:color="auto"/>
                    <w:tl2br w:val="nil"/>
                    <w:tr2bl w:val="nil"/>
                  </w:tcBorders>
                  <w:vAlign w:val="center"/>
                </w:tcPr>
                <w:p w:rsidR="00DE0F59" w:rsidRDefault="00DB1CA3">
                  <w:pPr>
                    <w:widowControl/>
                    <w:jc w:val="center"/>
                    <w:textAlignment w:val="center"/>
                    <w:rPr>
                      <w:kern w:val="0"/>
                      <w:szCs w:val="21"/>
                      <w:lang/>
                    </w:rPr>
                  </w:pPr>
                  <w:r>
                    <w:rPr>
                      <w:rFonts w:hint="eastAsia"/>
                      <w:kern w:val="0"/>
                      <w:szCs w:val="21"/>
                      <w:lang/>
                    </w:rPr>
                    <w:t>排污口</w:t>
                  </w:r>
                </w:p>
              </w:tc>
              <w:tc>
                <w:tcPr>
                  <w:tcW w:w="1495" w:type="dxa"/>
                  <w:tcBorders>
                    <w:top w:val="single" w:sz="4" w:space="0" w:color="auto"/>
                    <w:tl2br w:val="nil"/>
                    <w:tr2bl w:val="nil"/>
                  </w:tcBorders>
                  <w:vAlign w:val="center"/>
                </w:tcPr>
                <w:p w:rsidR="00DE0F59" w:rsidRDefault="00DB1CA3">
                  <w:pPr>
                    <w:jc w:val="center"/>
                    <w:rPr>
                      <w:kern w:val="0"/>
                      <w:szCs w:val="21"/>
                      <w:lang/>
                    </w:rPr>
                  </w:pPr>
                  <w:r>
                    <w:rPr>
                      <w:kern w:val="0"/>
                      <w:szCs w:val="21"/>
                    </w:rPr>
                    <w:t>COD</w:t>
                  </w:r>
                  <w:r>
                    <w:rPr>
                      <w:kern w:val="0"/>
                      <w:szCs w:val="21"/>
                      <w:vertAlign w:val="subscript"/>
                    </w:rPr>
                    <w:t>Cr</w:t>
                  </w:r>
                  <w:r>
                    <w:rPr>
                      <w:kern w:val="0"/>
                      <w:szCs w:val="21"/>
                    </w:rPr>
                    <w:t>、</w:t>
                  </w:r>
                  <w:r>
                    <w:rPr>
                      <w:kern w:val="0"/>
                      <w:szCs w:val="21"/>
                    </w:rPr>
                    <w:t>BOD</w:t>
                  </w:r>
                  <w:r>
                    <w:rPr>
                      <w:kern w:val="0"/>
                      <w:szCs w:val="21"/>
                      <w:vertAlign w:val="subscript"/>
                    </w:rPr>
                    <w:t>5</w:t>
                  </w:r>
                  <w:r>
                    <w:rPr>
                      <w:kern w:val="0"/>
                      <w:szCs w:val="21"/>
                    </w:rPr>
                    <w:t>、</w:t>
                  </w:r>
                  <w:r>
                    <w:rPr>
                      <w:kern w:val="0"/>
                      <w:szCs w:val="21"/>
                    </w:rPr>
                    <w:t>SS</w:t>
                  </w:r>
                  <w:r>
                    <w:rPr>
                      <w:kern w:val="0"/>
                      <w:szCs w:val="21"/>
                    </w:rPr>
                    <w:t>、</w:t>
                  </w:r>
                  <w:r>
                    <w:rPr>
                      <w:kern w:val="0"/>
                      <w:szCs w:val="21"/>
                    </w:rPr>
                    <w:t>NH</w:t>
                  </w:r>
                  <w:r>
                    <w:rPr>
                      <w:kern w:val="0"/>
                      <w:szCs w:val="21"/>
                      <w:vertAlign w:val="subscript"/>
                    </w:rPr>
                    <w:t>3</w:t>
                  </w:r>
                  <w:r>
                    <w:rPr>
                      <w:kern w:val="0"/>
                      <w:szCs w:val="21"/>
                    </w:rPr>
                    <w:t>-N</w:t>
                  </w:r>
                  <w:r>
                    <w:rPr>
                      <w:rFonts w:hint="eastAsia"/>
                      <w:kern w:val="0"/>
                      <w:szCs w:val="21"/>
                    </w:rPr>
                    <w:t>、</w:t>
                  </w:r>
                  <w:r>
                    <w:rPr>
                      <w:rFonts w:hint="eastAsia"/>
                      <w:kern w:val="0"/>
                      <w:szCs w:val="21"/>
                    </w:rPr>
                    <w:t>TP</w:t>
                  </w:r>
                  <w:r>
                    <w:rPr>
                      <w:rFonts w:hint="eastAsia"/>
                      <w:kern w:val="0"/>
                      <w:szCs w:val="21"/>
                    </w:rPr>
                    <w:t>、</w:t>
                  </w:r>
                  <w:r>
                    <w:rPr>
                      <w:rFonts w:hint="eastAsia"/>
                      <w:kern w:val="0"/>
                      <w:szCs w:val="21"/>
                    </w:rPr>
                    <w:t>TN</w:t>
                  </w:r>
                </w:p>
              </w:tc>
              <w:tc>
                <w:tcPr>
                  <w:tcW w:w="1184" w:type="dxa"/>
                  <w:tcBorders>
                    <w:top w:val="single" w:sz="4" w:space="0" w:color="auto"/>
                    <w:tl2br w:val="nil"/>
                    <w:tr2bl w:val="nil"/>
                  </w:tcBorders>
                  <w:vAlign w:val="center"/>
                </w:tcPr>
                <w:p w:rsidR="00DE0F59" w:rsidRDefault="00DB1CA3">
                  <w:pPr>
                    <w:jc w:val="center"/>
                    <w:rPr>
                      <w:kern w:val="0"/>
                      <w:szCs w:val="21"/>
                      <w:lang/>
                    </w:rPr>
                  </w:pPr>
                  <w:r>
                    <w:rPr>
                      <w:kern w:val="0"/>
                      <w:szCs w:val="21"/>
                      <w:lang/>
                    </w:rPr>
                    <w:t>1</w:t>
                  </w:r>
                  <w:r>
                    <w:rPr>
                      <w:kern w:val="0"/>
                      <w:szCs w:val="21"/>
                      <w:lang/>
                    </w:rPr>
                    <w:t>次</w:t>
                  </w:r>
                  <w:r>
                    <w:rPr>
                      <w:kern w:val="0"/>
                      <w:szCs w:val="21"/>
                      <w:lang/>
                    </w:rPr>
                    <w:t>/</w:t>
                  </w:r>
                  <w:r>
                    <w:rPr>
                      <w:kern w:val="0"/>
                      <w:szCs w:val="21"/>
                      <w:lang/>
                    </w:rPr>
                    <w:t>年</w:t>
                  </w:r>
                </w:p>
              </w:tc>
              <w:tc>
                <w:tcPr>
                  <w:tcW w:w="2860" w:type="dxa"/>
                  <w:tcBorders>
                    <w:top w:val="single" w:sz="4" w:space="0" w:color="auto"/>
                    <w:tl2br w:val="nil"/>
                    <w:tr2bl w:val="nil"/>
                  </w:tcBorders>
                  <w:vAlign w:val="center"/>
                </w:tcPr>
                <w:p w:rsidR="00DE0F59" w:rsidRDefault="00DB1CA3">
                  <w:pPr>
                    <w:widowControl/>
                    <w:jc w:val="center"/>
                    <w:textAlignment w:val="center"/>
                    <w:rPr>
                      <w:szCs w:val="21"/>
                    </w:rPr>
                  </w:pPr>
                  <w:r>
                    <w:rPr>
                      <w:rFonts w:hint="eastAsia"/>
                      <w:bCs/>
                      <w:szCs w:val="21"/>
                    </w:rPr>
                    <w:t>赤湖工业园污水处理厂接管标准</w:t>
                  </w:r>
                </w:p>
              </w:tc>
            </w:tr>
            <w:tr w:rsidR="00DE0F59">
              <w:trPr>
                <w:trHeight w:val="530"/>
                <w:jc w:val="center"/>
              </w:trPr>
              <w:tc>
                <w:tcPr>
                  <w:tcW w:w="1708" w:type="dxa"/>
                  <w:gridSpan w:val="2"/>
                  <w:tcBorders>
                    <w:tl2br w:val="nil"/>
                    <w:tr2bl w:val="nil"/>
                  </w:tcBorders>
                  <w:vAlign w:val="center"/>
                </w:tcPr>
                <w:p w:rsidR="00DE0F59" w:rsidRDefault="00DB1CA3">
                  <w:pPr>
                    <w:widowControl/>
                    <w:jc w:val="center"/>
                    <w:textAlignment w:val="center"/>
                    <w:rPr>
                      <w:szCs w:val="21"/>
                    </w:rPr>
                  </w:pPr>
                  <w:r>
                    <w:rPr>
                      <w:kern w:val="0"/>
                      <w:szCs w:val="21"/>
                      <w:lang/>
                    </w:rPr>
                    <w:t>噪声</w:t>
                  </w:r>
                </w:p>
              </w:tc>
              <w:tc>
                <w:tcPr>
                  <w:tcW w:w="2093" w:type="dxa"/>
                  <w:tcBorders>
                    <w:tl2br w:val="nil"/>
                    <w:tr2bl w:val="nil"/>
                  </w:tcBorders>
                  <w:vAlign w:val="center"/>
                </w:tcPr>
                <w:p w:rsidR="00DE0F59" w:rsidRDefault="00DB1CA3">
                  <w:pPr>
                    <w:widowControl/>
                    <w:jc w:val="center"/>
                    <w:textAlignment w:val="center"/>
                    <w:rPr>
                      <w:szCs w:val="21"/>
                    </w:rPr>
                  </w:pPr>
                  <w:r>
                    <w:rPr>
                      <w:kern w:val="0"/>
                      <w:szCs w:val="21"/>
                      <w:lang/>
                    </w:rPr>
                    <w:t>厂界</w:t>
                  </w:r>
                </w:p>
              </w:tc>
              <w:tc>
                <w:tcPr>
                  <w:tcW w:w="1495" w:type="dxa"/>
                  <w:tcBorders>
                    <w:tl2br w:val="nil"/>
                    <w:tr2bl w:val="nil"/>
                  </w:tcBorders>
                  <w:vAlign w:val="center"/>
                </w:tcPr>
                <w:p w:rsidR="00DE0F59" w:rsidRDefault="00DB1CA3">
                  <w:pPr>
                    <w:widowControl/>
                    <w:jc w:val="center"/>
                    <w:textAlignment w:val="center"/>
                    <w:rPr>
                      <w:szCs w:val="21"/>
                    </w:rPr>
                  </w:pPr>
                  <w:r>
                    <w:rPr>
                      <w:kern w:val="0"/>
                      <w:szCs w:val="21"/>
                      <w:lang/>
                    </w:rPr>
                    <w:t>等效连续</w:t>
                  </w:r>
                  <w:r>
                    <w:rPr>
                      <w:kern w:val="0"/>
                      <w:szCs w:val="21"/>
                      <w:lang/>
                    </w:rPr>
                    <w:t>A</w:t>
                  </w:r>
                  <w:r>
                    <w:rPr>
                      <w:kern w:val="0"/>
                      <w:szCs w:val="21"/>
                      <w:lang/>
                    </w:rPr>
                    <w:t>声级</w:t>
                  </w:r>
                </w:p>
              </w:tc>
              <w:tc>
                <w:tcPr>
                  <w:tcW w:w="1184" w:type="dxa"/>
                  <w:tcBorders>
                    <w:tl2br w:val="nil"/>
                    <w:tr2bl w:val="nil"/>
                  </w:tcBorders>
                  <w:vAlign w:val="center"/>
                </w:tcPr>
                <w:p w:rsidR="00DE0F59" w:rsidRDefault="00DB1CA3">
                  <w:pPr>
                    <w:widowControl/>
                    <w:jc w:val="center"/>
                    <w:textAlignment w:val="center"/>
                    <w:rPr>
                      <w:szCs w:val="21"/>
                    </w:rPr>
                  </w:pPr>
                  <w:r>
                    <w:rPr>
                      <w:kern w:val="0"/>
                      <w:szCs w:val="21"/>
                      <w:lang/>
                    </w:rPr>
                    <w:t>1</w:t>
                  </w:r>
                  <w:r>
                    <w:rPr>
                      <w:kern w:val="0"/>
                      <w:szCs w:val="21"/>
                      <w:lang/>
                    </w:rPr>
                    <w:t>次</w:t>
                  </w:r>
                  <w:r>
                    <w:rPr>
                      <w:kern w:val="0"/>
                      <w:szCs w:val="21"/>
                      <w:lang/>
                    </w:rPr>
                    <w:t>/</w:t>
                  </w:r>
                  <w:r>
                    <w:rPr>
                      <w:rFonts w:hint="eastAsia"/>
                      <w:kern w:val="0"/>
                      <w:szCs w:val="21"/>
                      <w:lang/>
                    </w:rPr>
                    <w:t>季度</w:t>
                  </w:r>
                </w:p>
              </w:tc>
              <w:tc>
                <w:tcPr>
                  <w:tcW w:w="2860" w:type="dxa"/>
                  <w:tcBorders>
                    <w:tl2br w:val="nil"/>
                    <w:tr2bl w:val="nil"/>
                  </w:tcBorders>
                  <w:vAlign w:val="center"/>
                </w:tcPr>
                <w:p w:rsidR="00DE0F59" w:rsidRDefault="00DB1CA3">
                  <w:pPr>
                    <w:widowControl/>
                    <w:jc w:val="center"/>
                    <w:textAlignment w:val="center"/>
                    <w:rPr>
                      <w:szCs w:val="21"/>
                    </w:rPr>
                  </w:pPr>
                  <w:r>
                    <w:rPr>
                      <w:kern w:val="0"/>
                      <w:szCs w:val="21"/>
                      <w:lang/>
                    </w:rPr>
                    <w:t>《工业企业厂界环境噪声排放标准》</w:t>
                  </w:r>
                  <w:r>
                    <w:rPr>
                      <w:kern w:val="0"/>
                      <w:szCs w:val="21"/>
                      <w:lang/>
                    </w:rPr>
                    <w:t>(GB12348-2008)</w:t>
                  </w:r>
                  <w:r>
                    <w:rPr>
                      <w:kern w:val="0"/>
                      <w:szCs w:val="21"/>
                      <w:lang/>
                    </w:rPr>
                    <w:t>标准</w:t>
                  </w:r>
                  <w:r>
                    <w:rPr>
                      <w:kern w:val="0"/>
                      <w:szCs w:val="21"/>
                      <w:lang/>
                    </w:rPr>
                    <w:t>3</w:t>
                  </w:r>
                  <w:r>
                    <w:rPr>
                      <w:kern w:val="0"/>
                      <w:szCs w:val="21"/>
                      <w:lang/>
                    </w:rPr>
                    <w:t>类标准</w:t>
                  </w:r>
                </w:p>
              </w:tc>
            </w:tr>
          </w:tbl>
          <w:p w:rsidR="00DE0F59" w:rsidRDefault="00DB1CA3">
            <w:pPr>
              <w:adjustRightInd w:val="0"/>
              <w:snapToGrid w:val="0"/>
              <w:spacing w:line="360" w:lineRule="auto"/>
              <w:ind w:firstLineChars="200" w:firstLine="482"/>
              <w:rPr>
                <w:b/>
                <w:sz w:val="24"/>
                <w:szCs w:val="22"/>
              </w:rPr>
            </w:pPr>
            <w:r>
              <w:rPr>
                <w:rFonts w:hint="eastAsia"/>
                <w:b/>
                <w:sz w:val="24"/>
                <w:szCs w:val="22"/>
              </w:rPr>
              <w:t>9</w:t>
            </w:r>
            <w:r>
              <w:rPr>
                <w:rFonts w:hint="eastAsia"/>
                <w:b/>
                <w:sz w:val="24"/>
                <w:szCs w:val="22"/>
              </w:rPr>
              <w:t>、排污口规范化管理</w:t>
            </w:r>
          </w:p>
          <w:p w:rsidR="00DE0F59" w:rsidRDefault="00DB1CA3" w:rsidP="009D57AC">
            <w:pPr>
              <w:pStyle w:val="afffff0"/>
              <w:ind w:firstLine="480"/>
              <w:jc w:val="both"/>
            </w:pPr>
            <w:r>
              <w:t>根据国家、地方颁布的有关环境保护规定，废气排气筒、厂区废水总排放口、噪声排放源和固废贮存处置场所均应按《环境保护图形标志</w:t>
            </w:r>
            <w:r>
              <w:t>--</w:t>
            </w:r>
            <w:r>
              <w:t>排放口</w:t>
            </w:r>
            <w:r>
              <w:t>(</w:t>
            </w:r>
            <w:r>
              <w:t>源</w:t>
            </w:r>
            <w:r>
              <w:t>)</w:t>
            </w:r>
            <w:r>
              <w:t>》（</w:t>
            </w:r>
            <w:r>
              <w:t>GB15562.1-1995</w:t>
            </w:r>
            <w:r>
              <w:t>、</w:t>
            </w:r>
            <w:r>
              <w:t>GB15562.2-1995</w:t>
            </w:r>
            <w:r>
              <w:t>）要求设立明显标志，具体标识见</w:t>
            </w:r>
            <w:r>
              <w:rPr>
                <w:rFonts w:hint="eastAsia"/>
              </w:rPr>
              <w:t>下表</w:t>
            </w:r>
            <w:r>
              <w:t>，标志牌应设在与之功能相应的醒目处，并保持清晰、完整。</w:t>
            </w:r>
          </w:p>
          <w:p w:rsidR="00DE0F59" w:rsidRDefault="00DB1CA3">
            <w:pPr>
              <w:pStyle w:val="BT"/>
            </w:pPr>
            <w:r>
              <w:t>表</w:t>
            </w:r>
            <w:r>
              <w:rPr>
                <w:rFonts w:hint="eastAsia"/>
              </w:rPr>
              <w:t xml:space="preserve">7-29   </w:t>
            </w:r>
            <w:r>
              <w:t>环境保护图形标志的形状及颜色表</w:t>
            </w:r>
          </w:p>
          <w:tbl>
            <w:tblPr>
              <w:tblW w:w="9300"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2325"/>
              <w:gridCol w:w="2326"/>
              <w:gridCol w:w="2324"/>
              <w:gridCol w:w="2325"/>
            </w:tblGrid>
            <w:tr w:rsidR="00DE0F59">
              <w:trPr>
                <w:trHeight w:val="451"/>
                <w:jc w:val="center"/>
              </w:trPr>
              <w:tc>
                <w:tcPr>
                  <w:tcW w:w="2325" w:type="dxa"/>
                  <w:tcBorders>
                    <w:tl2br w:val="nil"/>
                    <w:tr2bl w:val="nil"/>
                  </w:tcBorders>
                  <w:vAlign w:val="center"/>
                </w:tcPr>
                <w:p w:rsidR="00DE0F59" w:rsidRDefault="00DB1CA3">
                  <w:pPr>
                    <w:pStyle w:val="afffff4"/>
                    <w:spacing w:line="240" w:lineRule="auto"/>
                    <w:ind w:firstLineChars="0" w:firstLine="0"/>
                    <w:jc w:val="center"/>
                    <w:rPr>
                      <w:rFonts w:eastAsia="宋体"/>
                      <w:b/>
                      <w:bCs/>
                      <w:sz w:val="21"/>
                      <w:szCs w:val="21"/>
                    </w:rPr>
                  </w:pPr>
                  <w:r>
                    <w:rPr>
                      <w:rFonts w:eastAsia="宋体"/>
                      <w:b/>
                      <w:bCs/>
                      <w:sz w:val="21"/>
                      <w:szCs w:val="21"/>
                    </w:rPr>
                    <w:t>分类</w:t>
                  </w:r>
                </w:p>
              </w:tc>
              <w:tc>
                <w:tcPr>
                  <w:tcW w:w="2326" w:type="dxa"/>
                  <w:tcBorders>
                    <w:tl2br w:val="nil"/>
                    <w:tr2bl w:val="nil"/>
                  </w:tcBorders>
                  <w:vAlign w:val="center"/>
                </w:tcPr>
                <w:p w:rsidR="00DE0F59" w:rsidRDefault="00DB1CA3">
                  <w:pPr>
                    <w:pStyle w:val="afffff4"/>
                    <w:spacing w:line="240" w:lineRule="auto"/>
                    <w:ind w:firstLineChars="0" w:firstLine="0"/>
                    <w:jc w:val="center"/>
                    <w:rPr>
                      <w:rFonts w:eastAsia="宋体"/>
                      <w:b/>
                      <w:bCs/>
                      <w:sz w:val="21"/>
                      <w:szCs w:val="21"/>
                    </w:rPr>
                  </w:pPr>
                  <w:r>
                    <w:rPr>
                      <w:rFonts w:eastAsia="宋体"/>
                      <w:b/>
                      <w:bCs/>
                      <w:sz w:val="21"/>
                      <w:szCs w:val="21"/>
                    </w:rPr>
                    <w:t>形状</w:t>
                  </w:r>
                </w:p>
              </w:tc>
              <w:tc>
                <w:tcPr>
                  <w:tcW w:w="2324" w:type="dxa"/>
                  <w:tcBorders>
                    <w:tl2br w:val="nil"/>
                    <w:tr2bl w:val="nil"/>
                  </w:tcBorders>
                  <w:vAlign w:val="center"/>
                </w:tcPr>
                <w:p w:rsidR="00DE0F59" w:rsidRDefault="00DB1CA3">
                  <w:pPr>
                    <w:pStyle w:val="afffff4"/>
                    <w:spacing w:line="240" w:lineRule="auto"/>
                    <w:ind w:firstLineChars="0" w:firstLine="0"/>
                    <w:jc w:val="center"/>
                    <w:rPr>
                      <w:rFonts w:eastAsia="宋体"/>
                      <w:b/>
                      <w:bCs/>
                      <w:sz w:val="21"/>
                      <w:szCs w:val="21"/>
                    </w:rPr>
                  </w:pPr>
                  <w:r>
                    <w:rPr>
                      <w:rFonts w:eastAsia="宋体"/>
                      <w:b/>
                      <w:bCs/>
                      <w:sz w:val="21"/>
                      <w:szCs w:val="21"/>
                    </w:rPr>
                    <w:t>背景颜色</w:t>
                  </w:r>
                </w:p>
              </w:tc>
              <w:tc>
                <w:tcPr>
                  <w:tcW w:w="2325" w:type="dxa"/>
                  <w:tcBorders>
                    <w:tl2br w:val="nil"/>
                    <w:tr2bl w:val="nil"/>
                  </w:tcBorders>
                  <w:vAlign w:val="center"/>
                </w:tcPr>
                <w:p w:rsidR="00DE0F59" w:rsidRDefault="00DB1CA3">
                  <w:pPr>
                    <w:pStyle w:val="afffff4"/>
                    <w:spacing w:line="240" w:lineRule="auto"/>
                    <w:ind w:firstLineChars="0" w:firstLine="0"/>
                    <w:jc w:val="center"/>
                    <w:rPr>
                      <w:rFonts w:eastAsia="宋体"/>
                      <w:b/>
                      <w:bCs/>
                      <w:sz w:val="21"/>
                      <w:szCs w:val="21"/>
                    </w:rPr>
                  </w:pPr>
                  <w:r>
                    <w:rPr>
                      <w:rFonts w:eastAsia="宋体"/>
                      <w:b/>
                      <w:bCs/>
                      <w:sz w:val="21"/>
                      <w:szCs w:val="21"/>
                    </w:rPr>
                    <w:t>图形颜色</w:t>
                  </w:r>
                </w:p>
              </w:tc>
            </w:tr>
            <w:tr w:rsidR="00DE0F59">
              <w:trPr>
                <w:trHeight w:val="399"/>
                <w:jc w:val="center"/>
              </w:trPr>
              <w:tc>
                <w:tcPr>
                  <w:tcW w:w="2325" w:type="dxa"/>
                  <w:tcBorders>
                    <w:tl2br w:val="nil"/>
                    <w:tr2bl w:val="nil"/>
                  </w:tcBorders>
                  <w:vAlign w:val="center"/>
                </w:tcPr>
                <w:p w:rsidR="00DE0F59" w:rsidRDefault="00DB1CA3">
                  <w:pPr>
                    <w:pStyle w:val="afffff4"/>
                    <w:spacing w:line="240" w:lineRule="auto"/>
                    <w:ind w:firstLineChars="0" w:firstLine="0"/>
                    <w:jc w:val="center"/>
                    <w:rPr>
                      <w:rFonts w:eastAsia="宋体"/>
                      <w:sz w:val="21"/>
                      <w:szCs w:val="21"/>
                    </w:rPr>
                  </w:pPr>
                  <w:r>
                    <w:rPr>
                      <w:rFonts w:eastAsia="宋体"/>
                      <w:sz w:val="21"/>
                      <w:szCs w:val="21"/>
                    </w:rPr>
                    <w:t>警告标志</w:t>
                  </w:r>
                </w:p>
              </w:tc>
              <w:tc>
                <w:tcPr>
                  <w:tcW w:w="2326" w:type="dxa"/>
                  <w:tcBorders>
                    <w:tl2br w:val="nil"/>
                    <w:tr2bl w:val="nil"/>
                  </w:tcBorders>
                  <w:vAlign w:val="center"/>
                </w:tcPr>
                <w:p w:rsidR="00DE0F59" w:rsidRDefault="00DB1CA3">
                  <w:pPr>
                    <w:pStyle w:val="afffff4"/>
                    <w:spacing w:line="240" w:lineRule="auto"/>
                    <w:ind w:firstLineChars="0" w:firstLine="0"/>
                    <w:jc w:val="center"/>
                    <w:rPr>
                      <w:rFonts w:eastAsia="宋体"/>
                      <w:sz w:val="21"/>
                      <w:szCs w:val="21"/>
                    </w:rPr>
                  </w:pPr>
                  <w:r>
                    <w:rPr>
                      <w:rFonts w:eastAsia="宋体"/>
                      <w:sz w:val="21"/>
                      <w:szCs w:val="21"/>
                    </w:rPr>
                    <w:t>三角形边框</w:t>
                  </w:r>
                </w:p>
              </w:tc>
              <w:tc>
                <w:tcPr>
                  <w:tcW w:w="2324" w:type="dxa"/>
                  <w:tcBorders>
                    <w:tl2br w:val="nil"/>
                    <w:tr2bl w:val="nil"/>
                  </w:tcBorders>
                  <w:vAlign w:val="center"/>
                </w:tcPr>
                <w:p w:rsidR="00DE0F59" w:rsidRDefault="00DB1CA3">
                  <w:pPr>
                    <w:pStyle w:val="afffff4"/>
                    <w:spacing w:line="240" w:lineRule="auto"/>
                    <w:ind w:firstLineChars="0" w:firstLine="0"/>
                    <w:jc w:val="center"/>
                    <w:rPr>
                      <w:rFonts w:eastAsia="宋体"/>
                      <w:sz w:val="21"/>
                      <w:szCs w:val="21"/>
                    </w:rPr>
                  </w:pPr>
                  <w:r>
                    <w:rPr>
                      <w:rFonts w:eastAsia="宋体"/>
                      <w:sz w:val="21"/>
                      <w:szCs w:val="21"/>
                    </w:rPr>
                    <w:t>黄色</w:t>
                  </w:r>
                </w:p>
              </w:tc>
              <w:tc>
                <w:tcPr>
                  <w:tcW w:w="2325" w:type="dxa"/>
                  <w:tcBorders>
                    <w:tl2br w:val="nil"/>
                    <w:tr2bl w:val="nil"/>
                  </w:tcBorders>
                  <w:vAlign w:val="center"/>
                </w:tcPr>
                <w:p w:rsidR="00DE0F59" w:rsidRDefault="00DB1CA3">
                  <w:pPr>
                    <w:pStyle w:val="afffff4"/>
                    <w:spacing w:line="240" w:lineRule="auto"/>
                    <w:ind w:firstLineChars="0" w:firstLine="0"/>
                    <w:jc w:val="center"/>
                    <w:rPr>
                      <w:rFonts w:eastAsia="宋体"/>
                      <w:sz w:val="21"/>
                      <w:szCs w:val="21"/>
                    </w:rPr>
                  </w:pPr>
                  <w:r>
                    <w:rPr>
                      <w:rFonts w:eastAsia="宋体"/>
                      <w:sz w:val="21"/>
                      <w:szCs w:val="21"/>
                    </w:rPr>
                    <w:t>黑色</w:t>
                  </w:r>
                </w:p>
              </w:tc>
            </w:tr>
            <w:tr w:rsidR="00DE0F59">
              <w:trPr>
                <w:trHeight w:val="477"/>
                <w:jc w:val="center"/>
              </w:trPr>
              <w:tc>
                <w:tcPr>
                  <w:tcW w:w="2325" w:type="dxa"/>
                  <w:tcBorders>
                    <w:tl2br w:val="nil"/>
                    <w:tr2bl w:val="nil"/>
                  </w:tcBorders>
                  <w:vAlign w:val="center"/>
                </w:tcPr>
                <w:p w:rsidR="00DE0F59" w:rsidRDefault="00DB1CA3">
                  <w:pPr>
                    <w:pStyle w:val="afffff4"/>
                    <w:spacing w:line="240" w:lineRule="auto"/>
                    <w:ind w:firstLineChars="0" w:firstLine="0"/>
                    <w:jc w:val="center"/>
                    <w:rPr>
                      <w:rFonts w:eastAsia="宋体"/>
                      <w:sz w:val="21"/>
                      <w:szCs w:val="21"/>
                    </w:rPr>
                  </w:pPr>
                  <w:r>
                    <w:rPr>
                      <w:rFonts w:eastAsia="宋体"/>
                      <w:sz w:val="21"/>
                      <w:szCs w:val="21"/>
                    </w:rPr>
                    <w:t>提示标志</w:t>
                  </w:r>
                </w:p>
              </w:tc>
              <w:tc>
                <w:tcPr>
                  <w:tcW w:w="2326" w:type="dxa"/>
                  <w:tcBorders>
                    <w:tl2br w:val="nil"/>
                    <w:tr2bl w:val="nil"/>
                  </w:tcBorders>
                  <w:vAlign w:val="center"/>
                </w:tcPr>
                <w:p w:rsidR="00DE0F59" w:rsidRDefault="00DB1CA3">
                  <w:pPr>
                    <w:pStyle w:val="afffff4"/>
                    <w:spacing w:line="240" w:lineRule="auto"/>
                    <w:ind w:firstLineChars="0" w:firstLine="0"/>
                    <w:jc w:val="center"/>
                    <w:rPr>
                      <w:rFonts w:eastAsia="宋体"/>
                      <w:sz w:val="21"/>
                      <w:szCs w:val="21"/>
                    </w:rPr>
                  </w:pPr>
                  <w:r>
                    <w:rPr>
                      <w:rFonts w:eastAsia="宋体"/>
                      <w:sz w:val="21"/>
                      <w:szCs w:val="21"/>
                    </w:rPr>
                    <w:t>正方形边框</w:t>
                  </w:r>
                </w:p>
              </w:tc>
              <w:tc>
                <w:tcPr>
                  <w:tcW w:w="2324" w:type="dxa"/>
                  <w:tcBorders>
                    <w:tl2br w:val="nil"/>
                    <w:tr2bl w:val="nil"/>
                  </w:tcBorders>
                  <w:vAlign w:val="center"/>
                </w:tcPr>
                <w:p w:rsidR="00DE0F59" w:rsidRDefault="00DB1CA3">
                  <w:pPr>
                    <w:pStyle w:val="afffff4"/>
                    <w:spacing w:line="240" w:lineRule="auto"/>
                    <w:ind w:firstLineChars="0" w:firstLine="0"/>
                    <w:jc w:val="center"/>
                    <w:rPr>
                      <w:rFonts w:eastAsia="宋体"/>
                      <w:sz w:val="21"/>
                      <w:szCs w:val="21"/>
                    </w:rPr>
                  </w:pPr>
                  <w:r>
                    <w:rPr>
                      <w:rFonts w:eastAsia="宋体"/>
                      <w:sz w:val="21"/>
                      <w:szCs w:val="21"/>
                    </w:rPr>
                    <w:t>绿色</w:t>
                  </w:r>
                </w:p>
              </w:tc>
              <w:tc>
                <w:tcPr>
                  <w:tcW w:w="2325" w:type="dxa"/>
                  <w:tcBorders>
                    <w:tl2br w:val="nil"/>
                    <w:tr2bl w:val="nil"/>
                  </w:tcBorders>
                  <w:vAlign w:val="center"/>
                </w:tcPr>
                <w:p w:rsidR="00DE0F59" w:rsidRDefault="00DB1CA3">
                  <w:pPr>
                    <w:pStyle w:val="afffff4"/>
                    <w:spacing w:line="240" w:lineRule="auto"/>
                    <w:ind w:firstLineChars="0" w:firstLine="0"/>
                    <w:jc w:val="center"/>
                    <w:rPr>
                      <w:rFonts w:eastAsia="宋体"/>
                      <w:sz w:val="21"/>
                      <w:szCs w:val="21"/>
                    </w:rPr>
                  </w:pPr>
                  <w:r>
                    <w:rPr>
                      <w:rFonts w:eastAsia="宋体"/>
                      <w:sz w:val="21"/>
                      <w:szCs w:val="21"/>
                    </w:rPr>
                    <w:t>白色</w:t>
                  </w:r>
                </w:p>
              </w:tc>
            </w:tr>
          </w:tbl>
          <w:p w:rsidR="00DE0F59" w:rsidRDefault="00DB1CA3" w:rsidP="009D57AC">
            <w:pPr>
              <w:pStyle w:val="afffff4"/>
              <w:spacing w:beforeLines="100" w:line="240" w:lineRule="auto"/>
              <w:ind w:firstLineChars="0" w:firstLine="0"/>
              <w:jc w:val="center"/>
              <w:rPr>
                <w:rFonts w:eastAsia="宋体"/>
                <w:b/>
                <w:szCs w:val="24"/>
              </w:rPr>
            </w:pPr>
            <w:r>
              <w:rPr>
                <w:rFonts w:eastAsia="宋体" w:hint="eastAsia"/>
                <w:b/>
                <w:szCs w:val="24"/>
              </w:rPr>
              <w:t>表</w:t>
            </w:r>
            <w:r>
              <w:rPr>
                <w:rFonts w:eastAsia="宋体" w:hint="eastAsia"/>
                <w:b/>
                <w:szCs w:val="24"/>
              </w:rPr>
              <w:t>7-30</w:t>
            </w:r>
            <w:r>
              <w:rPr>
                <w:rFonts w:eastAsia="宋体" w:hint="eastAsia"/>
                <w:b/>
                <w:szCs w:val="24"/>
              </w:rPr>
              <w:t xml:space="preserve">  </w:t>
            </w:r>
            <w:r>
              <w:rPr>
                <w:rFonts w:eastAsia="宋体"/>
                <w:b/>
                <w:szCs w:val="24"/>
              </w:rPr>
              <w:t xml:space="preserve"> </w:t>
            </w:r>
            <w:r>
              <w:rPr>
                <w:rFonts w:eastAsia="宋体"/>
                <w:b/>
                <w:szCs w:val="24"/>
              </w:rPr>
              <w:t>环境保护图形标志一览表</w:t>
            </w:r>
          </w:p>
          <w:tbl>
            <w:tblPr>
              <w:tblW w:w="9400"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914"/>
              <w:gridCol w:w="2845"/>
              <w:gridCol w:w="1880"/>
              <w:gridCol w:w="1881"/>
              <w:gridCol w:w="1880"/>
            </w:tblGrid>
            <w:tr w:rsidR="00DE0F59">
              <w:trPr>
                <w:trHeight w:val="406"/>
                <w:jc w:val="center"/>
              </w:trPr>
              <w:tc>
                <w:tcPr>
                  <w:tcW w:w="914" w:type="dxa"/>
                  <w:tcBorders>
                    <w:tl2br w:val="nil"/>
                    <w:tr2bl w:val="nil"/>
                  </w:tcBorders>
                  <w:vAlign w:val="center"/>
                </w:tcPr>
                <w:p w:rsidR="00DE0F59" w:rsidRDefault="00DB1CA3">
                  <w:pPr>
                    <w:pStyle w:val="afffff4"/>
                    <w:spacing w:line="240" w:lineRule="auto"/>
                    <w:ind w:firstLineChars="0" w:firstLine="0"/>
                    <w:jc w:val="center"/>
                    <w:rPr>
                      <w:rFonts w:eastAsia="宋体"/>
                      <w:b/>
                      <w:bCs/>
                      <w:sz w:val="21"/>
                      <w:szCs w:val="21"/>
                    </w:rPr>
                  </w:pPr>
                  <w:r>
                    <w:rPr>
                      <w:rFonts w:eastAsia="宋体"/>
                      <w:b/>
                      <w:bCs/>
                      <w:sz w:val="21"/>
                      <w:szCs w:val="21"/>
                    </w:rPr>
                    <w:t>序号</w:t>
                  </w:r>
                </w:p>
              </w:tc>
              <w:tc>
                <w:tcPr>
                  <w:tcW w:w="2845" w:type="dxa"/>
                  <w:tcBorders>
                    <w:tl2br w:val="nil"/>
                    <w:tr2bl w:val="nil"/>
                  </w:tcBorders>
                  <w:vAlign w:val="center"/>
                </w:tcPr>
                <w:p w:rsidR="00DE0F59" w:rsidRDefault="00DB1CA3">
                  <w:pPr>
                    <w:pStyle w:val="afffff4"/>
                    <w:spacing w:line="240" w:lineRule="auto"/>
                    <w:ind w:firstLineChars="0" w:firstLine="0"/>
                    <w:jc w:val="center"/>
                    <w:rPr>
                      <w:rFonts w:eastAsia="宋体"/>
                      <w:b/>
                      <w:bCs/>
                      <w:sz w:val="21"/>
                      <w:szCs w:val="21"/>
                    </w:rPr>
                  </w:pPr>
                  <w:r>
                    <w:rPr>
                      <w:rFonts w:eastAsia="宋体"/>
                      <w:b/>
                      <w:bCs/>
                      <w:sz w:val="21"/>
                      <w:szCs w:val="21"/>
                    </w:rPr>
                    <w:t>提示图形符号</w:t>
                  </w:r>
                </w:p>
              </w:tc>
              <w:tc>
                <w:tcPr>
                  <w:tcW w:w="1880" w:type="dxa"/>
                  <w:tcBorders>
                    <w:tl2br w:val="nil"/>
                    <w:tr2bl w:val="nil"/>
                  </w:tcBorders>
                  <w:vAlign w:val="center"/>
                </w:tcPr>
                <w:p w:rsidR="00DE0F59" w:rsidRDefault="00DB1CA3">
                  <w:pPr>
                    <w:pStyle w:val="afffff4"/>
                    <w:spacing w:line="240" w:lineRule="auto"/>
                    <w:ind w:firstLineChars="0" w:firstLine="0"/>
                    <w:jc w:val="center"/>
                    <w:rPr>
                      <w:rFonts w:eastAsia="宋体"/>
                      <w:b/>
                      <w:bCs/>
                      <w:sz w:val="21"/>
                      <w:szCs w:val="21"/>
                    </w:rPr>
                  </w:pPr>
                  <w:r>
                    <w:rPr>
                      <w:rFonts w:eastAsia="宋体"/>
                      <w:b/>
                      <w:bCs/>
                      <w:sz w:val="21"/>
                      <w:szCs w:val="21"/>
                    </w:rPr>
                    <w:t>警示图形符号</w:t>
                  </w:r>
                </w:p>
              </w:tc>
              <w:tc>
                <w:tcPr>
                  <w:tcW w:w="1881" w:type="dxa"/>
                  <w:tcBorders>
                    <w:tl2br w:val="nil"/>
                    <w:tr2bl w:val="nil"/>
                  </w:tcBorders>
                  <w:vAlign w:val="center"/>
                </w:tcPr>
                <w:p w:rsidR="00DE0F59" w:rsidRDefault="00DB1CA3">
                  <w:pPr>
                    <w:pStyle w:val="afffff4"/>
                    <w:spacing w:line="240" w:lineRule="auto"/>
                    <w:ind w:firstLineChars="0" w:firstLine="0"/>
                    <w:jc w:val="center"/>
                    <w:rPr>
                      <w:rFonts w:eastAsia="宋体"/>
                      <w:b/>
                      <w:bCs/>
                      <w:sz w:val="21"/>
                      <w:szCs w:val="21"/>
                    </w:rPr>
                  </w:pPr>
                  <w:r>
                    <w:rPr>
                      <w:rFonts w:eastAsia="宋体"/>
                      <w:b/>
                      <w:bCs/>
                      <w:sz w:val="21"/>
                      <w:szCs w:val="21"/>
                    </w:rPr>
                    <w:t>名称</w:t>
                  </w:r>
                </w:p>
              </w:tc>
              <w:tc>
                <w:tcPr>
                  <w:tcW w:w="1880" w:type="dxa"/>
                  <w:tcBorders>
                    <w:tl2br w:val="nil"/>
                    <w:tr2bl w:val="nil"/>
                  </w:tcBorders>
                  <w:vAlign w:val="center"/>
                </w:tcPr>
                <w:p w:rsidR="00DE0F59" w:rsidRDefault="00DB1CA3">
                  <w:pPr>
                    <w:pStyle w:val="afffff4"/>
                    <w:spacing w:line="240" w:lineRule="auto"/>
                    <w:ind w:firstLineChars="0" w:firstLine="0"/>
                    <w:jc w:val="center"/>
                    <w:rPr>
                      <w:rFonts w:eastAsia="宋体"/>
                      <w:b/>
                      <w:bCs/>
                      <w:sz w:val="21"/>
                      <w:szCs w:val="21"/>
                    </w:rPr>
                  </w:pPr>
                  <w:r>
                    <w:rPr>
                      <w:rFonts w:eastAsia="宋体"/>
                      <w:b/>
                      <w:bCs/>
                      <w:sz w:val="21"/>
                      <w:szCs w:val="21"/>
                    </w:rPr>
                    <w:t>功能</w:t>
                  </w:r>
                </w:p>
              </w:tc>
            </w:tr>
            <w:tr w:rsidR="00DE0F59">
              <w:trPr>
                <w:trHeight w:val="1177"/>
                <w:jc w:val="center"/>
              </w:trPr>
              <w:tc>
                <w:tcPr>
                  <w:tcW w:w="914" w:type="dxa"/>
                  <w:tcBorders>
                    <w:tl2br w:val="nil"/>
                    <w:tr2bl w:val="nil"/>
                  </w:tcBorders>
                  <w:vAlign w:val="center"/>
                </w:tcPr>
                <w:p w:rsidR="00DE0F59" w:rsidRDefault="00DB1CA3">
                  <w:pPr>
                    <w:pStyle w:val="afffff4"/>
                    <w:spacing w:line="240" w:lineRule="auto"/>
                    <w:ind w:firstLineChars="0" w:firstLine="0"/>
                    <w:jc w:val="center"/>
                    <w:rPr>
                      <w:rFonts w:eastAsia="宋体"/>
                      <w:sz w:val="21"/>
                      <w:szCs w:val="21"/>
                    </w:rPr>
                  </w:pPr>
                  <w:r>
                    <w:rPr>
                      <w:rFonts w:eastAsia="宋体"/>
                      <w:sz w:val="21"/>
                      <w:szCs w:val="21"/>
                    </w:rPr>
                    <w:t>1</w:t>
                  </w:r>
                </w:p>
              </w:tc>
              <w:tc>
                <w:tcPr>
                  <w:tcW w:w="2845" w:type="dxa"/>
                  <w:tcBorders>
                    <w:tl2br w:val="nil"/>
                    <w:tr2bl w:val="nil"/>
                  </w:tcBorders>
                  <w:vAlign w:val="center"/>
                </w:tcPr>
                <w:p w:rsidR="00DE0F59" w:rsidRDefault="00DB1CA3">
                  <w:pPr>
                    <w:pStyle w:val="afffff4"/>
                    <w:spacing w:line="240" w:lineRule="auto"/>
                    <w:ind w:firstLineChars="0" w:firstLine="0"/>
                    <w:jc w:val="center"/>
                    <w:rPr>
                      <w:rFonts w:eastAsia="宋体"/>
                      <w:sz w:val="21"/>
                      <w:szCs w:val="21"/>
                    </w:rPr>
                  </w:pPr>
                  <w:r>
                    <w:rPr>
                      <w:rFonts w:eastAsia="宋体"/>
                      <w:noProof/>
                      <w:sz w:val="21"/>
                      <w:szCs w:val="21"/>
                    </w:rPr>
                    <w:drawing>
                      <wp:inline distT="0" distB="0" distL="114300" distR="114300">
                        <wp:extent cx="810260" cy="689610"/>
                        <wp:effectExtent l="0" t="0" r="8890" b="15240"/>
                        <wp:docPr id="8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4"/>
                                <pic:cNvPicPr>
                                  <a:picLocks noChangeAspect="1"/>
                                </pic:cNvPicPr>
                              </pic:nvPicPr>
                              <pic:blipFill>
                                <a:blip r:embed="rId84" cstate="print"/>
                                <a:stretch>
                                  <a:fillRect/>
                                </a:stretch>
                              </pic:blipFill>
                              <pic:spPr>
                                <a:xfrm>
                                  <a:off x="0" y="0"/>
                                  <a:ext cx="810260" cy="689610"/>
                                </a:xfrm>
                                <a:prstGeom prst="rect">
                                  <a:avLst/>
                                </a:prstGeom>
                                <a:noFill/>
                                <a:ln>
                                  <a:noFill/>
                                </a:ln>
                              </pic:spPr>
                            </pic:pic>
                          </a:graphicData>
                        </a:graphic>
                      </wp:inline>
                    </w:drawing>
                  </w:r>
                </w:p>
              </w:tc>
              <w:tc>
                <w:tcPr>
                  <w:tcW w:w="1880" w:type="dxa"/>
                  <w:tcBorders>
                    <w:tl2br w:val="nil"/>
                    <w:tr2bl w:val="nil"/>
                  </w:tcBorders>
                  <w:vAlign w:val="center"/>
                </w:tcPr>
                <w:p w:rsidR="00DE0F59" w:rsidRDefault="00DB1CA3">
                  <w:pPr>
                    <w:pStyle w:val="afffff4"/>
                    <w:spacing w:line="240" w:lineRule="auto"/>
                    <w:ind w:firstLineChars="0" w:firstLine="0"/>
                    <w:jc w:val="center"/>
                    <w:rPr>
                      <w:rFonts w:eastAsia="宋体"/>
                      <w:sz w:val="21"/>
                      <w:szCs w:val="21"/>
                    </w:rPr>
                  </w:pPr>
                  <w:r>
                    <w:rPr>
                      <w:rFonts w:eastAsia="宋体"/>
                      <w:noProof/>
                      <w:sz w:val="21"/>
                      <w:szCs w:val="21"/>
                    </w:rPr>
                    <w:drawing>
                      <wp:inline distT="0" distB="0" distL="114300" distR="114300">
                        <wp:extent cx="838835" cy="727075"/>
                        <wp:effectExtent l="0" t="0" r="18415" b="15875"/>
                        <wp:docPr id="8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5"/>
                                <pic:cNvPicPr>
                                  <a:picLocks noChangeAspect="1"/>
                                </pic:cNvPicPr>
                              </pic:nvPicPr>
                              <pic:blipFill>
                                <a:blip r:embed="rId85" cstate="print"/>
                                <a:stretch>
                                  <a:fillRect/>
                                </a:stretch>
                              </pic:blipFill>
                              <pic:spPr>
                                <a:xfrm>
                                  <a:off x="0" y="0"/>
                                  <a:ext cx="838835" cy="727075"/>
                                </a:xfrm>
                                <a:prstGeom prst="rect">
                                  <a:avLst/>
                                </a:prstGeom>
                                <a:noFill/>
                                <a:ln>
                                  <a:noFill/>
                                </a:ln>
                              </pic:spPr>
                            </pic:pic>
                          </a:graphicData>
                        </a:graphic>
                      </wp:inline>
                    </w:drawing>
                  </w:r>
                </w:p>
              </w:tc>
              <w:tc>
                <w:tcPr>
                  <w:tcW w:w="1881" w:type="dxa"/>
                  <w:tcBorders>
                    <w:tl2br w:val="nil"/>
                    <w:tr2bl w:val="nil"/>
                  </w:tcBorders>
                  <w:vAlign w:val="center"/>
                </w:tcPr>
                <w:p w:rsidR="00DE0F59" w:rsidRDefault="00DB1CA3">
                  <w:pPr>
                    <w:pStyle w:val="afffff4"/>
                    <w:spacing w:line="240" w:lineRule="auto"/>
                    <w:ind w:firstLineChars="0" w:firstLine="0"/>
                    <w:jc w:val="center"/>
                    <w:rPr>
                      <w:rFonts w:eastAsia="宋体"/>
                      <w:sz w:val="21"/>
                      <w:szCs w:val="21"/>
                    </w:rPr>
                  </w:pPr>
                  <w:r>
                    <w:rPr>
                      <w:rFonts w:eastAsia="宋体"/>
                      <w:sz w:val="21"/>
                      <w:szCs w:val="21"/>
                    </w:rPr>
                    <w:t>污水总排放口</w:t>
                  </w:r>
                </w:p>
              </w:tc>
              <w:tc>
                <w:tcPr>
                  <w:tcW w:w="1880" w:type="dxa"/>
                  <w:tcBorders>
                    <w:tl2br w:val="nil"/>
                    <w:tr2bl w:val="nil"/>
                  </w:tcBorders>
                  <w:vAlign w:val="center"/>
                </w:tcPr>
                <w:p w:rsidR="00DE0F59" w:rsidRDefault="00DB1CA3">
                  <w:pPr>
                    <w:pStyle w:val="afffff4"/>
                    <w:spacing w:line="240" w:lineRule="auto"/>
                    <w:ind w:firstLineChars="0" w:firstLine="0"/>
                    <w:jc w:val="center"/>
                    <w:rPr>
                      <w:rFonts w:eastAsia="宋体"/>
                      <w:sz w:val="21"/>
                      <w:szCs w:val="21"/>
                    </w:rPr>
                  </w:pPr>
                  <w:r>
                    <w:rPr>
                      <w:rFonts w:eastAsia="宋体"/>
                      <w:sz w:val="21"/>
                      <w:szCs w:val="21"/>
                    </w:rPr>
                    <w:t>表示污水向水体排放</w:t>
                  </w:r>
                </w:p>
              </w:tc>
            </w:tr>
            <w:tr w:rsidR="00DE0F59">
              <w:trPr>
                <w:trHeight w:val="1177"/>
                <w:jc w:val="center"/>
              </w:trPr>
              <w:tc>
                <w:tcPr>
                  <w:tcW w:w="914" w:type="dxa"/>
                  <w:tcBorders>
                    <w:tl2br w:val="nil"/>
                    <w:tr2bl w:val="nil"/>
                  </w:tcBorders>
                  <w:vAlign w:val="center"/>
                </w:tcPr>
                <w:p w:rsidR="00DE0F59" w:rsidRDefault="00DB1CA3">
                  <w:pPr>
                    <w:pStyle w:val="afffff4"/>
                    <w:spacing w:line="240" w:lineRule="auto"/>
                    <w:ind w:firstLineChars="0" w:firstLine="0"/>
                    <w:jc w:val="center"/>
                    <w:rPr>
                      <w:rFonts w:eastAsia="宋体"/>
                      <w:sz w:val="21"/>
                      <w:szCs w:val="21"/>
                    </w:rPr>
                  </w:pPr>
                  <w:r>
                    <w:rPr>
                      <w:rFonts w:eastAsia="宋体"/>
                      <w:sz w:val="21"/>
                      <w:szCs w:val="21"/>
                    </w:rPr>
                    <w:t>2</w:t>
                  </w:r>
                </w:p>
              </w:tc>
              <w:tc>
                <w:tcPr>
                  <w:tcW w:w="2845" w:type="dxa"/>
                  <w:tcBorders>
                    <w:tl2br w:val="nil"/>
                    <w:tr2bl w:val="nil"/>
                  </w:tcBorders>
                  <w:vAlign w:val="center"/>
                </w:tcPr>
                <w:p w:rsidR="00DE0F59" w:rsidRDefault="00DB1CA3">
                  <w:pPr>
                    <w:pStyle w:val="afffff4"/>
                    <w:spacing w:line="240" w:lineRule="auto"/>
                    <w:ind w:firstLineChars="0" w:firstLine="0"/>
                    <w:jc w:val="center"/>
                    <w:rPr>
                      <w:rFonts w:eastAsia="宋体"/>
                      <w:sz w:val="21"/>
                      <w:szCs w:val="21"/>
                    </w:rPr>
                  </w:pPr>
                  <w:r>
                    <w:rPr>
                      <w:rFonts w:eastAsia="宋体"/>
                      <w:noProof/>
                      <w:sz w:val="21"/>
                      <w:szCs w:val="21"/>
                    </w:rPr>
                    <w:drawing>
                      <wp:inline distT="0" distB="0" distL="114300" distR="114300">
                        <wp:extent cx="876935" cy="718185"/>
                        <wp:effectExtent l="0" t="0" r="18415" b="5715"/>
                        <wp:docPr id="8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6"/>
                                <pic:cNvPicPr>
                                  <a:picLocks noChangeAspect="1"/>
                                </pic:cNvPicPr>
                              </pic:nvPicPr>
                              <pic:blipFill>
                                <a:blip r:embed="rId86" cstate="print"/>
                                <a:stretch>
                                  <a:fillRect/>
                                </a:stretch>
                              </pic:blipFill>
                              <pic:spPr>
                                <a:xfrm>
                                  <a:off x="0" y="0"/>
                                  <a:ext cx="876935" cy="718185"/>
                                </a:xfrm>
                                <a:prstGeom prst="rect">
                                  <a:avLst/>
                                </a:prstGeom>
                                <a:noFill/>
                                <a:ln>
                                  <a:noFill/>
                                </a:ln>
                              </pic:spPr>
                            </pic:pic>
                          </a:graphicData>
                        </a:graphic>
                      </wp:inline>
                    </w:drawing>
                  </w:r>
                </w:p>
              </w:tc>
              <w:tc>
                <w:tcPr>
                  <w:tcW w:w="1880" w:type="dxa"/>
                  <w:tcBorders>
                    <w:tl2br w:val="nil"/>
                    <w:tr2bl w:val="nil"/>
                  </w:tcBorders>
                  <w:vAlign w:val="center"/>
                </w:tcPr>
                <w:p w:rsidR="00DE0F59" w:rsidRDefault="00DB1CA3">
                  <w:pPr>
                    <w:pStyle w:val="afffff4"/>
                    <w:spacing w:line="240" w:lineRule="auto"/>
                    <w:ind w:firstLineChars="0" w:firstLine="0"/>
                    <w:jc w:val="center"/>
                    <w:rPr>
                      <w:rFonts w:eastAsia="宋体"/>
                      <w:sz w:val="21"/>
                      <w:szCs w:val="21"/>
                    </w:rPr>
                  </w:pPr>
                  <w:r>
                    <w:rPr>
                      <w:rFonts w:eastAsia="宋体"/>
                      <w:noProof/>
                      <w:sz w:val="21"/>
                      <w:szCs w:val="21"/>
                    </w:rPr>
                    <w:drawing>
                      <wp:inline distT="0" distB="0" distL="114300" distR="114300">
                        <wp:extent cx="838835" cy="642620"/>
                        <wp:effectExtent l="0" t="0" r="18415" b="5080"/>
                        <wp:docPr id="8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7"/>
                                <pic:cNvPicPr>
                                  <a:picLocks noChangeAspect="1"/>
                                </pic:cNvPicPr>
                              </pic:nvPicPr>
                              <pic:blipFill>
                                <a:blip r:embed="rId87" cstate="print"/>
                                <a:stretch>
                                  <a:fillRect/>
                                </a:stretch>
                              </pic:blipFill>
                              <pic:spPr>
                                <a:xfrm>
                                  <a:off x="0" y="0"/>
                                  <a:ext cx="838835" cy="642620"/>
                                </a:xfrm>
                                <a:prstGeom prst="rect">
                                  <a:avLst/>
                                </a:prstGeom>
                                <a:noFill/>
                                <a:ln>
                                  <a:noFill/>
                                </a:ln>
                              </pic:spPr>
                            </pic:pic>
                          </a:graphicData>
                        </a:graphic>
                      </wp:inline>
                    </w:drawing>
                  </w:r>
                </w:p>
              </w:tc>
              <w:tc>
                <w:tcPr>
                  <w:tcW w:w="1881" w:type="dxa"/>
                  <w:tcBorders>
                    <w:tl2br w:val="nil"/>
                    <w:tr2bl w:val="nil"/>
                  </w:tcBorders>
                  <w:vAlign w:val="center"/>
                </w:tcPr>
                <w:p w:rsidR="00DE0F59" w:rsidRDefault="00DB1CA3">
                  <w:pPr>
                    <w:pStyle w:val="afffff4"/>
                    <w:spacing w:line="240" w:lineRule="auto"/>
                    <w:ind w:firstLineChars="0" w:firstLine="0"/>
                    <w:jc w:val="center"/>
                    <w:rPr>
                      <w:rFonts w:eastAsia="宋体"/>
                      <w:sz w:val="21"/>
                      <w:szCs w:val="21"/>
                    </w:rPr>
                  </w:pPr>
                  <w:r>
                    <w:rPr>
                      <w:rFonts w:eastAsia="宋体"/>
                      <w:sz w:val="21"/>
                      <w:szCs w:val="21"/>
                    </w:rPr>
                    <w:t>废气排放口</w:t>
                  </w:r>
                </w:p>
              </w:tc>
              <w:tc>
                <w:tcPr>
                  <w:tcW w:w="1880" w:type="dxa"/>
                  <w:tcBorders>
                    <w:tl2br w:val="nil"/>
                    <w:tr2bl w:val="nil"/>
                  </w:tcBorders>
                  <w:vAlign w:val="center"/>
                </w:tcPr>
                <w:p w:rsidR="00DE0F59" w:rsidRDefault="00DB1CA3">
                  <w:pPr>
                    <w:pStyle w:val="afffff4"/>
                    <w:spacing w:line="240" w:lineRule="auto"/>
                    <w:ind w:firstLineChars="0" w:firstLine="0"/>
                    <w:jc w:val="center"/>
                    <w:rPr>
                      <w:rFonts w:eastAsia="宋体"/>
                      <w:sz w:val="21"/>
                      <w:szCs w:val="21"/>
                    </w:rPr>
                  </w:pPr>
                  <w:r>
                    <w:rPr>
                      <w:rFonts w:eastAsia="宋体"/>
                      <w:sz w:val="21"/>
                      <w:szCs w:val="21"/>
                    </w:rPr>
                    <w:t>表示废气向大气环境排放</w:t>
                  </w:r>
                </w:p>
              </w:tc>
            </w:tr>
            <w:tr w:rsidR="00DE0F59">
              <w:trPr>
                <w:trHeight w:val="1204"/>
                <w:jc w:val="center"/>
              </w:trPr>
              <w:tc>
                <w:tcPr>
                  <w:tcW w:w="914" w:type="dxa"/>
                  <w:tcBorders>
                    <w:tl2br w:val="nil"/>
                    <w:tr2bl w:val="nil"/>
                  </w:tcBorders>
                  <w:vAlign w:val="center"/>
                </w:tcPr>
                <w:p w:rsidR="00DE0F59" w:rsidRDefault="00DB1CA3">
                  <w:pPr>
                    <w:pStyle w:val="afffff4"/>
                    <w:spacing w:line="240" w:lineRule="auto"/>
                    <w:ind w:firstLineChars="0" w:firstLine="0"/>
                    <w:jc w:val="center"/>
                    <w:rPr>
                      <w:rFonts w:eastAsia="宋体"/>
                      <w:sz w:val="21"/>
                      <w:szCs w:val="21"/>
                    </w:rPr>
                  </w:pPr>
                  <w:r>
                    <w:rPr>
                      <w:rFonts w:eastAsia="宋体"/>
                      <w:sz w:val="21"/>
                      <w:szCs w:val="21"/>
                    </w:rPr>
                    <w:t>3</w:t>
                  </w:r>
                </w:p>
              </w:tc>
              <w:tc>
                <w:tcPr>
                  <w:tcW w:w="2845" w:type="dxa"/>
                  <w:tcBorders>
                    <w:tl2br w:val="nil"/>
                    <w:tr2bl w:val="nil"/>
                  </w:tcBorders>
                  <w:vAlign w:val="center"/>
                </w:tcPr>
                <w:p w:rsidR="00DE0F59" w:rsidRDefault="00DB1CA3">
                  <w:pPr>
                    <w:pStyle w:val="afffff4"/>
                    <w:spacing w:line="240" w:lineRule="auto"/>
                    <w:ind w:firstLineChars="0" w:firstLine="0"/>
                    <w:jc w:val="center"/>
                    <w:rPr>
                      <w:rFonts w:eastAsia="宋体"/>
                      <w:sz w:val="21"/>
                      <w:szCs w:val="21"/>
                    </w:rPr>
                  </w:pPr>
                  <w:r>
                    <w:rPr>
                      <w:rFonts w:eastAsia="宋体"/>
                      <w:noProof/>
                      <w:sz w:val="21"/>
                      <w:szCs w:val="21"/>
                    </w:rPr>
                    <w:drawing>
                      <wp:inline distT="0" distB="0" distL="114300" distR="114300">
                        <wp:extent cx="876300" cy="755015"/>
                        <wp:effectExtent l="0" t="0" r="0" b="6985"/>
                        <wp:docPr id="7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8"/>
                                <pic:cNvPicPr>
                                  <a:picLocks noChangeAspect="1"/>
                                </pic:cNvPicPr>
                              </pic:nvPicPr>
                              <pic:blipFill>
                                <a:blip r:embed="rId88" cstate="print"/>
                                <a:stretch>
                                  <a:fillRect/>
                                </a:stretch>
                              </pic:blipFill>
                              <pic:spPr>
                                <a:xfrm>
                                  <a:off x="0" y="0"/>
                                  <a:ext cx="876300" cy="755015"/>
                                </a:xfrm>
                                <a:prstGeom prst="rect">
                                  <a:avLst/>
                                </a:prstGeom>
                                <a:noFill/>
                                <a:ln>
                                  <a:noFill/>
                                </a:ln>
                              </pic:spPr>
                            </pic:pic>
                          </a:graphicData>
                        </a:graphic>
                      </wp:inline>
                    </w:drawing>
                  </w:r>
                </w:p>
              </w:tc>
              <w:tc>
                <w:tcPr>
                  <w:tcW w:w="1880" w:type="dxa"/>
                  <w:tcBorders>
                    <w:tl2br w:val="nil"/>
                    <w:tr2bl w:val="nil"/>
                  </w:tcBorders>
                  <w:vAlign w:val="center"/>
                </w:tcPr>
                <w:p w:rsidR="00DE0F59" w:rsidRDefault="00DB1CA3">
                  <w:pPr>
                    <w:pStyle w:val="afffff4"/>
                    <w:spacing w:line="240" w:lineRule="auto"/>
                    <w:ind w:firstLineChars="0" w:firstLine="0"/>
                    <w:jc w:val="center"/>
                    <w:rPr>
                      <w:rFonts w:eastAsia="宋体"/>
                      <w:sz w:val="21"/>
                      <w:szCs w:val="21"/>
                    </w:rPr>
                  </w:pPr>
                  <w:r>
                    <w:rPr>
                      <w:rFonts w:eastAsia="宋体"/>
                      <w:noProof/>
                      <w:sz w:val="21"/>
                      <w:szCs w:val="21"/>
                    </w:rPr>
                    <w:drawing>
                      <wp:inline distT="0" distB="0" distL="114300" distR="114300">
                        <wp:extent cx="838200" cy="558165"/>
                        <wp:effectExtent l="0" t="0" r="0" b="13335"/>
                        <wp:docPr id="7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9"/>
                                <pic:cNvPicPr>
                                  <a:picLocks noChangeAspect="1"/>
                                </pic:cNvPicPr>
                              </pic:nvPicPr>
                              <pic:blipFill>
                                <a:blip r:embed="rId89" cstate="print"/>
                                <a:stretch>
                                  <a:fillRect/>
                                </a:stretch>
                              </pic:blipFill>
                              <pic:spPr>
                                <a:xfrm>
                                  <a:off x="0" y="0"/>
                                  <a:ext cx="838200" cy="558165"/>
                                </a:xfrm>
                                <a:prstGeom prst="rect">
                                  <a:avLst/>
                                </a:prstGeom>
                                <a:noFill/>
                                <a:ln>
                                  <a:noFill/>
                                </a:ln>
                              </pic:spPr>
                            </pic:pic>
                          </a:graphicData>
                        </a:graphic>
                      </wp:inline>
                    </w:drawing>
                  </w:r>
                </w:p>
              </w:tc>
              <w:tc>
                <w:tcPr>
                  <w:tcW w:w="1881" w:type="dxa"/>
                  <w:tcBorders>
                    <w:tl2br w:val="nil"/>
                    <w:tr2bl w:val="nil"/>
                  </w:tcBorders>
                  <w:vAlign w:val="center"/>
                </w:tcPr>
                <w:p w:rsidR="00DE0F59" w:rsidRDefault="00DB1CA3">
                  <w:pPr>
                    <w:pStyle w:val="afffff4"/>
                    <w:spacing w:line="240" w:lineRule="auto"/>
                    <w:ind w:firstLineChars="0" w:firstLine="0"/>
                    <w:jc w:val="center"/>
                    <w:rPr>
                      <w:rFonts w:eastAsia="宋体"/>
                      <w:sz w:val="21"/>
                      <w:szCs w:val="21"/>
                    </w:rPr>
                  </w:pPr>
                  <w:r>
                    <w:rPr>
                      <w:rFonts w:eastAsia="宋体"/>
                      <w:sz w:val="21"/>
                      <w:szCs w:val="21"/>
                    </w:rPr>
                    <w:t>噪声排放源</w:t>
                  </w:r>
                </w:p>
              </w:tc>
              <w:tc>
                <w:tcPr>
                  <w:tcW w:w="1880" w:type="dxa"/>
                  <w:tcBorders>
                    <w:tl2br w:val="nil"/>
                    <w:tr2bl w:val="nil"/>
                  </w:tcBorders>
                  <w:vAlign w:val="center"/>
                </w:tcPr>
                <w:p w:rsidR="00DE0F59" w:rsidRDefault="00DB1CA3">
                  <w:pPr>
                    <w:pStyle w:val="afffff4"/>
                    <w:spacing w:line="240" w:lineRule="auto"/>
                    <w:ind w:firstLineChars="0" w:firstLine="0"/>
                    <w:jc w:val="center"/>
                    <w:rPr>
                      <w:rFonts w:eastAsia="宋体"/>
                      <w:sz w:val="21"/>
                      <w:szCs w:val="21"/>
                    </w:rPr>
                  </w:pPr>
                  <w:r>
                    <w:rPr>
                      <w:rFonts w:eastAsia="宋体"/>
                      <w:sz w:val="21"/>
                      <w:szCs w:val="21"/>
                    </w:rPr>
                    <w:t>表示噪声向外环境排放</w:t>
                  </w:r>
                </w:p>
              </w:tc>
            </w:tr>
            <w:tr w:rsidR="00DE0F59">
              <w:trPr>
                <w:trHeight w:val="1177"/>
                <w:jc w:val="center"/>
              </w:trPr>
              <w:tc>
                <w:tcPr>
                  <w:tcW w:w="914" w:type="dxa"/>
                  <w:tcBorders>
                    <w:tl2br w:val="nil"/>
                    <w:tr2bl w:val="nil"/>
                  </w:tcBorders>
                  <w:vAlign w:val="center"/>
                </w:tcPr>
                <w:p w:rsidR="00DE0F59" w:rsidRDefault="00DB1CA3">
                  <w:pPr>
                    <w:pStyle w:val="afffff4"/>
                    <w:spacing w:line="240" w:lineRule="auto"/>
                    <w:ind w:firstLineChars="0" w:firstLine="0"/>
                    <w:jc w:val="center"/>
                    <w:rPr>
                      <w:rFonts w:eastAsia="宋体"/>
                      <w:sz w:val="21"/>
                      <w:szCs w:val="21"/>
                    </w:rPr>
                  </w:pPr>
                  <w:r>
                    <w:rPr>
                      <w:rFonts w:eastAsia="宋体"/>
                      <w:sz w:val="21"/>
                      <w:szCs w:val="21"/>
                    </w:rPr>
                    <w:t>4</w:t>
                  </w:r>
                </w:p>
              </w:tc>
              <w:tc>
                <w:tcPr>
                  <w:tcW w:w="2845" w:type="dxa"/>
                  <w:tcBorders>
                    <w:tl2br w:val="nil"/>
                    <w:tr2bl w:val="nil"/>
                  </w:tcBorders>
                  <w:vAlign w:val="center"/>
                </w:tcPr>
                <w:p w:rsidR="00DE0F59" w:rsidRDefault="00DB1CA3">
                  <w:pPr>
                    <w:pStyle w:val="afffff4"/>
                    <w:spacing w:line="240" w:lineRule="auto"/>
                    <w:ind w:firstLineChars="0" w:firstLine="0"/>
                    <w:jc w:val="center"/>
                    <w:rPr>
                      <w:rFonts w:eastAsia="宋体"/>
                      <w:sz w:val="21"/>
                      <w:szCs w:val="21"/>
                    </w:rPr>
                  </w:pPr>
                  <w:r>
                    <w:rPr>
                      <w:rFonts w:eastAsia="宋体"/>
                      <w:noProof/>
                      <w:sz w:val="21"/>
                      <w:szCs w:val="21"/>
                    </w:rPr>
                    <w:drawing>
                      <wp:inline distT="0" distB="0" distL="114300" distR="114300">
                        <wp:extent cx="838200" cy="669925"/>
                        <wp:effectExtent l="0" t="0" r="0" b="15875"/>
                        <wp:docPr id="7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0"/>
                                <pic:cNvPicPr>
                                  <a:picLocks noChangeAspect="1"/>
                                </pic:cNvPicPr>
                              </pic:nvPicPr>
                              <pic:blipFill>
                                <a:blip r:embed="rId90" cstate="print"/>
                                <a:stretch>
                                  <a:fillRect/>
                                </a:stretch>
                              </pic:blipFill>
                              <pic:spPr>
                                <a:xfrm>
                                  <a:off x="0" y="0"/>
                                  <a:ext cx="838200" cy="669925"/>
                                </a:xfrm>
                                <a:prstGeom prst="rect">
                                  <a:avLst/>
                                </a:prstGeom>
                                <a:noFill/>
                                <a:ln>
                                  <a:noFill/>
                                </a:ln>
                              </pic:spPr>
                            </pic:pic>
                          </a:graphicData>
                        </a:graphic>
                      </wp:inline>
                    </w:drawing>
                  </w:r>
                </w:p>
              </w:tc>
              <w:tc>
                <w:tcPr>
                  <w:tcW w:w="1880" w:type="dxa"/>
                  <w:tcBorders>
                    <w:tl2br w:val="nil"/>
                    <w:tr2bl w:val="nil"/>
                  </w:tcBorders>
                  <w:vAlign w:val="center"/>
                </w:tcPr>
                <w:p w:rsidR="00DE0F59" w:rsidRDefault="00DB1CA3">
                  <w:pPr>
                    <w:pStyle w:val="afffff4"/>
                    <w:spacing w:line="240" w:lineRule="auto"/>
                    <w:ind w:firstLineChars="0" w:firstLine="0"/>
                    <w:jc w:val="center"/>
                    <w:rPr>
                      <w:rFonts w:eastAsia="宋体"/>
                      <w:sz w:val="21"/>
                      <w:szCs w:val="21"/>
                    </w:rPr>
                  </w:pPr>
                  <w:r>
                    <w:rPr>
                      <w:noProof/>
                    </w:rPr>
                    <w:drawing>
                      <wp:inline distT="0" distB="0" distL="114300" distR="114300">
                        <wp:extent cx="933450" cy="624205"/>
                        <wp:effectExtent l="0" t="0" r="0" b="4445"/>
                        <wp:docPr id="7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1"/>
                                <pic:cNvPicPr>
                                  <a:picLocks noChangeAspect="1"/>
                                </pic:cNvPicPr>
                              </pic:nvPicPr>
                              <pic:blipFill>
                                <a:blip r:embed="rId91" cstate="print"/>
                                <a:stretch>
                                  <a:fillRect/>
                                </a:stretch>
                              </pic:blipFill>
                              <pic:spPr>
                                <a:xfrm>
                                  <a:off x="0" y="0"/>
                                  <a:ext cx="933450" cy="624205"/>
                                </a:xfrm>
                                <a:prstGeom prst="rect">
                                  <a:avLst/>
                                </a:prstGeom>
                                <a:noFill/>
                                <a:ln>
                                  <a:noFill/>
                                </a:ln>
                              </pic:spPr>
                            </pic:pic>
                          </a:graphicData>
                        </a:graphic>
                      </wp:inline>
                    </w:drawing>
                  </w:r>
                </w:p>
              </w:tc>
              <w:tc>
                <w:tcPr>
                  <w:tcW w:w="1881" w:type="dxa"/>
                  <w:tcBorders>
                    <w:tl2br w:val="nil"/>
                    <w:tr2bl w:val="nil"/>
                  </w:tcBorders>
                  <w:vAlign w:val="center"/>
                </w:tcPr>
                <w:p w:rsidR="00DE0F59" w:rsidRDefault="00DB1CA3">
                  <w:pPr>
                    <w:pStyle w:val="afffff4"/>
                    <w:spacing w:line="240" w:lineRule="auto"/>
                    <w:ind w:firstLineChars="0" w:firstLine="0"/>
                    <w:jc w:val="center"/>
                    <w:rPr>
                      <w:rFonts w:eastAsia="宋体"/>
                      <w:sz w:val="21"/>
                      <w:szCs w:val="21"/>
                    </w:rPr>
                  </w:pPr>
                  <w:r>
                    <w:rPr>
                      <w:rFonts w:eastAsia="宋体"/>
                      <w:sz w:val="21"/>
                      <w:szCs w:val="21"/>
                    </w:rPr>
                    <w:t>一般固体废物表示</w:t>
                  </w:r>
                </w:p>
              </w:tc>
              <w:tc>
                <w:tcPr>
                  <w:tcW w:w="1880" w:type="dxa"/>
                  <w:tcBorders>
                    <w:tl2br w:val="nil"/>
                    <w:tr2bl w:val="nil"/>
                  </w:tcBorders>
                  <w:vAlign w:val="center"/>
                </w:tcPr>
                <w:p w:rsidR="00DE0F59" w:rsidRDefault="00DB1CA3">
                  <w:pPr>
                    <w:pStyle w:val="afffff4"/>
                    <w:spacing w:line="240" w:lineRule="auto"/>
                    <w:ind w:firstLineChars="0" w:firstLine="0"/>
                    <w:jc w:val="center"/>
                    <w:rPr>
                      <w:rFonts w:eastAsia="宋体"/>
                      <w:sz w:val="21"/>
                      <w:szCs w:val="21"/>
                    </w:rPr>
                  </w:pPr>
                  <w:r>
                    <w:rPr>
                      <w:rFonts w:eastAsia="宋体"/>
                      <w:sz w:val="21"/>
                      <w:szCs w:val="21"/>
                    </w:rPr>
                    <w:t>一般固体废物贮存、处置场</w:t>
                  </w:r>
                </w:p>
              </w:tc>
            </w:tr>
            <w:tr w:rsidR="00DE0F59">
              <w:trPr>
                <w:trHeight w:val="1291"/>
                <w:jc w:val="center"/>
              </w:trPr>
              <w:tc>
                <w:tcPr>
                  <w:tcW w:w="914" w:type="dxa"/>
                  <w:tcBorders>
                    <w:tl2br w:val="nil"/>
                    <w:tr2bl w:val="nil"/>
                  </w:tcBorders>
                  <w:vAlign w:val="center"/>
                </w:tcPr>
                <w:p w:rsidR="00DE0F59" w:rsidRDefault="00DB1CA3">
                  <w:pPr>
                    <w:pStyle w:val="afffff4"/>
                    <w:spacing w:line="240" w:lineRule="auto"/>
                    <w:ind w:firstLineChars="0" w:firstLine="0"/>
                    <w:jc w:val="center"/>
                    <w:rPr>
                      <w:rFonts w:eastAsia="宋体"/>
                      <w:sz w:val="21"/>
                      <w:szCs w:val="21"/>
                    </w:rPr>
                  </w:pPr>
                  <w:r>
                    <w:rPr>
                      <w:rFonts w:eastAsia="宋体"/>
                      <w:sz w:val="21"/>
                      <w:szCs w:val="21"/>
                    </w:rPr>
                    <w:t>5</w:t>
                  </w:r>
                </w:p>
              </w:tc>
              <w:tc>
                <w:tcPr>
                  <w:tcW w:w="2845" w:type="dxa"/>
                  <w:tcBorders>
                    <w:tl2br w:val="nil"/>
                    <w:tr2bl w:val="nil"/>
                  </w:tcBorders>
                  <w:vAlign w:val="center"/>
                </w:tcPr>
                <w:p w:rsidR="00DE0F59" w:rsidRDefault="00DB1CA3">
                  <w:pPr>
                    <w:pStyle w:val="afffff4"/>
                    <w:spacing w:line="240" w:lineRule="auto"/>
                    <w:ind w:firstLineChars="0" w:firstLine="0"/>
                    <w:jc w:val="center"/>
                    <w:rPr>
                      <w:rFonts w:eastAsia="宋体"/>
                      <w:sz w:val="21"/>
                      <w:szCs w:val="21"/>
                    </w:rPr>
                  </w:pPr>
                  <w:r>
                    <w:rPr>
                      <w:rFonts w:eastAsia="宋体" w:hint="eastAsia"/>
                      <w:sz w:val="21"/>
                      <w:szCs w:val="21"/>
                    </w:rPr>
                    <w:t>/</w:t>
                  </w:r>
                </w:p>
              </w:tc>
              <w:tc>
                <w:tcPr>
                  <w:tcW w:w="1880" w:type="dxa"/>
                  <w:tcBorders>
                    <w:tl2br w:val="nil"/>
                    <w:tr2bl w:val="nil"/>
                  </w:tcBorders>
                  <w:vAlign w:val="center"/>
                </w:tcPr>
                <w:p w:rsidR="00DE0F59" w:rsidRDefault="00DB1CA3">
                  <w:pPr>
                    <w:pStyle w:val="afffff4"/>
                    <w:spacing w:line="240" w:lineRule="auto"/>
                    <w:ind w:firstLineChars="0" w:firstLine="0"/>
                    <w:jc w:val="center"/>
                  </w:pPr>
                  <w:r>
                    <w:rPr>
                      <w:noProof/>
                    </w:rPr>
                    <w:drawing>
                      <wp:inline distT="0" distB="0" distL="114300" distR="114300">
                        <wp:extent cx="888365" cy="713105"/>
                        <wp:effectExtent l="0" t="0" r="6985" b="10795"/>
                        <wp:docPr id="7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2"/>
                                <pic:cNvPicPr>
                                  <a:picLocks noChangeAspect="1"/>
                                </pic:cNvPicPr>
                              </pic:nvPicPr>
                              <pic:blipFill>
                                <a:blip r:embed="rId92" cstate="print"/>
                                <a:srcRect l="5315" r="12090" b="6583"/>
                                <a:stretch>
                                  <a:fillRect/>
                                </a:stretch>
                              </pic:blipFill>
                              <pic:spPr>
                                <a:xfrm>
                                  <a:off x="0" y="0"/>
                                  <a:ext cx="888365" cy="713105"/>
                                </a:xfrm>
                                <a:prstGeom prst="rect">
                                  <a:avLst/>
                                </a:prstGeom>
                                <a:noFill/>
                                <a:ln>
                                  <a:noFill/>
                                </a:ln>
                              </pic:spPr>
                            </pic:pic>
                          </a:graphicData>
                        </a:graphic>
                      </wp:inline>
                    </w:drawing>
                  </w:r>
                </w:p>
              </w:tc>
              <w:tc>
                <w:tcPr>
                  <w:tcW w:w="1881" w:type="dxa"/>
                  <w:tcBorders>
                    <w:tl2br w:val="nil"/>
                    <w:tr2bl w:val="nil"/>
                  </w:tcBorders>
                  <w:vAlign w:val="center"/>
                </w:tcPr>
                <w:p w:rsidR="00DE0F59" w:rsidRDefault="00DB1CA3">
                  <w:pPr>
                    <w:pStyle w:val="afffff4"/>
                    <w:spacing w:line="240" w:lineRule="auto"/>
                    <w:ind w:firstLineChars="0" w:firstLine="0"/>
                    <w:jc w:val="center"/>
                    <w:rPr>
                      <w:rFonts w:eastAsia="宋体"/>
                      <w:sz w:val="21"/>
                      <w:szCs w:val="21"/>
                    </w:rPr>
                  </w:pPr>
                  <w:r>
                    <w:rPr>
                      <w:rFonts w:eastAsia="宋体"/>
                      <w:sz w:val="21"/>
                      <w:szCs w:val="21"/>
                    </w:rPr>
                    <w:t>危险固体废物表示</w:t>
                  </w:r>
                </w:p>
              </w:tc>
              <w:tc>
                <w:tcPr>
                  <w:tcW w:w="1880" w:type="dxa"/>
                  <w:tcBorders>
                    <w:tl2br w:val="nil"/>
                    <w:tr2bl w:val="nil"/>
                  </w:tcBorders>
                  <w:vAlign w:val="center"/>
                </w:tcPr>
                <w:p w:rsidR="00DE0F59" w:rsidRDefault="00DB1CA3">
                  <w:pPr>
                    <w:pStyle w:val="afffff4"/>
                    <w:spacing w:line="240" w:lineRule="auto"/>
                    <w:ind w:firstLineChars="0" w:firstLine="0"/>
                    <w:jc w:val="center"/>
                    <w:rPr>
                      <w:rFonts w:eastAsia="宋体"/>
                      <w:sz w:val="21"/>
                      <w:szCs w:val="21"/>
                    </w:rPr>
                  </w:pPr>
                  <w:r>
                    <w:rPr>
                      <w:rFonts w:eastAsia="宋体"/>
                      <w:sz w:val="21"/>
                      <w:szCs w:val="21"/>
                    </w:rPr>
                    <w:t>危险固体废物贮存、处置场</w:t>
                  </w:r>
                </w:p>
              </w:tc>
            </w:tr>
          </w:tbl>
          <w:p w:rsidR="00DE0F59" w:rsidRDefault="00DB1CA3">
            <w:pPr>
              <w:spacing w:line="360" w:lineRule="auto"/>
              <w:ind w:firstLineChars="200" w:firstLine="522"/>
              <w:rPr>
                <w:b/>
                <w:sz w:val="24"/>
              </w:rPr>
            </w:pPr>
            <w:r>
              <w:rPr>
                <w:rFonts w:hint="eastAsia"/>
                <w:b/>
                <w:spacing w:val="10"/>
                <w:sz w:val="24"/>
              </w:rPr>
              <w:t>10</w:t>
            </w:r>
            <w:r>
              <w:rPr>
                <w:b/>
                <w:spacing w:val="10"/>
                <w:sz w:val="24"/>
              </w:rPr>
              <w:t>、</w:t>
            </w:r>
            <w:r>
              <w:rPr>
                <w:b/>
                <w:sz w:val="24"/>
              </w:rPr>
              <w:t>工程环保设施竣工验收清单</w:t>
            </w:r>
          </w:p>
          <w:p w:rsidR="00DE0F59" w:rsidRDefault="00DB1CA3">
            <w:pPr>
              <w:spacing w:line="360" w:lineRule="auto"/>
              <w:ind w:firstLineChars="200" w:firstLine="464"/>
              <w:rPr>
                <w:b/>
                <w:sz w:val="24"/>
              </w:rPr>
            </w:pPr>
            <w:r>
              <w:rPr>
                <w:spacing w:val="-4"/>
                <w:sz w:val="24"/>
              </w:rPr>
              <w:t>根据国家规定，所有企业在建设项目上马时，必须实行</w:t>
            </w:r>
            <w:r>
              <w:rPr>
                <w:spacing w:val="-4"/>
                <w:sz w:val="24"/>
              </w:rPr>
              <w:t>“</w:t>
            </w:r>
            <w:r>
              <w:rPr>
                <w:spacing w:val="-4"/>
                <w:sz w:val="24"/>
              </w:rPr>
              <w:t>三同时</w:t>
            </w:r>
            <w:r>
              <w:rPr>
                <w:spacing w:val="-4"/>
                <w:sz w:val="24"/>
              </w:rPr>
              <w:t>”</w:t>
            </w:r>
            <w:r>
              <w:rPr>
                <w:spacing w:val="-4"/>
                <w:sz w:val="24"/>
              </w:rPr>
              <w:t>原则，即建设项目与环</w:t>
            </w:r>
            <w:r>
              <w:rPr>
                <w:spacing w:val="-4"/>
                <w:sz w:val="24"/>
              </w:rPr>
              <w:lastRenderedPageBreak/>
              <w:t>境保护设施必须同时设计、同时施工、同时运行。</w:t>
            </w:r>
            <w:r>
              <w:rPr>
                <w:sz w:val="24"/>
              </w:rPr>
              <w:t>环保设施清单详见</w:t>
            </w:r>
            <w:r>
              <w:rPr>
                <w:sz w:val="24"/>
              </w:rPr>
              <w:t>下表</w:t>
            </w:r>
            <w:r>
              <w:rPr>
                <w:rFonts w:hint="eastAsia"/>
                <w:sz w:val="24"/>
              </w:rPr>
              <w:t>。</w:t>
            </w:r>
          </w:p>
          <w:p w:rsidR="00DE0F59" w:rsidRDefault="00DB1CA3">
            <w:pPr>
              <w:jc w:val="center"/>
              <w:rPr>
                <w:b/>
                <w:sz w:val="24"/>
              </w:rPr>
            </w:pPr>
            <w:r>
              <w:rPr>
                <w:b/>
                <w:sz w:val="24"/>
              </w:rPr>
              <w:t>表</w:t>
            </w:r>
            <w:r>
              <w:rPr>
                <w:rFonts w:hint="eastAsia"/>
                <w:b/>
                <w:sz w:val="24"/>
              </w:rPr>
              <w:t xml:space="preserve">7-31 </w:t>
            </w:r>
            <w:r>
              <w:rPr>
                <w:b/>
                <w:sz w:val="24"/>
              </w:rPr>
              <w:t xml:space="preserve">  </w:t>
            </w:r>
            <w:r>
              <w:rPr>
                <w:b/>
                <w:sz w:val="24"/>
              </w:rPr>
              <w:t>工程环保设施竣工验收清单</w:t>
            </w:r>
          </w:p>
          <w:tbl>
            <w:tblPr>
              <w:tblW w:w="9171"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754"/>
              <w:gridCol w:w="1320"/>
              <w:gridCol w:w="2162"/>
              <w:gridCol w:w="1003"/>
              <w:gridCol w:w="857"/>
              <w:gridCol w:w="2380"/>
              <w:gridCol w:w="695"/>
            </w:tblGrid>
            <w:tr w:rsidR="00DE0F59">
              <w:trPr>
                <w:trHeight w:val="618"/>
                <w:jc w:val="center"/>
              </w:trPr>
              <w:tc>
                <w:tcPr>
                  <w:tcW w:w="754" w:type="dxa"/>
                  <w:tcBorders>
                    <w:tl2br w:val="nil"/>
                    <w:tr2bl w:val="nil"/>
                  </w:tcBorders>
                  <w:vAlign w:val="center"/>
                </w:tcPr>
                <w:p w:rsidR="00DE0F59" w:rsidRDefault="00DB1CA3">
                  <w:pPr>
                    <w:jc w:val="center"/>
                    <w:rPr>
                      <w:bCs/>
                      <w:szCs w:val="21"/>
                    </w:rPr>
                  </w:pPr>
                  <w:r>
                    <w:rPr>
                      <w:bCs/>
                      <w:szCs w:val="21"/>
                    </w:rPr>
                    <w:t>污染类型</w:t>
                  </w:r>
                </w:p>
              </w:tc>
              <w:tc>
                <w:tcPr>
                  <w:tcW w:w="1320" w:type="dxa"/>
                  <w:tcBorders>
                    <w:tl2br w:val="nil"/>
                    <w:tr2bl w:val="nil"/>
                  </w:tcBorders>
                  <w:vAlign w:val="center"/>
                </w:tcPr>
                <w:p w:rsidR="00DE0F59" w:rsidRDefault="00DB1CA3">
                  <w:pPr>
                    <w:jc w:val="center"/>
                    <w:rPr>
                      <w:bCs/>
                      <w:szCs w:val="21"/>
                    </w:rPr>
                  </w:pPr>
                  <w:r>
                    <w:rPr>
                      <w:bCs/>
                      <w:szCs w:val="21"/>
                    </w:rPr>
                    <w:t>治理项目</w:t>
                  </w:r>
                </w:p>
              </w:tc>
              <w:tc>
                <w:tcPr>
                  <w:tcW w:w="2162" w:type="dxa"/>
                  <w:tcBorders>
                    <w:tl2br w:val="nil"/>
                    <w:tr2bl w:val="nil"/>
                  </w:tcBorders>
                  <w:vAlign w:val="center"/>
                </w:tcPr>
                <w:p w:rsidR="00DE0F59" w:rsidRDefault="00DB1CA3">
                  <w:pPr>
                    <w:jc w:val="center"/>
                    <w:rPr>
                      <w:bCs/>
                      <w:szCs w:val="21"/>
                    </w:rPr>
                  </w:pPr>
                  <w:r>
                    <w:rPr>
                      <w:bCs/>
                      <w:szCs w:val="21"/>
                    </w:rPr>
                    <w:t>环保治理内容</w:t>
                  </w:r>
                </w:p>
              </w:tc>
              <w:tc>
                <w:tcPr>
                  <w:tcW w:w="1003" w:type="dxa"/>
                  <w:tcBorders>
                    <w:tl2br w:val="nil"/>
                    <w:tr2bl w:val="nil"/>
                  </w:tcBorders>
                  <w:vAlign w:val="center"/>
                </w:tcPr>
                <w:p w:rsidR="00DE0F59" w:rsidRDefault="00DB1CA3">
                  <w:pPr>
                    <w:jc w:val="center"/>
                    <w:rPr>
                      <w:bCs/>
                      <w:szCs w:val="21"/>
                    </w:rPr>
                  </w:pPr>
                  <w:r>
                    <w:rPr>
                      <w:rFonts w:hint="eastAsia"/>
                      <w:bCs/>
                      <w:szCs w:val="21"/>
                    </w:rPr>
                    <w:t>处理效率</w:t>
                  </w:r>
                </w:p>
              </w:tc>
              <w:tc>
                <w:tcPr>
                  <w:tcW w:w="857" w:type="dxa"/>
                  <w:tcBorders>
                    <w:tl2br w:val="nil"/>
                    <w:tr2bl w:val="nil"/>
                  </w:tcBorders>
                  <w:vAlign w:val="center"/>
                </w:tcPr>
                <w:p w:rsidR="00DE0F59" w:rsidRDefault="00DB1CA3">
                  <w:pPr>
                    <w:jc w:val="center"/>
                    <w:rPr>
                      <w:bCs/>
                      <w:szCs w:val="21"/>
                    </w:rPr>
                  </w:pPr>
                  <w:r>
                    <w:rPr>
                      <w:bCs/>
                      <w:szCs w:val="21"/>
                    </w:rPr>
                    <w:t>投资额</w:t>
                  </w:r>
                </w:p>
                <w:p w:rsidR="00DE0F59" w:rsidRDefault="00DB1CA3">
                  <w:pPr>
                    <w:jc w:val="center"/>
                    <w:rPr>
                      <w:bCs/>
                      <w:szCs w:val="21"/>
                    </w:rPr>
                  </w:pPr>
                  <w:r>
                    <w:rPr>
                      <w:bCs/>
                      <w:szCs w:val="21"/>
                    </w:rPr>
                    <w:t>(</w:t>
                  </w:r>
                  <w:r>
                    <w:rPr>
                      <w:bCs/>
                      <w:szCs w:val="21"/>
                    </w:rPr>
                    <w:t>万元</w:t>
                  </w:r>
                  <w:r>
                    <w:rPr>
                      <w:bCs/>
                      <w:szCs w:val="21"/>
                    </w:rPr>
                    <w:t>)</w:t>
                  </w:r>
                </w:p>
              </w:tc>
              <w:tc>
                <w:tcPr>
                  <w:tcW w:w="2380" w:type="dxa"/>
                  <w:tcBorders>
                    <w:tl2br w:val="nil"/>
                    <w:tr2bl w:val="nil"/>
                  </w:tcBorders>
                  <w:vAlign w:val="center"/>
                </w:tcPr>
                <w:p w:rsidR="00DE0F59" w:rsidRDefault="00DB1CA3">
                  <w:pPr>
                    <w:jc w:val="center"/>
                    <w:rPr>
                      <w:bCs/>
                      <w:szCs w:val="21"/>
                    </w:rPr>
                  </w:pPr>
                  <w:r>
                    <w:rPr>
                      <w:bCs/>
                      <w:szCs w:val="21"/>
                    </w:rPr>
                    <w:t>预期治理</w:t>
                  </w:r>
                </w:p>
                <w:p w:rsidR="00DE0F59" w:rsidRDefault="00DB1CA3">
                  <w:pPr>
                    <w:jc w:val="center"/>
                    <w:rPr>
                      <w:bCs/>
                      <w:szCs w:val="21"/>
                    </w:rPr>
                  </w:pPr>
                  <w:r>
                    <w:rPr>
                      <w:bCs/>
                      <w:szCs w:val="21"/>
                    </w:rPr>
                    <w:t>效果</w:t>
                  </w:r>
                </w:p>
              </w:tc>
              <w:tc>
                <w:tcPr>
                  <w:tcW w:w="695" w:type="dxa"/>
                  <w:tcBorders>
                    <w:tl2br w:val="nil"/>
                    <w:tr2bl w:val="nil"/>
                  </w:tcBorders>
                  <w:vAlign w:val="center"/>
                </w:tcPr>
                <w:p w:rsidR="00DE0F59" w:rsidRDefault="00DB1CA3">
                  <w:pPr>
                    <w:jc w:val="center"/>
                    <w:rPr>
                      <w:bCs/>
                      <w:szCs w:val="21"/>
                    </w:rPr>
                  </w:pPr>
                  <w:r>
                    <w:rPr>
                      <w:bCs/>
                      <w:szCs w:val="21"/>
                    </w:rPr>
                    <w:t>实施</w:t>
                  </w:r>
                </w:p>
                <w:p w:rsidR="00DE0F59" w:rsidRDefault="00DB1CA3">
                  <w:pPr>
                    <w:jc w:val="center"/>
                    <w:rPr>
                      <w:bCs/>
                      <w:szCs w:val="21"/>
                    </w:rPr>
                  </w:pPr>
                  <w:r>
                    <w:rPr>
                      <w:bCs/>
                      <w:szCs w:val="21"/>
                    </w:rPr>
                    <w:t>时间</w:t>
                  </w:r>
                </w:p>
              </w:tc>
            </w:tr>
            <w:tr w:rsidR="00DE0F59">
              <w:trPr>
                <w:trHeight w:val="209"/>
                <w:jc w:val="center"/>
              </w:trPr>
              <w:tc>
                <w:tcPr>
                  <w:tcW w:w="754" w:type="dxa"/>
                  <w:vMerge w:val="restart"/>
                  <w:tcBorders>
                    <w:tl2br w:val="nil"/>
                    <w:tr2bl w:val="nil"/>
                  </w:tcBorders>
                  <w:vAlign w:val="center"/>
                </w:tcPr>
                <w:p w:rsidR="00DE0F59" w:rsidRDefault="00DB1CA3">
                  <w:pPr>
                    <w:jc w:val="center"/>
                    <w:rPr>
                      <w:bCs/>
                      <w:szCs w:val="21"/>
                    </w:rPr>
                  </w:pPr>
                  <w:r>
                    <w:rPr>
                      <w:bCs/>
                      <w:szCs w:val="21"/>
                    </w:rPr>
                    <w:t>固废</w:t>
                  </w:r>
                </w:p>
              </w:tc>
              <w:tc>
                <w:tcPr>
                  <w:tcW w:w="1320" w:type="dxa"/>
                  <w:tcBorders>
                    <w:tl2br w:val="nil"/>
                    <w:tr2bl w:val="nil"/>
                  </w:tcBorders>
                  <w:vAlign w:val="center"/>
                </w:tcPr>
                <w:p w:rsidR="00DE0F59" w:rsidRDefault="00DB1CA3">
                  <w:pPr>
                    <w:jc w:val="center"/>
                    <w:rPr>
                      <w:bCs/>
                      <w:szCs w:val="21"/>
                    </w:rPr>
                  </w:pPr>
                  <w:r>
                    <w:rPr>
                      <w:rFonts w:hint="eastAsia"/>
                      <w:bCs/>
                      <w:szCs w:val="21"/>
                    </w:rPr>
                    <w:t>废活性炭</w:t>
                  </w:r>
                </w:p>
              </w:tc>
              <w:tc>
                <w:tcPr>
                  <w:tcW w:w="2162" w:type="dxa"/>
                  <w:tcBorders>
                    <w:tl2br w:val="nil"/>
                    <w:tr2bl w:val="nil"/>
                  </w:tcBorders>
                  <w:vAlign w:val="center"/>
                </w:tcPr>
                <w:p w:rsidR="00DE0F59" w:rsidRDefault="00DB1CA3">
                  <w:pPr>
                    <w:pStyle w:val="22"/>
                    <w:tabs>
                      <w:tab w:val="left" w:pos="1110"/>
                    </w:tabs>
                    <w:jc w:val="center"/>
                    <w:rPr>
                      <w:b w:val="0"/>
                      <w:bCs/>
                      <w:sz w:val="21"/>
                      <w:szCs w:val="21"/>
                    </w:rPr>
                  </w:pPr>
                  <w:r>
                    <w:rPr>
                      <w:rFonts w:hint="eastAsia"/>
                      <w:b w:val="0"/>
                      <w:bCs/>
                      <w:sz w:val="21"/>
                      <w:szCs w:val="21"/>
                    </w:rPr>
                    <w:t>委托有资质单位处置</w:t>
                  </w:r>
                </w:p>
              </w:tc>
              <w:tc>
                <w:tcPr>
                  <w:tcW w:w="1003" w:type="dxa"/>
                  <w:tcBorders>
                    <w:tl2br w:val="nil"/>
                    <w:tr2bl w:val="nil"/>
                  </w:tcBorders>
                  <w:vAlign w:val="center"/>
                </w:tcPr>
                <w:p w:rsidR="00DE0F59" w:rsidRDefault="00DB1CA3">
                  <w:pPr>
                    <w:pStyle w:val="22"/>
                    <w:tabs>
                      <w:tab w:val="left" w:pos="1110"/>
                    </w:tabs>
                    <w:jc w:val="center"/>
                    <w:rPr>
                      <w:b w:val="0"/>
                      <w:bCs/>
                      <w:sz w:val="21"/>
                      <w:szCs w:val="21"/>
                    </w:rPr>
                  </w:pPr>
                  <w:r>
                    <w:rPr>
                      <w:rFonts w:hint="eastAsia"/>
                      <w:b w:val="0"/>
                      <w:bCs/>
                      <w:sz w:val="21"/>
                      <w:szCs w:val="21"/>
                    </w:rPr>
                    <w:t>100%</w:t>
                  </w:r>
                </w:p>
              </w:tc>
              <w:tc>
                <w:tcPr>
                  <w:tcW w:w="857" w:type="dxa"/>
                  <w:vMerge w:val="restart"/>
                  <w:tcBorders>
                    <w:tl2br w:val="nil"/>
                    <w:tr2bl w:val="nil"/>
                  </w:tcBorders>
                  <w:vAlign w:val="center"/>
                </w:tcPr>
                <w:p w:rsidR="00DE0F59" w:rsidRDefault="00DB1CA3">
                  <w:pPr>
                    <w:pStyle w:val="22"/>
                    <w:tabs>
                      <w:tab w:val="left" w:pos="1110"/>
                    </w:tabs>
                    <w:jc w:val="center"/>
                    <w:rPr>
                      <w:b w:val="0"/>
                      <w:bCs/>
                      <w:sz w:val="21"/>
                      <w:szCs w:val="21"/>
                    </w:rPr>
                  </w:pPr>
                  <w:r>
                    <w:rPr>
                      <w:rFonts w:hint="eastAsia"/>
                      <w:b w:val="0"/>
                      <w:bCs/>
                      <w:sz w:val="21"/>
                      <w:szCs w:val="21"/>
                    </w:rPr>
                    <w:t>3</w:t>
                  </w:r>
                </w:p>
              </w:tc>
              <w:tc>
                <w:tcPr>
                  <w:tcW w:w="2380" w:type="dxa"/>
                  <w:vMerge w:val="restart"/>
                  <w:tcBorders>
                    <w:tl2br w:val="nil"/>
                    <w:tr2bl w:val="nil"/>
                  </w:tcBorders>
                  <w:vAlign w:val="center"/>
                </w:tcPr>
                <w:p w:rsidR="00DE0F59" w:rsidRDefault="00DB1CA3">
                  <w:pPr>
                    <w:jc w:val="center"/>
                    <w:rPr>
                      <w:bCs/>
                      <w:szCs w:val="21"/>
                    </w:rPr>
                  </w:pPr>
                  <w:r>
                    <w:rPr>
                      <w:bCs/>
                      <w:szCs w:val="21"/>
                    </w:rPr>
                    <w:t>资源化、无害化处理</w:t>
                  </w:r>
                </w:p>
              </w:tc>
              <w:tc>
                <w:tcPr>
                  <w:tcW w:w="695" w:type="dxa"/>
                  <w:vMerge w:val="restart"/>
                  <w:tcBorders>
                    <w:tl2br w:val="nil"/>
                    <w:tr2bl w:val="nil"/>
                  </w:tcBorders>
                  <w:vAlign w:val="center"/>
                </w:tcPr>
                <w:p w:rsidR="00DE0F59" w:rsidRDefault="00DB1CA3">
                  <w:pPr>
                    <w:pStyle w:val="22"/>
                    <w:tabs>
                      <w:tab w:val="left" w:pos="1110"/>
                    </w:tabs>
                    <w:jc w:val="center"/>
                    <w:rPr>
                      <w:b w:val="0"/>
                      <w:bCs/>
                      <w:sz w:val="21"/>
                      <w:szCs w:val="21"/>
                    </w:rPr>
                  </w:pPr>
                  <w:r>
                    <w:rPr>
                      <w:b w:val="0"/>
                      <w:bCs/>
                      <w:sz w:val="21"/>
                      <w:szCs w:val="21"/>
                    </w:rPr>
                    <w:t>与建设项目同时设计、施工、建成投产</w:t>
                  </w:r>
                </w:p>
              </w:tc>
            </w:tr>
            <w:tr w:rsidR="00DE0F59">
              <w:trPr>
                <w:trHeight w:val="158"/>
                <w:jc w:val="center"/>
              </w:trPr>
              <w:tc>
                <w:tcPr>
                  <w:tcW w:w="754" w:type="dxa"/>
                  <w:vMerge/>
                  <w:tcBorders>
                    <w:tl2br w:val="nil"/>
                    <w:tr2bl w:val="nil"/>
                  </w:tcBorders>
                  <w:vAlign w:val="center"/>
                </w:tcPr>
                <w:p w:rsidR="00DE0F59" w:rsidRDefault="00DE0F59">
                  <w:pPr>
                    <w:jc w:val="center"/>
                    <w:rPr>
                      <w:bCs/>
                      <w:szCs w:val="21"/>
                    </w:rPr>
                  </w:pPr>
                </w:p>
              </w:tc>
              <w:tc>
                <w:tcPr>
                  <w:tcW w:w="1320" w:type="dxa"/>
                  <w:tcBorders>
                    <w:tl2br w:val="nil"/>
                    <w:tr2bl w:val="nil"/>
                  </w:tcBorders>
                  <w:vAlign w:val="center"/>
                </w:tcPr>
                <w:p w:rsidR="00DE0F59" w:rsidRDefault="00DB1CA3">
                  <w:pPr>
                    <w:jc w:val="center"/>
                    <w:rPr>
                      <w:bCs/>
                      <w:szCs w:val="21"/>
                    </w:rPr>
                  </w:pPr>
                  <w:r>
                    <w:rPr>
                      <w:rFonts w:hint="eastAsia"/>
                      <w:bCs/>
                      <w:szCs w:val="21"/>
                    </w:rPr>
                    <w:t>废机油</w:t>
                  </w:r>
                </w:p>
              </w:tc>
              <w:tc>
                <w:tcPr>
                  <w:tcW w:w="2162" w:type="dxa"/>
                  <w:tcBorders>
                    <w:tl2br w:val="nil"/>
                    <w:tr2bl w:val="nil"/>
                  </w:tcBorders>
                  <w:vAlign w:val="center"/>
                </w:tcPr>
                <w:p w:rsidR="00DE0F59" w:rsidRDefault="00DB1CA3">
                  <w:pPr>
                    <w:pStyle w:val="22"/>
                    <w:tabs>
                      <w:tab w:val="left" w:pos="1110"/>
                    </w:tabs>
                    <w:jc w:val="center"/>
                    <w:rPr>
                      <w:b w:val="0"/>
                      <w:bCs/>
                      <w:sz w:val="21"/>
                      <w:szCs w:val="21"/>
                    </w:rPr>
                  </w:pPr>
                  <w:r>
                    <w:rPr>
                      <w:rFonts w:hint="eastAsia"/>
                      <w:b w:val="0"/>
                      <w:bCs/>
                      <w:sz w:val="21"/>
                      <w:szCs w:val="21"/>
                    </w:rPr>
                    <w:t>委托有资质单位处置</w:t>
                  </w:r>
                </w:p>
              </w:tc>
              <w:tc>
                <w:tcPr>
                  <w:tcW w:w="1003" w:type="dxa"/>
                  <w:tcBorders>
                    <w:tl2br w:val="nil"/>
                    <w:tr2bl w:val="nil"/>
                  </w:tcBorders>
                  <w:vAlign w:val="center"/>
                </w:tcPr>
                <w:p w:rsidR="00DE0F59" w:rsidRDefault="00DB1CA3">
                  <w:pPr>
                    <w:pStyle w:val="22"/>
                    <w:tabs>
                      <w:tab w:val="left" w:pos="1110"/>
                    </w:tabs>
                    <w:jc w:val="center"/>
                    <w:rPr>
                      <w:b w:val="0"/>
                      <w:bCs/>
                      <w:sz w:val="21"/>
                      <w:szCs w:val="21"/>
                    </w:rPr>
                  </w:pPr>
                  <w:r>
                    <w:rPr>
                      <w:rFonts w:hint="eastAsia"/>
                      <w:b w:val="0"/>
                      <w:bCs/>
                      <w:sz w:val="21"/>
                      <w:szCs w:val="21"/>
                    </w:rPr>
                    <w:t>100%</w:t>
                  </w:r>
                </w:p>
              </w:tc>
              <w:tc>
                <w:tcPr>
                  <w:tcW w:w="857" w:type="dxa"/>
                  <w:vMerge/>
                  <w:tcBorders>
                    <w:tl2br w:val="nil"/>
                    <w:tr2bl w:val="nil"/>
                  </w:tcBorders>
                  <w:vAlign w:val="center"/>
                </w:tcPr>
                <w:p w:rsidR="00DE0F59" w:rsidRDefault="00DE0F59">
                  <w:pPr>
                    <w:pStyle w:val="22"/>
                    <w:tabs>
                      <w:tab w:val="left" w:pos="1110"/>
                    </w:tabs>
                    <w:jc w:val="center"/>
                    <w:rPr>
                      <w:b w:val="0"/>
                      <w:bCs/>
                      <w:sz w:val="21"/>
                      <w:szCs w:val="21"/>
                    </w:rPr>
                  </w:pPr>
                </w:p>
              </w:tc>
              <w:tc>
                <w:tcPr>
                  <w:tcW w:w="2380" w:type="dxa"/>
                  <w:vMerge/>
                  <w:tcBorders>
                    <w:tl2br w:val="nil"/>
                    <w:tr2bl w:val="nil"/>
                  </w:tcBorders>
                  <w:vAlign w:val="center"/>
                </w:tcPr>
                <w:p w:rsidR="00DE0F59" w:rsidRDefault="00DE0F59">
                  <w:pPr>
                    <w:jc w:val="center"/>
                    <w:rPr>
                      <w:bCs/>
                      <w:szCs w:val="21"/>
                    </w:rPr>
                  </w:pPr>
                </w:p>
              </w:tc>
              <w:tc>
                <w:tcPr>
                  <w:tcW w:w="695" w:type="dxa"/>
                  <w:vMerge/>
                  <w:tcBorders>
                    <w:tl2br w:val="nil"/>
                    <w:tr2bl w:val="nil"/>
                  </w:tcBorders>
                  <w:vAlign w:val="center"/>
                </w:tcPr>
                <w:p w:rsidR="00DE0F59" w:rsidRDefault="00DE0F59">
                  <w:pPr>
                    <w:pStyle w:val="22"/>
                    <w:tabs>
                      <w:tab w:val="left" w:pos="1110"/>
                    </w:tabs>
                    <w:jc w:val="center"/>
                    <w:rPr>
                      <w:b w:val="0"/>
                      <w:bCs/>
                      <w:sz w:val="21"/>
                      <w:szCs w:val="21"/>
                    </w:rPr>
                  </w:pPr>
                </w:p>
              </w:tc>
            </w:tr>
            <w:tr w:rsidR="00DE0F59">
              <w:trPr>
                <w:trHeight w:val="360"/>
                <w:jc w:val="center"/>
              </w:trPr>
              <w:tc>
                <w:tcPr>
                  <w:tcW w:w="754" w:type="dxa"/>
                  <w:vMerge/>
                  <w:tcBorders>
                    <w:tl2br w:val="nil"/>
                    <w:tr2bl w:val="nil"/>
                  </w:tcBorders>
                  <w:vAlign w:val="center"/>
                </w:tcPr>
                <w:p w:rsidR="00DE0F59" w:rsidRDefault="00DE0F59">
                  <w:pPr>
                    <w:jc w:val="center"/>
                    <w:rPr>
                      <w:bCs/>
                      <w:szCs w:val="21"/>
                    </w:rPr>
                  </w:pPr>
                </w:p>
              </w:tc>
              <w:tc>
                <w:tcPr>
                  <w:tcW w:w="1320" w:type="dxa"/>
                  <w:tcBorders>
                    <w:tl2br w:val="nil"/>
                    <w:tr2bl w:val="nil"/>
                  </w:tcBorders>
                  <w:vAlign w:val="center"/>
                </w:tcPr>
                <w:p w:rsidR="00DE0F59" w:rsidRDefault="00DB1CA3">
                  <w:pPr>
                    <w:jc w:val="center"/>
                    <w:rPr>
                      <w:bCs/>
                      <w:szCs w:val="21"/>
                    </w:rPr>
                  </w:pPr>
                  <w:r>
                    <w:rPr>
                      <w:rFonts w:hint="eastAsia"/>
                      <w:bCs/>
                      <w:szCs w:val="21"/>
                    </w:rPr>
                    <w:t>废包装桶</w:t>
                  </w:r>
                </w:p>
              </w:tc>
              <w:tc>
                <w:tcPr>
                  <w:tcW w:w="2162" w:type="dxa"/>
                  <w:tcBorders>
                    <w:tl2br w:val="nil"/>
                    <w:tr2bl w:val="nil"/>
                  </w:tcBorders>
                  <w:vAlign w:val="center"/>
                </w:tcPr>
                <w:p w:rsidR="00DE0F59" w:rsidRDefault="00DB1CA3">
                  <w:pPr>
                    <w:jc w:val="center"/>
                    <w:rPr>
                      <w:bCs/>
                      <w:szCs w:val="21"/>
                    </w:rPr>
                  </w:pPr>
                  <w:r>
                    <w:rPr>
                      <w:rFonts w:hint="eastAsia"/>
                      <w:bCs/>
                      <w:szCs w:val="21"/>
                    </w:rPr>
                    <w:t>委托有资质单位处置</w:t>
                  </w:r>
                </w:p>
              </w:tc>
              <w:tc>
                <w:tcPr>
                  <w:tcW w:w="1003" w:type="dxa"/>
                  <w:tcBorders>
                    <w:tl2br w:val="nil"/>
                    <w:tr2bl w:val="nil"/>
                  </w:tcBorders>
                  <w:vAlign w:val="center"/>
                </w:tcPr>
                <w:p w:rsidR="00DE0F59" w:rsidRDefault="00DB1CA3">
                  <w:pPr>
                    <w:jc w:val="center"/>
                    <w:rPr>
                      <w:bCs/>
                      <w:szCs w:val="21"/>
                    </w:rPr>
                  </w:pPr>
                  <w:r>
                    <w:rPr>
                      <w:rFonts w:hint="eastAsia"/>
                      <w:bCs/>
                      <w:szCs w:val="21"/>
                    </w:rPr>
                    <w:t>100%</w:t>
                  </w:r>
                </w:p>
              </w:tc>
              <w:tc>
                <w:tcPr>
                  <w:tcW w:w="857" w:type="dxa"/>
                  <w:vMerge/>
                  <w:tcBorders>
                    <w:tl2br w:val="nil"/>
                    <w:tr2bl w:val="nil"/>
                  </w:tcBorders>
                  <w:vAlign w:val="center"/>
                </w:tcPr>
                <w:p w:rsidR="00DE0F59" w:rsidRDefault="00DE0F59">
                  <w:pPr>
                    <w:pStyle w:val="22"/>
                    <w:tabs>
                      <w:tab w:val="left" w:pos="1110"/>
                    </w:tabs>
                    <w:jc w:val="center"/>
                    <w:rPr>
                      <w:b w:val="0"/>
                      <w:bCs/>
                      <w:sz w:val="21"/>
                      <w:szCs w:val="21"/>
                    </w:rPr>
                  </w:pPr>
                </w:p>
              </w:tc>
              <w:tc>
                <w:tcPr>
                  <w:tcW w:w="2380" w:type="dxa"/>
                  <w:vMerge/>
                  <w:tcBorders>
                    <w:tl2br w:val="nil"/>
                    <w:tr2bl w:val="nil"/>
                  </w:tcBorders>
                  <w:vAlign w:val="center"/>
                </w:tcPr>
                <w:p w:rsidR="00DE0F59" w:rsidRDefault="00DE0F59">
                  <w:pPr>
                    <w:pStyle w:val="22"/>
                    <w:tabs>
                      <w:tab w:val="left" w:pos="1110"/>
                    </w:tabs>
                    <w:jc w:val="center"/>
                    <w:rPr>
                      <w:b w:val="0"/>
                      <w:bCs/>
                      <w:sz w:val="21"/>
                      <w:szCs w:val="21"/>
                    </w:rPr>
                  </w:pPr>
                </w:p>
              </w:tc>
              <w:tc>
                <w:tcPr>
                  <w:tcW w:w="695" w:type="dxa"/>
                  <w:vMerge/>
                  <w:tcBorders>
                    <w:tl2br w:val="nil"/>
                    <w:tr2bl w:val="nil"/>
                  </w:tcBorders>
                  <w:vAlign w:val="center"/>
                </w:tcPr>
                <w:p w:rsidR="00DE0F59" w:rsidRDefault="00DE0F59">
                  <w:pPr>
                    <w:pStyle w:val="22"/>
                    <w:tabs>
                      <w:tab w:val="left" w:pos="1110"/>
                    </w:tabs>
                    <w:jc w:val="center"/>
                    <w:rPr>
                      <w:b w:val="0"/>
                      <w:bCs/>
                      <w:sz w:val="21"/>
                      <w:szCs w:val="21"/>
                    </w:rPr>
                  </w:pPr>
                </w:p>
              </w:tc>
            </w:tr>
            <w:tr w:rsidR="00DE0F59">
              <w:trPr>
                <w:trHeight w:val="253"/>
                <w:jc w:val="center"/>
              </w:trPr>
              <w:tc>
                <w:tcPr>
                  <w:tcW w:w="754" w:type="dxa"/>
                  <w:vMerge/>
                  <w:tcBorders>
                    <w:tl2br w:val="nil"/>
                    <w:tr2bl w:val="nil"/>
                  </w:tcBorders>
                  <w:vAlign w:val="center"/>
                </w:tcPr>
                <w:p w:rsidR="00DE0F59" w:rsidRDefault="00DE0F59">
                  <w:pPr>
                    <w:jc w:val="center"/>
                    <w:rPr>
                      <w:bCs/>
                      <w:szCs w:val="21"/>
                    </w:rPr>
                  </w:pPr>
                </w:p>
              </w:tc>
              <w:tc>
                <w:tcPr>
                  <w:tcW w:w="1320" w:type="dxa"/>
                  <w:tcBorders>
                    <w:tl2br w:val="nil"/>
                    <w:tr2bl w:val="nil"/>
                  </w:tcBorders>
                  <w:vAlign w:val="center"/>
                </w:tcPr>
                <w:p w:rsidR="00DE0F59" w:rsidRDefault="00DB1CA3">
                  <w:pPr>
                    <w:jc w:val="center"/>
                    <w:rPr>
                      <w:bCs/>
                      <w:szCs w:val="21"/>
                    </w:rPr>
                  </w:pPr>
                  <w:r>
                    <w:rPr>
                      <w:rFonts w:hint="eastAsia"/>
                      <w:bCs/>
                      <w:szCs w:val="21"/>
                    </w:rPr>
                    <w:t>废灯管</w:t>
                  </w:r>
                </w:p>
              </w:tc>
              <w:tc>
                <w:tcPr>
                  <w:tcW w:w="2162" w:type="dxa"/>
                  <w:tcBorders>
                    <w:tl2br w:val="nil"/>
                    <w:tr2bl w:val="nil"/>
                  </w:tcBorders>
                  <w:vAlign w:val="center"/>
                </w:tcPr>
                <w:p w:rsidR="00DE0F59" w:rsidRDefault="00DB1CA3">
                  <w:pPr>
                    <w:jc w:val="center"/>
                    <w:rPr>
                      <w:bCs/>
                      <w:szCs w:val="21"/>
                    </w:rPr>
                  </w:pPr>
                  <w:r>
                    <w:rPr>
                      <w:rFonts w:hint="eastAsia"/>
                      <w:bCs/>
                      <w:szCs w:val="21"/>
                    </w:rPr>
                    <w:t>委托有资质单位处置</w:t>
                  </w:r>
                </w:p>
              </w:tc>
              <w:tc>
                <w:tcPr>
                  <w:tcW w:w="1003" w:type="dxa"/>
                  <w:tcBorders>
                    <w:tl2br w:val="nil"/>
                    <w:tr2bl w:val="nil"/>
                  </w:tcBorders>
                  <w:vAlign w:val="center"/>
                </w:tcPr>
                <w:p w:rsidR="00DE0F59" w:rsidRDefault="00DB1CA3">
                  <w:pPr>
                    <w:jc w:val="center"/>
                    <w:rPr>
                      <w:bCs/>
                      <w:szCs w:val="21"/>
                    </w:rPr>
                  </w:pPr>
                  <w:r>
                    <w:rPr>
                      <w:rFonts w:hint="eastAsia"/>
                      <w:bCs/>
                      <w:szCs w:val="21"/>
                    </w:rPr>
                    <w:t>100%</w:t>
                  </w:r>
                </w:p>
              </w:tc>
              <w:tc>
                <w:tcPr>
                  <w:tcW w:w="857" w:type="dxa"/>
                  <w:vMerge/>
                  <w:tcBorders>
                    <w:tl2br w:val="nil"/>
                    <w:tr2bl w:val="nil"/>
                  </w:tcBorders>
                  <w:vAlign w:val="center"/>
                </w:tcPr>
                <w:p w:rsidR="00DE0F59" w:rsidRDefault="00DE0F59">
                  <w:pPr>
                    <w:pStyle w:val="22"/>
                    <w:tabs>
                      <w:tab w:val="left" w:pos="1110"/>
                    </w:tabs>
                    <w:jc w:val="center"/>
                    <w:rPr>
                      <w:b w:val="0"/>
                      <w:bCs/>
                      <w:sz w:val="21"/>
                      <w:szCs w:val="21"/>
                    </w:rPr>
                  </w:pPr>
                </w:p>
              </w:tc>
              <w:tc>
                <w:tcPr>
                  <w:tcW w:w="2380" w:type="dxa"/>
                  <w:vMerge/>
                  <w:tcBorders>
                    <w:tl2br w:val="nil"/>
                    <w:tr2bl w:val="nil"/>
                  </w:tcBorders>
                  <w:vAlign w:val="center"/>
                </w:tcPr>
                <w:p w:rsidR="00DE0F59" w:rsidRDefault="00DE0F59">
                  <w:pPr>
                    <w:pStyle w:val="22"/>
                    <w:tabs>
                      <w:tab w:val="left" w:pos="1110"/>
                    </w:tabs>
                    <w:jc w:val="center"/>
                    <w:rPr>
                      <w:b w:val="0"/>
                      <w:bCs/>
                      <w:sz w:val="21"/>
                      <w:szCs w:val="21"/>
                    </w:rPr>
                  </w:pPr>
                </w:p>
              </w:tc>
              <w:tc>
                <w:tcPr>
                  <w:tcW w:w="695" w:type="dxa"/>
                  <w:vMerge/>
                  <w:tcBorders>
                    <w:tl2br w:val="nil"/>
                    <w:tr2bl w:val="nil"/>
                  </w:tcBorders>
                  <w:vAlign w:val="center"/>
                </w:tcPr>
                <w:p w:rsidR="00DE0F59" w:rsidRDefault="00DE0F59">
                  <w:pPr>
                    <w:pStyle w:val="22"/>
                    <w:tabs>
                      <w:tab w:val="left" w:pos="1110"/>
                    </w:tabs>
                    <w:jc w:val="center"/>
                    <w:rPr>
                      <w:b w:val="0"/>
                      <w:bCs/>
                      <w:sz w:val="21"/>
                      <w:szCs w:val="21"/>
                    </w:rPr>
                  </w:pPr>
                </w:p>
              </w:tc>
            </w:tr>
            <w:tr w:rsidR="00DE0F59">
              <w:trPr>
                <w:trHeight w:val="119"/>
                <w:jc w:val="center"/>
              </w:trPr>
              <w:tc>
                <w:tcPr>
                  <w:tcW w:w="754" w:type="dxa"/>
                  <w:vMerge/>
                  <w:tcBorders>
                    <w:tl2br w:val="nil"/>
                    <w:tr2bl w:val="nil"/>
                  </w:tcBorders>
                  <w:vAlign w:val="center"/>
                </w:tcPr>
                <w:p w:rsidR="00DE0F59" w:rsidRDefault="00DE0F59">
                  <w:pPr>
                    <w:jc w:val="center"/>
                    <w:rPr>
                      <w:bCs/>
                      <w:szCs w:val="21"/>
                    </w:rPr>
                  </w:pPr>
                </w:p>
              </w:tc>
              <w:tc>
                <w:tcPr>
                  <w:tcW w:w="1320" w:type="dxa"/>
                  <w:tcBorders>
                    <w:tl2br w:val="nil"/>
                    <w:tr2bl w:val="nil"/>
                  </w:tcBorders>
                  <w:vAlign w:val="center"/>
                </w:tcPr>
                <w:p w:rsidR="00DE0F59" w:rsidRDefault="00DB1CA3">
                  <w:pPr>
                    <w:jc w:val="center"/>
                    <w:rPr>
                      <w:bCs/>
                      <w:szCs w:val="21"/>
                    </w:rPr>
                  </w:pPr>
                  <w:r>
                    <w:rPr>
                      <w:rFonts w:hint="eastAsia"/>
                      <w:bCs/>
                      <w:szCs w:val="21"/>
                    </w:rPr>
                    <w:t>漆渣</w:t>
                  </w:r>
                </w:p>
              </w:tc>
              <w:tc>
                <w:tcPr>
                  <w:tcW w:w="2162" w:type="dxa"/>
                  <w:tcBorders>
                    <w:tl2br w:val="nil"/>
                    <w:tr2bl w:val="nil"/>
                  </w:tcBorders>
                  <w:vAlign w:val="center"/>
                </w:tcPr>
                <w:p w:rsidR="00DE0F59" w:rsidRDefault="00DB1CA3">
                  <w:pPr>
                    <w:jc w:val="center"/>
                    <w:rPr>
                      <w:bCs/>
                      <w:szCs w:val="21"/>
                    </w:rPr>
                  </w:pPr>
                  <w:r>
                    <w:rPr>
                      <w:rFonts w:hint="eastAsia"/>
                      <w:bCs/>
                      <w:szCs w:val="21"/>
                    </w:rPr>
                    <w:t>委托有资质单位处置</w:t>
                  </w:r>
                </w:p>
              </w:tc>
              <w:tc>
                <w:tcPr>
                  <w:tcW w:w="1003" w:type="dxa"/>
                  <w:tcBorders>
                    <w:tl2br w:val="nil"/>
                    <w:tr2bl w:val="nil"/>
                  </w:tcBorders>
                  <w:vAlign w:val="center"/>
                </w:tcPr>
                <w:p w:rsidR="00DE0F59" w:rsidRDefault="00DB1CA3">
                  <w:pPr>
                    <w:jc w:val="center"/>
                    <w:rPr>
                      <w:bCs/>
                      <w:szCs w:val="21"/>
                    </w:rPr>
                  </w:pPr>
                  <w:r>
                    <w:rPr>
                      <w:rFonts w:hint="eastAsia"/>
                      <w:bCs/>
                      <w:szCs w:val="21"/>
                    </w:rPr>
                    <w:t>100%</w:t>
                  </w:r>
                </w:p>
              </w:tc>
              <w:tc>
                <w:tcPr>
                  <w:tcW w:w="857" w:type="dxa"/>
                  <w:vMerge/>
                  <w:tcBorders>
                    <w:tl2br w:val="nil"/>
                    <w:tr2bl w:val="nil"/>
                  </w:tcBorders>
                  <w:vAlign w:val="center"/>
                </w:tcPr>
                <w:p w:rsidR="00DE0F59" w:rsidRDefault="00DE0F59">
                  <w:pPr>
                    <w:pStyle w:val="22"/>
                    <w:tabs>
                      <w:tab w:val="left" w:pos="1110"/>
                    </w:tabs>
                    <w:jc w:val="center"/>
                    <w:rPr>
                      <w:b w:val="0"/>
                      <w:bCs/>
                      <w:sz w:val="21"/>
                      <w:szCs w:val="21"/>
                    </w:rPr>
                  </w:pPr>
                </w:p>
              </w:tc>
              <w:tc>
                <w:tcPr>
                  <w:tcW w:w="2380" w:type="dxa"/>
                  <w:vMerge/>
                  <w:tcBorders>
                    <w:tl2br w:val="nil"/>
                    <w:tr2bl w:val="nil"/>
                  </w:tcBorders>
                  <w:vAlign w:val="center"/>
                </w:tcPr>
                <w:p w:rsidR="00DE0F59" w:rsidRDefault="00DE0F59">
                  <w:pPr>
                    <w:pStyle w:val="22"/>
                    <w:tabs>
                      <w:tab w:val="left" w:pos="1110"/>
                    </w:tabs>
                    <w:jc w:val="center"/>
                    <w:rPr>
                      <w:b w:val="0"/>
                      <w:bCs/>
                      <w:sz w:val="21"/>
                      <w:szCs w:val="21"/>
                    </w:rPr>
                  </w:pPr>
                </w:p>
              </w:tc>
              <w:tc>
                <w:tcPr>
                  <w:tcW w:w="695" w:type="dxa"/>
                  <w:vMerge/>
                  <w:tcBorders>
                    <w:tl2br w:val="nil"/>
                    <w:tr2bl w:val="nil"/>
                  </w:tcBorders>
                  <w:vAlign w:val="center"/>
                </w:tcPr>
                <w:p w:rsidR="00DE0F59" w:rsidRDefault="00DE0F59">
                  <w:pPr>
                    <w:pStyle w:val="22"/>
                    <w:tabs>
                      <w:tab w:val="left" w:pos="1110"/>
                    </w:tabs>
                    <w:jc w:val="center"/>
                    <w:rPr>
                      <w:b w:val="0"/>
                      <w:bCs/>
                      <w:sz w:val="21"/>
                      <w:szCs w:val="21"/>
                    </w:rPr>
                  </w:pPr>
                </w:p>
              </w:tc>
            </w:tr>
            <w:tr w:rsidR="00DE0F59">
              <w:trPr>
                <w:trHeight w:val="192"/>
                <w:jc w:val="center"/>
              </w:trPr>
              <w:tc>
                <w:tcPr>
                  <w:tcW w:w="754" w:type="dxa"/>
                  <w:vMerge/>
                  <w:tcBorders>
                    <w:tl2br w:val="nil"/>
                    <w:tr2bl w:val="nil"/>
                  </w:tcBorders>
                  <w:vAlign w:val="center"/>
                </w:tcPr>
                <w:p w:rsidR="00DE0F59" w:rsidRDefault="00DE0F59">
                  <w:pPr>
                    <w:jc w:val="center"/>
                    <w:rPr>
                      <w:bCs/>
                      <w:szCs w:val="21"/>
                    </w:rPr>
                  </w:pPr>
                </w:p>
              </w:tc>
              <w:tc>
                <w:tcPr>
                  <w:tcW w:w="1320" w:type="dxa"/>
                  <w:tcBorders>
                    <w:tl2br w:val="nil"/>
                    <w:tr2bl w:val="nil"/>
                  </w:tcBorders>
                  <w:vAlign w:val="center"/>
                </w:tcPr>
                <w:p w:rsidR="00DE0F59" w:rsidRDefault="00DB1CA3">
                  <w:pPr>
                    <w:jc w:val="center"/>
                    <w:rPr>
                      <w:bCs/>
                      <w:szCs w:val="21"/>
                    </w:rPr>
                  </w:pPr>
                  <w:r>
                    <w:rPr>
                      <w:rFonts w:hint="eastAsia"/>
                      <w:bCs/>
                      <w:szCs w:val="21"/>
                    </w:rPr>
                    <w:t>废漆雾过滤棉</w:t>
                  </w:r>
                </w:p>
              </w:tc>
              <w:tc>
                <w:tcPr>
                  <w:tcW w:w="2162" w:type="dxa"/>
                  <w:tcBorders>
                    <w:tl2br w:val="nil"/>
                    <w:tr2bl w:val="nil"/>
                  </w:tcBorders>
                  <w:vAlign w:val="center"/>
                </w:tcPr>
                <w:p w:rsidR="00DE0F59" w:rsidRDefault="00DB1CA3">
                  <w:pPr>
                    <w:jc w:val="center"/>
                    <w:rPr>
                      <w:bCs/>
                      <w:szCs w:val="21"/>
                    </w:rPr>
                  </w:pPr>
                  <w:r>
                    <w:rPr>
                      <w:rFonts w:hint="eastAsia"/>
                      <w:bCs/>
                      <w:szCs w:val="21"/>
                    </w:rPr>
                    <w:t>委托有资质单位处置</w:t>
                  </w:r>
                </w:p>
              </w:tc>
              <w:tc>
                <w:tcPr>
                  <w:tcW w:w="1003" w:type="dxa"/>
                  <w:tcBorders>
                    <w:tl2br w:val="nil"/>
                    <w:tr2bl w:val="nil"/>
                  </w:tcBorders>
                  <w:vAlign w:val="center"/>
                </w:tcPr>
                <w:p w:rsidR="00DE0F59" w:rsidRDefault="00DB1CA3">
                  <w:pPr>
                    <w:jc w:val="center"/>
                    <w:rPr>
                      <w:bCs/>
                      <w:szCs w:val="21"/>
                    </w:rPr>
                  </w:pPr>
                  <w:r>
                    <w:rPr>
                      <w:rFonts w:hint="eastAsia"/>
                      <w:bCs/>
                      <w:szCs w:val="21"/>
                    </w:rPr>
                    <w:t>100%</w:t>
                  </w:r>
                </w:p>
              </w:tc>
              <w:tc>
                <w:tcPr>
                  <w:tcW w:w="857" w:type="dxa"/>
                  <w:vMerge/>
                  <w:tcBorders>
                    <w:tl2br w:val="nil"/>
                    <w:tr2bl w:val="nil"/>
                  </w:tcBorders>
                  <w:vAlign w:val="center"/>
                </w:tcPr>
                <w:p w:rsidR="00DE0F59" w:rsidRDefault="00DE0F59">
                  <w:pPr>
                    <w:pStyle w:val="22"/>
                    <w:tabs>
                      <w:tab w:val="left" w:pos="1110"/>
                    </w:tabs>
                    <w:jc w:val="center"/>
                    <w:rPr>
                      <w:b w:val="0"/>
                      <w:bCs/>
                      <w:sz w:val="21"/>
                      <w:szCs w:val="21"/>
                    </w:rPr>
                  </w:pPr>
                </w:p>
              </w:tc>
              <w:tc>
                <w:tcPr>
                  <w:tcW w:w="2380" w:type="dxa"/>
                  <w:vMerge/>
                  <w:tcBorders>
                    <w:tl2br w:val="nil"/>
                    <w:tr2bl w:val="nil"/>
                  </w:tcBorders>
                  <w:vAlign w:val="center"/>
                </w:tcPr>
                <w:p w:rsidR="00DE0F59" w:rsidRDefault="00DE0F59">
                  <w:pPr>
                    <w:pStyle w:val="22"/>
                    <w:tabs>
                      <w:tab w:val="left" w:pos="1110"/>
                    </w:tabs>
                    <w:jc w:val="center"/>
                    <w:rPr>
                      <w:b w:val="0"/>
                      <w:bCs/>
                      <w:sz w:val="21"/>
                      <w:szCs w:val="21"/>
                    </w:rPr>
                  </w:pPr>
                </w:p>
              </w:tc>
              <w:tc>
                <w:tcPr>
                  <w:tcW w:w="695" w:type="dxa"/>
                  <w:vMerge/>
                  <w:tcBorders>
                    <w:tl2br w:val="nil"/>
                    <w:tr2bl w:val="nil"/>
                  </w:tcBorders>
                  <w:vAlign w:val="center"/>
                </w:tcPr>
                <w:p w:rsidR="00DE0F59" w:rsidRDefault="00DE0F59">
                  <w:pPr>
                    <w:pStyle w:val="22"/>
                    <w:tabs>
                      <w:tab w:val="left" w:pos="1110"/>
                    </w:tabs>
                    <w:jc w:val="center"/>
                    <w:rPr>
                      <w:b w:val="0"/>
                      <w:bCs/>
                      <w:sz w:val="21"/>
                      <w:szCs w:val="21"/>
                    </w:rPr>
                  </w:pPr>
                </w:p>
              </w:tc>
            </w:tr>
            <w:tr w:rsidR="00DE0F59">
              <w:trPr>
                <w:trHeight w:val="264"/>
                <w:jc w:val="center"/>
              </w:trPr>
              <w:tc>
                <w:tcPr>
                  <w:tcW w:w="754" w:type="dxa"/>
                  <w:vMerge/>
                  <w:tcBorders>
                    <w:tl2br w:val="nil"/>
                    <w:tr2bl w:val="nil"/>
                  </w:tcBorders>
                  <w:vAlign w:val="center"/>
                </w:tcPr>
                <w:p w:rsidR="00DE0F59" w:rsidRDefault="00DE0F59">
                  <w:pPr>
                    <w:jc w:val="center"/>
                    <w:rPr>
                      <w:bCs/>
                      <w:szCs w:val="21"/>
                    </w:rPr>
                  </w:pPr>
                </w:p>
              </w:tc>
              <w:tc>
                <w:tcPr>
                  <w:tcW w:w="1320" w:type="dxa"/>
                  <w:tcBorders>
                    <w:tl2br w:val="nil"/>
                    <w:tr2bl w:val="nil"/>
                  </w:tcBorders>
                  <w:vAlign w:val="center"/>
                </w:tcPr>
                <w:p w:rsidR="00DE0F59" w:rsidRDefault="00DB1CA3">
                  <w:pPr>
                    <w:jc w:val="center"/>
                    <w:rPr>
                      <w:bCs/>
                      <w:szCs w:val="21"/>
                    </w:rPr>
                  </w:pPr>
                  <w:r>
                    <w:rPr>
                      <w:rFonts w:hint="eastAsia"/>
                      <w:bCs/>
                      <w:szCs w:val="21"/>
                    </w:rPr>
                    <w:t>废边角料</w:t>
                  </w:r>
                </w:p>
              </w:tc>
              <w:tc>
                <w:tcPr>
                  <w:tcW w:w="2162" w:type="dxa"/>
                  <w:tcBorders>
                    <w:tl2br w:val="nil"/>
                    <w:tr2bl w:val="nil"/>
                  </w:tcBorders>
                  <w:vAlign w:val="center"/>
                </w:tcPr>
                <w:p w:rsidR="00DE0F59" w:rsidRDefault="00DB1CA3">
                  <w:pPr>
                    <w:pStyle w:val="22"/>
                    <w:tabs>
                      <w:tab w:val="left" w:pos="1110"/>
                    </w:tabs>
                    <w:jc w:val="center"/>
                    <w:rPr>
                      <w:b w:val="0"/>
                      <w:bCs/>
                      <w:sz w:val="21"/>
                      <w:szCs w:val="21"/>
                    </w:rPr>
                  </w:pPr>
                  <w:r>
                    <w:rPr>
                      <w:rFonts w:hint="eastAsia"/>
                      <w:b w:val="0"/>
                      <w:bCs/>
                      <w:sz w:val="21"/>
                      <w:szCs w:val="21"/>
                    </w:rPr>
                    <w:t>外售给相关单位回收利用</w:t>
                  </w:r>
                </w:p>
              </w:tc>
              <w:tc>
                <w:tcPr>
                  <w:tcW w:w="1003" w:type="dxa"/>
                  <w:tcBorders>
                    <w:tl2br w:val="nil"/>
                    <w:tr2bl w:val="nil"/>
                  </w:tcBorders>
                  <w:vAlign w:val="center"/>
                </w:tcPr>
                <w:p w:rsidR="00DE0F59" w:rsidRDefault="00DB1CA3">
                  <w:pPr>
                    <w:jc w:val="center"/>
                    <w:rPr>
                      <w:bCs/>
                      <w:szCs w:val="21"/>
                    </w:rPr>
                  </w:pPr>
                  <w:r>
                    <w:rPr>
                      <w:rFonts w:hint="eastAsia"/>
                      <w:bCs/>
                      <w:szCs w:val="21"/>
                    </w:rPr>
                    <w:t>100%</w:t>
                  </w:r>
                </w:p>
              </w:tc>
              <w:tc>
                <w:tcPr>
                  <w:tcW w:w="857" w:type="dxa"/>
                  <w:vMerge/>
                  <w:tcBorders>
                    <w:tl2br w:val="nil"/>
                    <w:tr2bl w:val="nil"/>
                  </w:tcBorders>
                  <w:vAlign w:val="center"/>
                </w:tcPr>
                <w:p w:rsidR="00DE0F59" w:rsidRDefault="00DE0F59">
                  <w:pPr>
                    <w:pStyle w:val="22"/>
                    <w:tabs>
                      <w:tab w:val="left" w:pos="1110"/>
                    </w:tabs>
                    <w:jc w:val="center"/>
                    <w:rPr>
                      <w:b w:val="0"/>
                      <w:bCs/>
                      <w:sz w:val="21"/>
                      <w:szCs w:val="21"/>
                    </w:rPr>
                  </w:pPr>
                </w:p>
              </w:tc>
              <w:tc>
                <w:tcPr>
                  <w:tcW w:w="2380" w:type="dxa"/>
                  <w:vMerge/>
                  <w:tcBorders>
                    <w:tl2br w:val="nil"/>
                    <w:tr2bl w:val="nil"/>
                  </w:tcBorders>
                  <w:vAlign w:val="center"/>
                </w:tcPr>
                <w:p w:rsidR="00DE0F59" w:rsidRDefault="00DE0F59">
                  <w:pPr>
                    <w:pStyle w:val="22"/>
                    <w:tabs>
                      <w:tab w:val="left" w:pos="1110"/>
                    </w:tabs>
                    <w:jc w:val="center"/>
                    <w:rPr>
                      <w:b w:val="0"/>
                      <w:bCs/>
                      <w:sz w:val="21"/>
                      <w:szCs w:val="21"/>
                    </w:rPr>
                  </w:pPr>
                </w:p>
              </w:tc>
              <w:tc>
                <w:tcPr>
                  <w:tcW w:w="695" w:type="dxa"/>
                  <w:vMerge/>
                  <w:tcBorders>
                    <w:tl2br w:val="nil"/>
                    <w:tr2bl w:val="nil"/>
                  </w:tcBorders>
                  <w:vAlign w:val="center"/>
                </w:tcPr>
                <w:p w:rsidR="00DE0F59" w:rsidRDefault="00DE0F59">
                  <w:pPr>
                    <w:pStyle w:val="22"/>
                    <w:tabs>
                      <w:tab w:val="left" w:pos="1110"/>
                    </w:tabs>
                    <w:jc w:val="center"/>
                    <w:rPr>
                      <w:b w:val="0"/>
                      <w:bCs/>
                      <w:sz w:val="21"/>
                      <w:szCs w:val="21"/>
                    </w:rPr>
                  </w:pPr>
                </w:p>
              </w:tc>
            </w:tr>
            <w:tr w:rsidR="00DE0F59">
              <w:trPr>
                <w:trHeight w:val="152"/>
                <w:jc w:val="center"/>
              </w:trPr>
              <w:tc>
                <w:tcPr>
                  <w:tcW w:w="754" w:type="dxa"/>
                  <w:vMerge/>
                  <w:tcBorders>
                    <w:tl2br w:val="nil"/>
                    <w:tr2bl w:val="nil"/>
                  </w:tcBorders>
                  <w:vAlign w:val="center"/>
                </w:tcPr>
                <w:p w:rsidR="00DE0F59" w:rsidRDefault="00DE0F59">
                  <w:pPr>
                    <w:jc w:val="center"/>
                    <w:rPr>
                      <w:bCs/>
                      <w:szCs w:val="21"/>
                    </w:rPr>
                  </w:pPr>
                </w:p>
              </w:tc>
              <w:tc>
                <w:tcPr>
                  <w:tcW w:w="1320" w:type="dxa"/>
                  <w:tcBorders>
                    <w:tl2br w:val="nil"/>
                    <w:tr2bl w:val="nil"/>
                  </w:tcBorders>
                  <w:vAlign w:val="center"/>
                </w:tcPr>
                <w:p w:rsidR="00DE0F59" w:rsidRDefault="00DB1CA3">
                  <w:pPr>
                    <w:jc w:val="center"/>
                    <w:rPr>
                      <w:bCs/>
                      <w:szCs w:val="21"/>
                    </w:rPr>
                  </w:pPr>
                  <w:r>
                    <w:rPr>
                      <w:rFonts w:hint="eastAsia"/>
                      <w:bCs/>
                      <w:szCs w:val="21"/>
                    </w:rPr>
                    <w:t>废抹布手套</w:t>
                  </w:r>
                </w:p>
              </w:tc>
              <w:tc>
                <w:tcPr>
                  <w:tcW w:w="2162" w:type="dxa"/>
                  <w:tcBorders>
                    <w:tl2br w:val="nil"/>
                    <w:tr2bl w:val="nil"/>
                  </w:tcBorders>
                  <w:vAlign w:val="center"/>
                </w:tcPr>
                <w:p w:rsidR="00DE0F59" w:rsidRDefault="00DB1CA3">
                  <w:pPr>
                    <w:pStyle w:val="22"/>
                    <w:tabs>
                      <w:tab w:val="left" w:pos="1110"/>
                    </w:tabs>
                    <w:jc w:val="center"/>
                    <w:rPr>
                      <w:b w:val="0"/>
                      <w:bCs/>
                      <w:sz w:val="21"/>
                      <w:szCs w:val="21"/>
                    </w:rPr>
                  </w:pPr>
                  <w:r>
                    <w:rPr>
                      <w:rFonts w:hint="eastAsia"/>
                      <w:b w:val="0"/>
                      <w:bCs/>
                      <w:sz w:val="21"/>
                      <w:szCs w:val="21"/>
                    </w:rPr>
                    <w:t>环卫部门处理</w:t>
                  </w:r>
                </w:p>
              </w:tc>
              <w:tc>
                <w:tcPr>
                  <w:tcW w:w="1003" w:type="dxa"/>
                  <w:tcBorders>
                    <w:tl2br w:val="nil"/>
                    <w:tr2bl w:val="nil"/>
                  </w:tcBorders>
                  <w:vAlign w:val="center"/>
                </w:tcPr>
                <w:p w:rsidR="00DE0F59" w:rsidRDefault="00DB1CA3">
                  <w:pPr>
                    <w:jc w:val="center"/>
                    <w:rPr>
                      <w:bCs/>
                      <w:szCs w:val="21"/>
                    </w:rPr>
                  </w:pPr>
                  <w:r>
                    <w:rPr>
                      <w:rFonts w:hint="eastAsia"/>
                      <w:bCs/>
                      <w:szCs w:val="21"/>
                    </w:rPr>
                    <w:t>100%</w:t>
                  </w:r>
                </w:p>
              </w:tc>
              <w:tc>
                <w:tcPr>
                  <w:tcW w:w="857" w:type="dxa"/>
                  <w:vMerge/>
                  <w:tcBorders>
                    <w:tl2br w:val="nil"/>
                    <w:tr2bl w:val="nil"/>
                  </w:tcBorders>
                  <w:vAlign w:val="center"/>
                </w:tcPr>
                <w:p w:rsidR="00DE0F59" w:rsidRDefault="00DE0F59">
                  <w:pPr>
                    <w:pStyle w:val="22"/>
                    <w:tabs>
                      <w:tab w:val="left" w:pos="1110"/>
                    </w:tabs>
                    <w:jc w:val="center"/>
                    <w:rPr>
                      <w:b w:val="0"/>
                      <w:bCs/>
                      <w:sz w:val="21"/>
                      <w:szCs w:val="21"/>
                    </w:rPr>
                  </w:pPr>
                </w:p>
              </w:tc>
              <w:tc>
                <w:tcPr>
                  <w:tcW w:w="2380" w:type="dxa"/>
                  <w:vMerge/>
                  <w:tcBorders>
                    <w:tl2br w:val="nil"/>
                    <w:tr2bl w:val="nil"/>
                  </w:tcBorders>
                  <w:vAlign w:val="center"/>
                </w:tcPr>
                <w:p w:rsidR="00DE0F59" w:rsidRDefault="00DE0F59">
                  <w:pPr>
                    <w:pStyle w:val="22"/>
                    <w:tabs>
                      <w:tab w:val="left" w:pos="1110"/>
                    </w:tabs>
                    <w:jc w:val="center"/>
                    <w:rPr>
                      <w:b w:val="0"/>
                      <w:bCs/>
                      <w:sz w:val="21"/>
                      <w:szCs w:val="21"/>
                    </w:rPr>
                  </w:pPr>
                </w:p>
              </w:tc>
              <w:tc>
                <w:tcPr>
                  <w:tcW w:w="695" w:type="dxa"/>
                  <w:vMerge/>
                  <w:tcBorders>
                    <w:tl2br w:val="nil"/>
                    <w:tr2bl w:val="nil"/>
                  </w:tcBorders>
                  <w:vAlign w:val="center"/>
                </w:tcPr>
                <w:p w:rsidR="00DE0F59" w:rsidRDefault="00DE0F59">
                  <w:pPr>
                    <w:pStyle w:val="22"/>
                    <w:tabs>
                      <w:tab w:val="left" w:pos="1110"/>
                    </w:tabs>
                    <w:jc w:val="center"/>
                    <w:rPr>
                      <w:b w:val="0"/>
                      <w:bCs/>
                      <w:sz w:val="21"/>
                      <w:szCs w:val="21"/>
                    </w:rPr>
                  </w:pPr>
                </w:p>
              </w:tc>
            </w:tr>
            <w:tr w:rsidR="00DE0F59">
              <w:trPr>
                <w:trHeight w:val="202"/>
                <w:jc w:val="center"/>
              </w:trPr>
              <w:tc>
                <w:tcPr>
                  <w:tcW w:w="754" w:type="dxa"/>
                  <w:vMerge/>
                  <w:tcBorders>
                    <w:tl2br w:val="nil"/>
                    <w:tr2bl w:val="nil"/>
                  </w:tcBorders>
                  <w:vAlign w:val="center"/>
                </w:tcPr>
                <w:p w:rsidR="00DE0F59" w:rsidRDefault="00DE0F59">
                  <w:pPr>
                    <w:jc w:val="center"/>
                    <w:rPr>
                      <w:bCs/>
                      <w:szCs w:val="21"/>
                    </w:rPr>
                  </w:pPr>
                </w:p>
              </w:tc>
              <w:tc>
                <w:tcPr>
                  <w:tcW w:w="1320" w:type="dxa"/>
                  <w:tcBorders>
                    <w:tl2br w:val="nil"/>
                    <w:tr2bl w:val="nil"/>
                  </w:tcBorders>
                  <w:vAlign w:val="center"/>
                </w:tcPr>
                <w:p w:rsidR="00DE0F59" w:rsidRDefault="00DB1CA3">
                  <w:pPr>
                    <w:jc w:val="center"/>
                    <w:rPr>
                      <w:bCs/>
                      <w:szCs w:val="21"/>
                    </w:rPr>
                  </w:pPr>
                  <w:r>
                    <w:rPr>
                      <w:rFonts w:hint="eastAsia"/>
                      <w:bCs/>
                      <w:szCs w:val="21"/>
                    </w:rPr>
                    <w:t>生活垃圾</w:t>
                  </w:r>
                </w:p>
              </w:tc>
              <w:tc>
                <w:tcPr>
                  <w:tcW w:w="2162" w:type="dxa"/>
                  <w:tcBorders>
                    <w:tl2br w:val="nil"/>
                    <w:tr2bl w:val="nil"/>
                  </w:tcBorders>
                  <w:vAlign w:val="center"/>
                </w:tcPr>
                <w:p w:rsidR="00DE0F59" w:rsidRDefault="00DB1CA3">
                  <w:pPr>
                    <w:pStyle w:val="22"/>
                    <w:tabs>
                      <w:tab w:val="left" w:pos="1110"/>
                    </w:tabs>
                    <w:jc w:val="center"/>
                    <w:rPr>
                      <w:b w:val="0"/>
                      <w:bCs/>
                      <w:sz w:val="21"/>
                      <w:szCs w:val="21"/>
                    </w:rPr>
                  </w:pPr>
                  <w:r>
                    <w:rPr>
                      <w:rFonts w:hint="eastAsia"/>
                      <w:b w:val="0"/>
                      <w:bCs/>
                      <w:sz w:val="21"/>
                      <w:szCs w:val="21"/>
                    </w:rPr>
                    <w:t>环卫部门处理</w:t>
                  </w:r>
                </w:p>
              </w:tc>
              <w:tc>
                <w:tcPr>
                  <w:tcW w:w="1003" w:type="dxa"/>
                  <w:tcBorders>
                    <w:tl2br w:val="nil"/>
                    <w:tr2bl w:val="nil"/>
                  </w:tcBorders>
                  <w:vAlign w:val="center"/>
                </w:tcPr>
                <w:p w:rsidR="00DE0F59" w:rsidRDefault="00DB1CA3">
                  <w:pPr>
                    <w:jc w:val="center"/>
                    <w:rPr>
                      <w:bCs/>
                      <w:szCs w:val="21"/>
                    </w:rPr>
                  </w:pPr>
                  <w:r>
                    <w:rPr>
                      <w:rFonts w:hint="eastAsia"/>
                      <w:bCs/>
                      <w:szCs w:val="21"/>
                    </w:rPr>
                    <w:t>100%</w:t>
                  </w:r>
                </w:p>
              </w:tc>
              <w:tc>
                <w:tcPr>
                  <w:tcW w:w="857" w:type="dxa"/>
                  <w:vMerge/>
                  <w:tcBorders>
                    <w:tl2br w:val="nil"/>
                    <w:tr2bl w:val="nil"/>
                  </w:tcBorders>
                  <w:vAlign w:val="center"/>
                </w:tcPr>
                <w:p w:rsidR="00DE0F59" w:rsidRDefault="00DE0F59">
                  <w:pPr>
                    <w:pStyle w:val="22"/>
                    <w:tabs>
                      <w:tab w:val="left" w:pos="1110"/>
                    </w:tabs>
                    <w:jc w:val="center"/>
                    <w:rPr>
                      <w:b w:val="0"/>
                      <w:bCs/>
                      <w:sz w:val="21"/>
                      <w:szCs w:val="21"/>
                    </w:rPr>
                  </w:pPr>
                </w:p>
              </w:tc>
              <w:tc>
                <w:tcPr>
                  <w:tcW w:w="2380" w:type="dxa"/>
                  <w:vMerge/>
                  <w:tcBorders>
                    <w:tl2br w:val="nil"/>
                    <w:tr2bl w:val="nil"/>
                  </w:tcBorders>
                  <w:vAlign w:val="center"/>
                </w:tcPr>
                <w:p w:rsidR="00DE0F59" w:rsidRDefault="00DE0F59">
                  <w:pPr>
                    <w:pStyle w:val="22"/>
                    <w:tabs>
                      <w:tab w:val="left" w:pos="1110"/>
                    </w:tabs>
                    <w:jc w:val="center"/>
                    <w:rPr>
                      <w:b w:val="0"/>
                      <w:bCs/>
                      <w:sz w:val="21"/>
                      <w:szCs w:val="21"/>
                    </w:rPr>
                  </w:pPr>
                </w:p>
              </w:tc>
              <w:tc>
                <w:tcPr>
                  <w:tcW w:w="695" w:type="dxa"/>
                  <w:vMerge/>
                  <w:tcBorders>
                    <w:tl2br w:val="nil"/>
                    <w:tr2bl w:val="nil"/>
                  </w:tcBorders>
                  <w:vAlign w:val="center"/>
                </w:tcPr>
                <w:p w:rsidR="00DE0F59" w:rsidRDefault="00DE0F59">
                  <w:pPr>
                    <w:pStyle w:val="22"/>
                    <w:tabs>
                      <w:tab w:val="left" w:pos="1110"/>
                    </w:tabs>
                    <w:jc w:val="center"/>
                    <w:rPr>
                      <w:b w:val="0"/>
                      <w:bCs/>
                      <w:sz w:val="21"/>
                      <w:szCs w:val="21"/>
                    </w:rPr>
                  </w:pPr>
                </w:p>
              </w:tc>
            </w:tr>
            <w:tr w:rsidR="00DE0F59">
              <w:trPr>
                <w:trHeight w:val="304"/>
                <w:jc w:val="center"/>
              </w:trPr>
              <w:tc>
                <w:tcPr>
                  <w:tcW w:w="754" w:type="dxa"/>
                  <w:vMerge w:val="restart"/>
                  <w:tcBorders>
                    <w:tl2br w:val="nil"/>
                    <w:tr2bl w:val="nil"/>
                  </w:tcBorders>
                  <w:vAlign w:val="center"/>
                </w:tcPr>
                <w:p w:rsidR="00DE0F59" w:rsidRDefault="00DB1CA3">
                  <w:pPr>
                    <w:jc w:val="center"/>
                    <w:rPr>
                      <w:bCs/>
                      <w:szCs w:val="21"/>
                    </w:rPr>
                  </w:pPr>
                  <w:r>
                    <w:rPr>
                      <w:bCs/>
                      <w:szCs w:val="21"/>
                    </w:rPr>
                    <w:t>废气</w:t>
                  </w:r>
                </w:p>
              </w:tc>
              <w:tc>
                <w:tcPr>
                  <w:tcW w:w="1320" w:type="dxa"/>
                  <w:tcBorders>
                    <w:tl2br w:val="nil"/>
                    <w:tr2bl w:val="nil"/>
                  </w:tcBorders>
                  <w:vAlign w:val="center"/>
                </w:tcPr>
                <w:p w:rsidR="00DE0F59" w:rsidRDefault="00DB1CA3">
                  <w:pPr>
                    <w:jc w:val="center"/>
                    <w:rPr>
                      <w:bCs/>
                      <w:szCs w:val="21"/>
                    </w:rPr>
                  </w:pPr>
                  <w:r>
                    <w:rPr>
                      <w:rFonts w:hint="eastAsia"/>
                      <w:bCs/>
                      <w:szCs w:val="21"/>
                    </w:rPr>
                    <w:t>焊接烟尘</w:t>
                  </w:r>
                </w:p>
              </w:tc>
              <w:tc>
                <w:tcPr>
                  <w:tcW w:w="2162" w:type="dxa"/>
                  <w:tcBorders>
                    <w:tl2br w:val="nil"/>
                    <w:tr2bl w:val="nil"/>
                  </w:tcBorders>
                  <w:vAlign w:val="center"/>
                </w:tcPr>
                <w:p w:rsidR="00DE0F59" w:rsidRDefault="00DB1CA3">
                  <w:pPr>
                    <w:pStyle w:val="22"/>
                    <w:tabs>
                      <w:tab w:val="left" w:pos="1110"/>
                    </w:tabs>
                    <w:jc w:val="center"/>
                    <w:rPr>
                      <w:b w:val="0"/>
                      <w:bCs/>
                      <w:sz w:val="21"/>
                      <w:szCs w:val="21"/>
                    </w:rPr>
                  </w:pPr>
                  <w:r>
                    <w:rPr>
                      <w:rFonts w:hint="eastAsia"/>
                      <w:b w:val="0"/>
                      <w:bCs/>
                      <w:sz w:val="21"/>
                      <w:szCs w:val="21"/>
                    </w:rPr>
                    <w:t>移动式焊烟净化器</w:t>
                  </w:r>
                </w:p>
              </w:tc>
              <w:tc>
                <w:tcPr>
                  <w:tcW w:w="1003" w:type="dxa"/>
                  <w:tcBorders>
                    <w:tl2br w:val="nil"/>
                    <w:tr2bl w:val="nil"/>
                  </w:tcBorders>
                  <w:vAlign w:val="center"/>
                </w:tcPr>
                <w:p w:rsidR="00DE0F59" w:rsidRDefault="00DB1CA3">
                  <w:pPr>
                    <w:pStyle w:val="22"/>
                    <w:tabs>
                      <w:tab w:val="left" w:pos="1110"/>
                    </w:tabs>
                    <w:jc w:val="center"/>
                    <w:rPr>
                      <w:b w:val="0"/>
                      <w:bCs/>
                      <w:sz w:val="21"/>
                      <w:szCs w:val="21"/>
                    </w:rPr>
                  </w:pPr>
                  <w:r>
                    <w:rPr>
                      <w:rFonts w:hint="eastAsia"/>
                      <w:b w:val="0"/>
                      <w:bCs/>
                      <w:sz w:val="21"/>
                      <w:szCs w:val="21"/>
                    </w:rPr>
                    <w:t>≥</w:t>
                  </w:r>
                  <w:r>
                    <w:rPr>
                      <w:rFonts w:hint="eastAsia"/>
                      <w:b w:val="0"/>
                      <w:bCs/>
                      <w:sz w:val="21"/>
                      <w:szCs w:val="21"/>
                    </w:rPr>
                    <w:t>65%</w:t>
                  </w:r>
                </w:p>
              </w:tc>
              <w:tc>
                <w:tcPr>
                  <w:tcW w:w="857" w:type="dxa"/>
                  <w:tcBorders>
                    <w:tl2br w:val="nil"/>
                    <w:tr2bl w:val="nil"/>
                  </w:tcBorders>
                  <w:vAlign w:val="center"/>
                </w:tcPr>
                <w:p w:rsidR="00DE0F59" w:rsidRDefault="00DB1CA3">
                  <w:pPr>
                    <w:pStyle w:val="22"/>
                    <w:tabs>
                      <w:tab w:val="left" w:pos="1110"/>
                    </w:tabs>
                    <w:jc w:val="center"/>
                    <w:rPr>
                      <w:b w:val="0"/>
                      <w:bCs/>
                      <w:sz w:val="21"/>
                      <w:szCs w:val="21"/>
                    </w:rPr>
                  </w:pPr>
                  <w:r>
                    <w:rPr>
                      <w:rFonts w:hint="eastAsia"/>
                      <w:b w:val="0"/>
                      <w:bCs/>
                      <w:sz w:val="21"/>
                      <w:szCs w:val="21"/>
                    </w:rPr>
                    <w:t>6</w:t>
                  </w:r>
                </w:p>
              </w:tc>
              <w:tc>
                <w:tcPr>
                  <w:tcW w:w="2380" w:type="dxa"/>
                  <w:vMerge w:val="restart"/>
                  <w:tcBorders>
                    <w:tl2br w:val="nil"/>
                    <w:tr2bl w:val="nil"/>
                  </w:tcBorders>
                  <w:vAlign w:val="center"/>
                </w:tcPr>
                <w:p w:rsidR="00DE0F59" w:rsidRDefault="00DB1CA3">
                  <w:pPr>
                    <w:jc w:val="center"/>
                    <w:rPr>
                      <w:bCs/>
                      <w:szCs w:val="21"/>
                    </w:rPr>
                  </w:pPr>
                  <w:r>
                    <w:rPr>
                      <w:kern w:val="0"/>
                      <w:szCs w:val="21"/>
                      <w:lang/>
                    </w:rPr>
                    <w:t>颗粒物排放</w:t>
                  </w:r>
                  <w:r>
                    <w:rPr>
                      <w:rFonts w:hint="eastAsia"/>
                      <w:kern w:val="0"/>
                      <w:szCs w:val="21"/>
                      <w:lang/>
                    </w:rPr>
                    <w:t>浓度满足</w:t>
                  </w:r>
                  <w:r>
                    <w:rPr>
                      <w:kern w:val="0"/>
                      <w:szCs w:val="21"/>
                      <w:lang/>
                    </w:rPr>
                    <w:t>《大气污染物综合排放标准》（</w:t>
                  </w:r>
                  <w:r>
                    <w:rPr>
                      <w:kern w:val="0"/>
                      <w:szCs w:val="21"/>
                      <w:lang/>
                    </w:rPr>
                    <w:t>DB31-933-2015</w:t>
                  </w:r>
                  <w:r>
                    <w:rPr>
                      <w:kern w:val="0"/>
                      <w:szCs w:val="21"/>
                      <w:lang/>
                    </w:rPr>
                    <w:t>）</w:t>
                  </w:r>
                  <w:r>
                    <w:rPr>
                      <w:kern w:val="0"/>
                      <w:szCs w:val="21"/>
                      <w:lang/>
                    </w:rPr>
                    <w:t>(</w:t>
                  </w:r>
                  <w:r>
                    <w:rPr>
                      <w:kern w:val="0"/>
                      <w:szCs w:val="21"/>
                      <w:lang/>
                    </w:rPr>
                    <w:t>上海市地方标准）表</w:t>
                  </w:r>
                  <w:r>
                    <w:rPr>
                      <w:kern w:val="0"/>
                      <w:szCs w:val="21"/>
                      <w:lang/>
                    </w:rPr>
                    <w:t>1</w:t>
                  </w:r>
                  <w:r>
                    <w:rPr>
                      <w:kern w:val="0"/>
                      <w:szCs w:val="21"/>
                      <w:lang/>
                    </w:rPr>
                    <w:t>中排放限值和表</w:t>
                  </w:r>
                  <w:r>
                    <w:rPr>
                      <w:kern w:val="0"/>
                      <w:szCs w:val="21"/>
                      <w:lang/>
                    </w:rPr>
                    <w:t>3</w:t>
                  </w:r>
                  <w:r>
                    <w:rPr>
                      <w:kern w:val="0"/>
                      <w:szCs w:val="21"/>
                      <w:lang/>
                    </w:rPr>
                    <w:t>中无组织排放标准限值；</w:t>
                  </w:r>
                  <w:r>
                    <w:rPr>
                      <w:rFonts w:hint="eastAsia"/>
                      <w:kern w:val="0"/>
                      <w:szCs w:val="21"/>
                      <w:lang/>
                    </w:rPr>
                    <w:t>二甲苯、</w:t>
                  </w:r>
                  <w:r>
                    <w:rPr>
                      <w:rFonts w:hint="eastAsia"/>
                      <w:kern w:val="0"/>
                      <w:szCs w:val="21"/>
                      <w:lang/>
                    </w:rPr>
                    <w:t>T</w:t>
                  </w:r>
                  <w:r>
                    <w:rPr>
                      <w:szCs w:val="21"/>
                    </w:rPr>
                    <w:t>VOC</w:t>
                  </w:r>
                  <w:r>
                    <w:rPr>
                      <w:rFonts w:hint="eastAsia"/>
                      <w:szCs w:val="21"/>
                    </w:rPr>
                    <w:t>排放浓度满足</w:t>
                  </w:r>
                  <w:r>
                    <w:rPr>
                      <w:szCs w:val="21"/>
                    </w:rPr>
                    <w:t>《</w:t>
                  </w:r>
                  <w:r>
                    <w:rPr>
                      <w:rFonts w:hint="eastAsia"/>
                      <w:szCs w:val="21"/>
                    </w:rPr>
                    <w:t>挥发性有机物</w:t>
                  </w:r>
                  <w:r>
                    <w:rPr>
                      <w:szCs w:val="21"/>
                    </w:rPr>
                    <w:t>排放</w:t>
                  </w:r>
                  <w:r>
                    <w:rPr>
                      <w:rFonts w:hint="eastAsia"/>
                      <w:szCs w:val="21"/>
                    </w:rPr>
                    <w:t>控制</w:t>
                  </w:r>
                  <w:r>
                    <w:rPr>
                      <w:szCs w:val="21"/>
                    </w:rPr>
                    <w:t>标准</w:t>
                  </w:r>
                  <w:r>
                    <w:rPr>
                      <w:rFonts w:hint="eastAsia"/>
                      <w:szCs w:val="21"/>
                    </w:rPr>
                    <w:t xml:space="preserve"> </w:t>
                  </w:r>
                  <w:r>
                    <w:rPr>
                      <w:rFonts w:hint="eastAsia"/>
                      <w:szCs w:val="21"/>
                    </w:rPr>
                    <w:t>第</w:t>
                  </w:r>
                  <w:r>
                    <w:rPr>
                      <w:rFonts w:hint="eastAsia"/>
                      <w:szCs w:val="21"/>
                    </w:rPr>
                    <w:t>6</w:t>
                  </w:r>
                  <w:r>
                    <w:rPr>
                      <w:rFonts w:hint="eastAsia"/>
                      <w:szCs w:val="21"/>
                    </w:rPr>
                    <w:t>部分：家具制造业</w:t>
                  </w:r>
                  <w:r>
                    <w:rPr>
                      <w:szCs w:val="21"/>
                    </w:rPr>
                    <w:t>》（</w:t>
                  </w:r>
                  <w:r>
                    <w:rPr>
                      <w:rFonts w:hint="eastAsia"/>
                      <w:szCs w:val="21"/>
                    </w:rPr>
                    <w:t>D</w:t>
                  </w:r>
                  <w:r>
                    <w:rPr>
                      <w:szCs w:val="21"/>
                    </w:rPr>
                    <w:t>B</w:t>
                  </w:r>
                  <w:r>
                    <w:rPr>
                      <w:rFonts w:hint="eastAsia"/>
                      <w:szCs w:val="21"/>
                    </w:rPr>
                    <w:t>36/1101.6</w:t>
                  </w:r>
                  <w:r>
                    <w:rPr>
                      <w:szCs w:val="21"/>
                    </w:rPr>
                    <w:t>-</w:t>
                  </w:r>
                  <w:r>
                    <w:rPr>
                      <w:rFonts w:hint="eastAsia"/>
                      <w:szCs w:val="21"/>
                    </w:rPr>
                    <w:t>2019</w:t>
                  </w:r>
                  <w:r>
                    <w:rPr>
                      <w:szCs w:val="21"/>
                    </w:rPr>
                    <w:t>）</w:t>
                  </w:r>
                  <w:r>
                    <w:rPr>
                      <w:rFonts w:hint="eastAsia"/>
                      <w:szCs w:val="21"/>
                    </w:rPr>
                    <w:t>（</w:t>
                  </w:r>
                  <w:r>
                    <w:rPr>
                      <w:rFonts w:hint="eastAsia"/>
                      <w:szCs w:val="21"/>
                    </w:rPr>
                    <w:t>江西省</w:t>
                  </w:r>
                  <w:r>
                    <w:rPr>
                      <w:szCs w:val="21"/>
                    </w:rPr>
                    <w:t>地方标准）表</w:t>
                  </w:r>
                  <w:r>
                    <w:rPr>
                      <w:rFonts w:hint="eastAsia"/>
                      <w:szCs w:val="21"/>
                    </w:rPr>
                    <w:t>1</w:t>
                  </w:r>
                  <w:r>
                    <w:rPr>
                      <w:rFonts w:hint="eastAsia"/>
                      <w:szCs w:val="21"/>
                    </w:rPr>
                    <w:t>和表</w:t>
                  </w:r>
                  <w:r>
                    <w:rPr>
                      <w:rFonts w:hint="eastAsia"/>
                      <w:szCs w:val="21"/>
                    </w:rPr>
                    <w:t>2</w:t>
                  </w:r>
                  <w:r>
                    <w:rPr>
                      <w:szCs w:val="21"/>
                    </w:rPr>
                    <w:t>中</w:t>
                  </w:r>
                  <w:r>
                    <w:rPr>
                      <w:rFonts w:hint="eastAsia"/>
                      <w:szCs w:val="21"/>
                    </w:rPr>
                    <w:t>排放标准限值</w:t>
                  </w:r>
                </w:p>
              </w:tc>
              <w:tc>
                <w:tcPr>
                  <w:tcW w:w="695" w:type="dxa"/>
                  <w:vMerge/>
                  <w:tcBorders>
                    <w:tl2br w:val="nil"/>
                    <w:tr2bl w:val="nil"/>
                  </w:tcBorders>
                  <w:vAlign w:val="center"/>
                </w:tcPr>
                <w:p w:rsidR="00DE0F59" w:rsidRDefault="00DE0F59">
                  <w:pPr>
                    <w:pStyle w:val="22"/>
                    <w:tabs>
                      <w:tab w:val="left" w:pos="1110"/>
                    </w:tabs>
                    <w:jc w:val="center"/>
                    <w:rPr>
                      <w:b w:val="0"/>
                      <w:bCs/>
                      <w:sz w:val="21"/>
                      <w:szCs w:val="21"/>
                    </w:rPr>
                  </w:pPr>
                </w:p>
              </w:tc>
            </w:tr>
            <w:tr w:rsidR="00DE0F59">
              <w:trPr>
                <w:trHeight w:val="870"/>
                <w:jc w:val="center"/>
              </w:trPr>
              <w:tc>
                <w:tcPr>
                  <w:tcW w:w="754" w:type="dxa"/>
                  <w:vMerge/>
                  <w:tcBorders>
                    <w:tl2br w:val="nil"/>
                    <w:tr2bl w:val="nil"/>
                  </w:tcBorders>
                  <w:vAlign w:val="center"/>
                </w:tcPr>
                <w:p w:rsidR="00DE0F59" w:rsidRDefault="00DE0F59">
                  <w:pPr>
                    <w:jc w:val="center"/>
                    <w:rPr>
                      <w:bCs/>
                      <w:szCs w:val="21"/>
                    </w:rPr>
                  </w:pPr>
                </w:p>
              </w:tc>
              <w:tc>
                <w:tcPr>
                  <w:tcW w:w="1320" w:type="dxa"/>
                  <w:tcBorders>
                    <w:tl2br w:val="nil"/>
                    <w:tr2bl w:val="nil"/>
                  </w:tcBorders>
                  <w:vAlign w:val="center"/>
                </w:tcPr>
                <w:p w:rsidR="00DE0F59" w:rsidRDefault="00DB1CA3">
                  <w:pPr>
                    <w:jc w:val="center"/>
                    <w:rPr>
                      <w:bCs/>
                      <w:szCs w:val="21"/>
                    </w:rPr>
                  </w:pPr>
                  <w:r>
                    <w:rPr>
                      <w:rFonts w:hint="eastAsia"/>
                      <w:bCs/>
                      <w:szCs w:val="21"/>
                    </w:rPr>
                    <w:t>喷漆废气</w:t>
                  </w:r>
                </w:p>
              </w:tc>
              <w:tc>
                <w:tcPr>
                  <w:tcW w:w="2162" w:type="dxa"/>
                  <w:tcBorders>
                    <w:tl2br w:val="nil"/>
                    <w:tr2bl w:val="nil"/>
                  </w:tcBorders>
                  <w:vAlign w:val="center"/>
                </w:tcPr>
                <w:p w:rsidR="00DE0F59" w:rsidRDefault="00DB1CA3">
                  <w:pPr>
                    <w:pStyle w:val="22"/>
                    <w:tabs>
                      <w:tab w:val="left" w:pos="1110"/>
                    </w:tabs>
                    <w:jc w:val="center"/>
                    <w:rPr>
                      <w:b w:val="0"/>
                      <w:bCs/>
                      <w:sz w:val="21"/>
                      <w:szCs w:val="21"/>
                    </w:rPr>
                  </w:pPr>
                  <w:r>
                    <w:rPr>
                      <w:rFonts w:hint="eastAsia"/>
                      <w:b w:val="0"/>
                      <w:bCs/>
                      <w:sz w:val="21"/>
                      <w:szCs w:val="21"/>
                    </w:rPr>
                    <w:t>漆雾过滤棉</w:t>
                  </w:r>
                  <w:r>
                    <w:rPr>
                      <w:rFonts w:hint="eastAsia"/>
                      <w:b w:val="0"/>
                      <w:bCs/>
                      <w:sz w:val="21"/>
                      <w:szCs w:val="21"/>
                    </w:rPr>
                    <w:t>+UV</w:t>
                  </w:r>
                  <w:r>
                    <w:rPr>
                      <w:rFonts w:hint="eastAsia"/>
                      <w:b w:val="0"/>
                      <w:bCs/>
                      <w:sz w:val="21"/>
                      <w:szCs w:val="21"/>
                    </w:rPr>
                    <w:t>光氧催化</w:t>
                  </w:r>
                  <w:r>
                    <w:rPr>
                      <w:rFonts w:hint="eastAsia"/>
                      <w:b w:val="0"/>
                      <w:bCs/>
                      <w:sz w:val="21"/>
                      <w:szCs w:val="21"/>
                    </w:rPr>
                    <w:t>+</w:t>
                  </w:r>
                  <w:r>
                    <w:rPr>
                      <w:rFonts w:hint="eastAsia"/>
                      <w:b w:val="0"/>
                      <w:bCs/>
                      <w:sz w:val="21"/>
                      <w:szCs w:val="21"/>
                    </w:rPr>
                    <w:t>活性炭吸附</w:t>
                  </w:r>
                  <w:r>
                    <w:rPr>
                      <w:rFonts w:hint="eastAsia"/>
                      <w:b w:val="0"/>
                      <w:bCs/>
                      <w:sz w:val="21"/>
                      <w:szCs w:val="21"/>
                    </w:rPr>
                    <w:t>+15</w:t>
                  </w:r>
                  <w:r>
                    <w:rPr>
                      <w:rFonts w:hint="eastAsia"/>
                      <w:b w:val="0"/>
                      <w:bCs/>
                      <w:sz w:val="21"/>
                      <w:szCs w:val="21"/>
                    </w:rPr>
                    <w:t>m</w:t>
                  </w:r>
                  <w:r>
                    <w:rPr>
                      <w:rFonts w:hint="eastAsia"/>
                      <w:b w:val="0"/>
                      <w:bCs/>
                      <w:sz w:val="21"/>
                      <w:szCs w:val="21"/>
                    </w:rPr>
                    <w:t>高排气筒</w:t>
                  </w:r>
                  <w:r>
                    <w:rPr>
                      <w:rFonts w:hint="eastAsia"/>
                      <w:b w:val="0"/>
                      <w:bCs/>
                      <w:sz w:val="21"/>
                      <w:szCs w:val="21"/>
                    </w:rPr>
                    <w:t>1#</w:t>
                  </w:r>
                </w:p>
              </w:tc>
              <w:tc>
                <w:tcPr>
                  <w:tcW w:w="1003" w:type="dxa"/>
                  <w:tcBorders>
                    <w:tl2br w:val="nil"/>
                    <w:tr2bl w:val="nil"/>
                  </w:tcBorders>
                  <w:vAlign w:val="center"/>
                </w:tcPr>
                <w:p w:rsidR="00DE0F59" w:rsidRDefault="00DB1CA3">
                  <w:pPr>
                    <w:pStyle w:val="22"/>
                    <w:tabs>
                      <w:tab w:val="left" w:pos="1110"/>
                    </w:tabs>
                    <w:jc w:val="center"/>
                    <w:rPr>
                      <w:b w:val="0"/>
                      <w:bCs/>
                      <w:sz w:val="21"/>
                      <w:szCs w:val="21"/>
                    </w:rPr>
                  </w:pPr>
                  <w:r>
                    <w:rPr>
                      <w:rFonts w:hint="eastAsia"/>
                      <w:b w:val="0"/>
                      <w:bCs/>
                      <w:sz w:val="21"/>
                      <w:szCs w:val="21"/>
                    </w:rPr>
                    <w:t>≥</w:t>
                  </w:r>
                  <w:r>
                    <w:rPr>
                      <w:rFonts w:hint="eastAsia"/>
                      <w:b w:val="0"/>
                      <w:bCs/>
                      <w:sz w:val="21"/>
                      <w:szCs w:val="21"/>
                    </w:rPr>
                    <w:t>90%</w:t>
                  </w:r>
                </w:p>
              </w:tc>
              <w:tc>
                <w:tcPr>
                  <w:tcW w:w="857" w:type="dxa"/>
                  <w:tcBorders>
                    <w:tl2br w:val="nil"/>
                    <w:tr2bl w:val="nil"/>
                  </w:tcBorders>
                  <w:vAlign w:val="center"/>
                </w:tcPr>
                <w:p w:rsidR="00DE0F59" w:rsidRDefault="00DB1CA3">
                  <w:pPr>
                    <w:pStyle w:val="22"/>
                    <w:tabs>
                      <w:tab w:val="left" w:pos="1110"/>
                    </w:tabs>
                    <w:jc w:val="center"/>
                    <w:rPr>
                      <w:b w:val="0"/>
                      <w:bCs/>
                      <w:sz w:val="21"/>
                      <w:szCs w:val="21"/>
                    </w:rPr>
                  </w:pPr>
                  <w:r>
                    <w:rPr>
                      <w:rFonts w:hint="eastAsia"/>
                      <w:b w:val="0"/>
                      <w:bCs/>
                      <w:sz w:val="21"/>
                      <w:szCs w:val="21"/>
                    </w:rPr>
                    <w:t>8</w:t>
                  </w:r>
                </w:p>
              </w:tc>
              <w:tc>
                <w:tcPr>
                  <w:tcW w:w="2380" w:type="dxa"/>
                  <w:vMerge/>
                  <w:tcBorders>
                    <w:tl2br w:val="nil"/>
                    <w:tr2bl w:val="nil"/>
                  </w:tcBorders>
                  <w:vAlign w:val="center"/>
                </w:tcPr>
                <w:p w:rsidR="00DE0F59" w:rsidRDefault="00DE0F59">
                  <w:pPr>
                    <w:jc w:val="center"/>
                    <w:rPr>
                      <w:bCs/>
                      <w:szCs w:val="21"/>
                    </w:rPr>
                  </w:pPr>
                </w:p>
              </w:tc>
              <w:tc>
                <w:tcPr>
                  <w:tcW w:w="695" w:type="dxa"/>
                  <w:vMerge/>
                  <w:tcBorders>
                    <w:tl2br w:val="nil"/>
                    <w:tr2bl w:val="nil"/>
                  </w:tcBorders>
                  <w:vAlign w:val="center"/>
                </w:tcPr>
                <w:p w:rsidR="00DE0F59" w:rsidRDefault="00DE0F59">
                  <w:pPr>
                    <w:pStyle w:val="22"/>
                    <w:tabs>
                      <w:tab w:val="left" w:pos="1110"/>
                    </w:tabs>
                    <w:jc w:val="center"/>
                    <w:rPr>
                      <w:b w:val="0"/>
                      <w:bCs/>
                      <w:sz w:val="21"/>
                      <w:szCs w:val="21"/>
                    </w:rPr>
                  </w:pPr>
                </w:p>
              </w:tc>
            </w:tr>
            <w:tr w:rsidR="00DE0F59">
              <w:trPr>
                <w:trHeight w:val="329"/>
                <w:jc w:val="center"/>
              </w:trPr>
              <w:tc>
                <w:tcPr>
                  <w:tcW w:w="754" w:type="dxa"/>
                  <w:vMerge/>
                  <w:tcBorders>
                    <w:tl2br w:val="nil"/>
                    <w:tr2bl w:val="nil"/>
                  </w:tcBorders>
                  <w:vAlign w:val="center"/>
                </w:tcPr>
                <w:p w:rsidR="00DE0F59" w:rsidRDefault="00DE0F59">
                  <w:pPr>
                    <w:jc w:val="center"/>
                    <w:rPr>
                      <w:bCs/>
                      <w:szCs w:val="21"/>
                    </w:rPr>
                  </w:pPr>
                </w:p>
              </w:tc>
              <w:tc>
                <w:tcPr>
                  <w:tcW w:w="1320" w:type="dxa"/>
                  <w:tcBorders>
                    <w:tl2br w:val="nil"/>
                    <w:tr2bl w:val="nil"/>
                  </w:tcBorders>
                  <w:vAlign w:val="center"/>
                </w:tcPr>
                <w:p w:rsidR="00DE0F59" w:rsidRDefault="00DB1CA3">
                  <w:pPr>
                    <w:adjustRightInd w:val="0"/>
                    <w:jc w:val="center"/>
                    <w:rPr>
                      <w:bCs/>
                      <w:szCs w:val="21"/>
                    </w:rPr>
                  </w:pPr>
                  <w:r>
                    <w:rPr>
                      <w:rFonts w:hint="eastAsia"/>
                      <w:szCs w:val="21"/>
                    </w:rPr>
                    <w:t>生产车间无组织</w:t>
                  </w:r>
                  <w:r>
                    <w:rPr>
                      <w:rFonts w:hint="eastAsia"/>
                      <w:szCs w:val="21"/>
                    </w:rPr>
                    <w:t>废气</w:t>
                  </w:r>
                </w:p>
              </w:tc>
              <w:tc>
                <w:tcPr>
                  <w:tcW w:w="2162" w:type="dxa"/>
                  <w:tcBorders>
                    <w:tl2br w:val="nil"/>
                    <w:tr2bl w:val="nil"/>
                  </w:tcBorders>
                  <w:vAlign w:val="center"/>
                </w:tcPr>
                <w:p w:rsidR="00DE0F59" w:rsidRDefault="00DB1CA3">
                  <w:pPr>
                    <w:adjustRightInd w:val="0"/>
                    <w:jc w:val="center"/>
                    <w:rPr>
                      <w:bCs/>
                      <w:szCs w:val="21"/>
                    </w:rPr>
                  </w:pPr>
                  <w:r>
                    <w:rPr>
                      <w:rFonts w:hint="eastAsia"/>
                      <w:szCs w:val="21"/>
                    </w:rPr>
                    <w:t>加强操作管理、提高集气罩收集效率</w:t>
                  </w:r>
                </w:p>
              </w:tc>
              <w:tc>
                <w:tcPr>
                  <w:tcW w:w="1003" w:type="dxa"/>
                  <w:tcBorders>
                    <w:tl2br w:val="nil"/>
                    <w:tr2bl w:val="nil"/>
                  </w:tcBorders>
                  <w:vAlign w:val="center"/>
                </w:tcPr>
                <w:p w:rsidR="00DE0F59" w:rsidRDefault="00DB1CA3">
                  <w:pPr>
                    <w:pStyle w:val="22"/>
                    <w:tabs>
                      <w:tab w:val="left" w:pos="1110"/>
                    </w:tabs>
                    <w:jc w:val="center"/>
                    <w:rPr>
                      <w:b w:val="0"/>
                      <w:bCs/>
                      <w:sz w:val="21"/>
                      <w:szCs w:val="21"/>
                    </w:rPr>
                  </w:pPr>
                  <w:r>
                    <w:rPr>
                      <w:rFonts w:hint="eastAsia"/>
                      <w:b w:val="0"/>
                      <w:bCs/>
                      <w:sz w:val="21"/>
                      <w:szCs w:val="21"/>
                    </w:rPr>
                    <w:t>--</w:t>
                  </w:r>
                </w:p>
              </w:tc>
              <w:tc>
                <w:tcPr>
                  <w:tcW w:w="857" w:type="dxa"/>
                  <w:tcBorders>
                    <w:tl2br w:val="nil"/>
                    <w:tr2bl w:val="nil"/>
                  </w:tcBorders>
                  <w:vAlign w:val="center"/>
                </w:tcPr>
                <w:p w:rsidR="00DE0F59" w:rsidRDefault="00DB1CA3">
                  <w:pPr>
                    <w:pStyle w:val="22"/>
                    <w:tabs>
                      <w:tab w:val="left" w:pos="1110"/>
                    </w:tabs>
                    <w:jc w:val="center"/>
                    <w:rPr>
                      <w:b w:val="0"/>
                      <w:bCs/>
                      <w:sz w:val="21"/>
                      <w:szCs w:val="21"/>
                    </w:rPr>
                  </w:pPr>
                  <w:r>
                    <w:rPr>
                      <w:rFonts w:hint="eastAsia"/>
                      <w:b w:val="0"/>
                      <w:bCs/>
                      <w:sz w:val="21"/>
                      <w:szCs w:val="21"/>
                    </w:rPr>
                    <w:t>2</w:t>
                  </w:r>
                </w:p>
              </w:tc>
              <w:tc>
                <w:tcPr>
                  <w:tcW w:w="2380" w:type="dxa"/>
                  <w:vMerge/>
                  <w:tcBorders>
                    <w:tl2br w:val="nil"/>
                    <w:tr2bl w:val="nil"/>
                  </w:tcBorders>
                  <w:vAlign w:val="center"/>
                </w:tcPr>
                <w:p w:rsidR="00DE0F59" w:rsidRDefault="00DE0F59">
                  <w:pPr>
                    <w:jc w:val="center"/>
                    <w:rPr>
                      <w:bCs/>
                      <w:szCs w:val="21"/>
                    </w:rPr>
                  </w:pPr>
                </w:p>
              </w:tc>
              <w:tc>
                <w:tcPr>
                  <w:tcW w:w="695" w:type="dxa"/>
                  <w:vMerge/>
                  <w:tcBorders>
                    <w:tl2br w:val="nil"/>
                    <w:tr2bl w:val="nil"/>
                  </w:tcBorders>
                  <w:vAlign w:val="center"/>
                </w:tcPr>
                <w:p w:rsidR="00DE0F59" w:rsidRDefault="00DE0F59">
                  <w:pPr>
                    <w:pStyle w:val="22"/>
                    <w:tabs>
                      <w:tab w:val="left" w:pos="1110"/>
                    </w:tabs>
                    <w:jc w:val="center"/>
                    <w:rPr>
                      <w:b w:val="0"/>
                      <w:bCs/>
                      <w:sz w:val="21"/>
                      <w:szCs w:val="21"/>
                    </w:rPr>
                  </w:pPr>
                </w:p>
              </w:tc>
            </w:tr>
            <w:tr w:rsidR="00DE0F59">
              <w:trPr>
                <w:trHeight w:val="225"/>
                <w:jc w:val="center"/>
              </w:trPr>
              <w:tc>
                <w:tcPr>
                  <w:tcW w:w="754" w:type="dxa"/>
                  <w:tcBorders>
                    <w:tl2br w:val="nil"/>
                    <w:tr2bl w:val="nil"/>
                  </w:tcBorders>
                  <w:vAlign w:val="center"/>
                </w:tcPr>
                <w:p w:rsidR="00DE0F59" w:rsidRDefault="00DB1CA3">
                  <w:pPr>
                    <w:jc w:val="center"/>
                    <w:rPr>
                      <w:bCs/>
                      <w:szCs w:val="21"/>
                    </w:rPr>
                  </w:pPr>
                  <w:r>
                    <w:rPr>
                      <w:rFonts w:hint="eastAsia"/>
                      <w:bCs/>
                      <w:szCs w:val="21"/>
                    </w:rPr>
                    <w:t>废水</w:t>
                  </w:r>
                </w:p>
              </w:tc>
              <w:tc>
                <w:tcPr>
                  <w:tcW w:w="1320" w:type="dxa"/>
                  <w:tcBorders>
                    <w:tl2br w:val="nil"/>
                    <w:tr2bl w:val="nil"/>
                  </w:tcBorders>
                  <w:vAlign w:val="center"/>
                </w:tcPr>
                <w:p w:rsidR="00DE0F59" w:rsidRDefault="00DB1CA3">
                  <w:pPr>
                    <w:adjustRightInd w:val="0"/>
                    <w:jc w:val="center"/>
                    <w:rPr>
                      <w:szCs w:val="21"/>
                    </w:rPr>
                  </w:pPr>
                  <w:r>
                    <w:rPr>
                      <w:rFonts w:hint="eastAsia"/>
                      <w:szCs w:val="21"/>
                    </w:rPr>
                    <w:t>生活废水</w:t>
                  </w:r>
                </w:p>
              </w:tc>
              <w:tc>
                <w:tcPr>
                  <w:tcW w:w="2162" w:type="dxa"/>
                  <w:tcBorders>
                    <w:tl2br w:val="nil"/>
                    <w:tr2bl w:val="nil"/>
                  </w:tcBorders>
                  <w:vAlign w:val="center"/>
                </w:tcPr>
                <w:p w:rsidR="00DE0F59" w:rsidRDefault="00DB1CA3">
                  <w:pPr>
                    <w:adjustRightInd w:val="0"/>
                    <w:jc w:val="center"/>
                    <w:rPr>
                      <w:szCs w:val="21"/>
                    </w:rPr>
                  </w:pPr>
                  <w:r>
                    <w:rPr>
                      <w:rFonts w:hint="eastAsia"/>
                      <w:szCs w:val="21"/>
                    </w:rPr>
                    <w:t>化粪池</w:t>
                  </w:r>
                </w:p>
              </w:tc>
              <w:tc>
                <w:tcPr>
                  <w:tcW w:w="1003" w:type="dxa"/>
                  <w:tcBorders>
                    <w:tl2br w:val="nil"/>
                    <w:tr2bl w:val="nil"/>
                  </w:tcBorders>
                  <w:vAlign w:val="center"/>
                </w:tcPr>
                <w:p w:rsidR="00DE0F59" w:rsidRDefault="00DB1CA3">
                  <w:pPr>
                    <w:pStyle w:val="22"/>
                    <w:tabs>
                      <w:tab w:val="left" w:pos="1110"/>
                    </w:tabs>
                    <w:jc w:val="center"/>
                    <w:rPr>
                      <w:b w:val="0"/>
                      <w:bCs/>
                      <w:sz w:val="21"/>
                      <w:szCs w:val="21"/>
                    </w:rPr>
                  </w:pPr>
                  <w:r>
                    <w:rPr>
                      <w:rFonts w:hint="eastAsia"/>
                      <w:b w:val="0"/>
                      <w:bCs/>
                      <w:sz w:val="21"/>
                      <w:szCs w:val="21"/>
                    </w:rPr>
                    <w:t>--</w:t>
                  </w:r>
                </w:p>
              </w:tc>
              <w:tc>
                <w:tcPr>
                  <w:tcW w:w="857" w:type="dxa"/>
                  <w:tcBorders>
                    <w:tl2br w:val="nil"/>
                    <w:tr2bl w:val="nil"/>
                  </w:tcBorders>
                  <w:vAlign w:val="center"/>
                </w:tcPr>
                <w:p w:rsidR="00DE0F59" w:rsidRDefault="00DB1CA3">
                  <w:pPr>
                    <w:pStyle w:val="22"/>
                    <w:tabs>
                      <w:tab w:val="left" w:pos="1110"/>
                    </w:tabs>
                    <w:jc w:val="center"/>
                    <w:rPr>
                      <w:b w:val="0"/>
                      <w:bCs/>
                      <w:sz w:val="21"/>
                      <w:szCs w:val="21"/>
                    </w:rPr>
                  </w:pPr>
                  <w:r>
                    <w:rPr>
                      <w:rFonts w:hint="eastAsia"/>
                      <w:b w:val="0"/>
                      <w:bCs/>
                      <w:sz w:val="21"/>
                      <w:szCs w:val="21"/>
                    </w:rPr>
                    <w:t>2</w:t>
                  </w:r>
                </w:p>
              </w:tc>
              <w:tc>
                <w:tcPr>
                  <w:tcW w:w="2380" w:type="dxa"/>
                  <w:tcBorders>
                    <w:tl2br w:val="nil"/>
                    <w:tr2bl w:val="nil"/>
                  </w:tcBorders>
                  <w:vAlign w:val="center"/>
                </w:tcPr>
                <w:p w:rsidR="00DE0F59" w:rsidRDefault="00DB1CA3">
                  <w:pPr>
                    <w:jc w:val="center"/>
                    <w:rPr>
                      <w:bCs/>
                      <w:szCs w:val="21"/>
                    </w:rPr>
                  </w:pPr>
                  <w:r>
                    <w:rPr>
                      <w:rFonts w:hint="eastAsia"/>
                      <w:bCs/>
                      <w:szCs w:val="21"/>
                    </w:rPr>
                    <w:t>赤湖工业园污水处理厂接管标准</w:t>
                  </w:r>
                </w:p>
              </w:tc>
              <w:tc>
                <w:tcPr>
                  <w:tcW w:w="695" w:type="dxa"/>
                  <w:vMerge/>
                  <w:tcBorders>
                    <w:tl2br w:val="nil"/>
                    <w:tr2bl w:val="nil"/>
                  </w:tcBorders>
                  <w:vAlign w:val="center"/>
                </w:tcPr>
                <w:p w:rsidR="00DE0F59" w:rsidRDefault="00DE0F59">
                  <w:pPr>
                    <w:pStyle w:val="22"/>
                    <w:tabs>
                      <w:tab w:val="left" w:pos="1110"/>
                    </w:tabs>
                    <w:jc w:val="center"/>
                    <w:rPr>
                      <w:b w:val="0"/>
                      <w:bCs/>
                      <w:sz w:val="21"/>
                      <w:szCs w:val="21"/>
                    </w:rPr>
                  </w:pPr>
                </w:p>
              </w:tc>
            </w:tr>
            <w:tr w:rsidR="00DE0F59">
              <w:trPr>
                <w:trHeight w:val="1094"/>
                <w:jc w:val="center"/>
              </w:trPr>
              <w:tc>
                <w:tcPr>
                  <w:tcW w:w="754" w:type="dxa"/>
                  <w:tcBorders>
                    <w:tl2br w:val="nil"/>
                    <w:tr2bl w:val="nil"/>
                  </w:tcBorders>
                  <w:vAlign w:val="center"/>
                </w:tcPr>
                <w:p w:rsidR="00DE0F59" w:rsidRDefault="00DB1CA3">
                  <w:pPr>
                    <w:jc w:val="center"/>
                    <w:rPr>
                      <w:bCs/>
                      <w:szCs w:val="21"/>
                    </w:rPr>
                  </w:pPr>
                  <w:r>
                    <w:rPr>
                      <w:bCs/>
                      <w:szCs w:val="21"/>
                    </w:rPr>
                    <w:t>噪声</w:t>
                  </w:r>
                </w:p>
              </w:tc>
              <w:tc>
                <w:tcPr>
                  <w:tcW w:w="1320" w:type="dxa"/>
                  <w:tcBorders>
                    <w:tl2br w:val="nil"/>
                    <w:tr2bl w:val="nil"/>
                  </w:tcBorders>
                  <w:vAlign w:val="center"/>
                </w:tcPr>
                <w:p w:rsidR="00DE0F59" w:rsidRDefault="00DB1CA3">
                  <w:pPr>
                    <w:jc w:val="center"/>
                    <w:rPr>
                      <w:bCs/>
                      <w:szCs w:val="21"/>
                    </w:rPr>
                  </w:pPr>
                  <w:r>
                    <w:rPr>
                      <w:bCs/>
                      <w:szCs w:val="21"/>
                    </w:rPr>
                    <w:t>噪声源治理</w:t>
                  </w:r>
                </w:p>
              </w:tc>
              <w:tc>
                <w:tcPr>
                  <w:tcW w:w="2162" w:type="dxa"/>
                  <w:tcBorders>
                    <w:tl2br w:val="nil"/>
                    <w:tr2bl w:val="nil"/>
                  </w:tcBorders>
                  <w:vAlign w:val="center"/>
                </w:tcPr>
                <w:p w:rsidR="00DE0F59" w:rsidRDefault="00DB1CA3">
                  <w:pPr>
                    <w:jc w:val="center"/>
                    <w:rPr>
                      <w:bCs/>
                      <w:szCs w:val="21"/>
                    </w:rPr>
                  </w:pPr>
                  <w:r>
                    <w:rPr>
                      <w:bCs/>
                      <w:szCs w:val="21"/>
                    </w:rPr>
                    <w:t>选取低噪声设备</w:t>
                  </w:r>
                  <w:r>
                    <w:rPr>
                      <w:bCs/>
                      <w:szCs w:val="21"/>
                    </w:rPr>
                    <w:t>+</w:t>
                  </w:r>
                  <w:r>
                    <w:rPr>
                      <w:bCs/>
                      <w:szCs w:val="21"/>
                    </w:rPr>
                    <w:t>高噪声设备基础减振</w:t>
                  </w:r>
                  <w:r>
                    <w:rPr>
                      <w:bCs/>
                      <w:szCs w:val="21"/>
                    </w:rPr>
                    <w:t>+</w:t>
                  </w:r>
                  <w:r>
                    <w:rPr>
                      <w:bCs/>
                      <w:szCs w:val="21"/>
                    </w:rPr>
                    <w:t>绿化</w:t>
                  </w:r>
                </w:p>
              </w:tc>
              <w:tc>
                <w:tcPr>
                  <w:tcW w:w="1003" w:type="dxa"/>
                  <w:tcBorders>
                    <w:tl2br w:val="nil"/>
                    <w:tr2bl w:val="nil"/>
                  </w:tcBorders>
                  <w:vAlign w:val="center"/>
                </w:tcPr>
                <w:p w:rsidR="00DE0F59" w:rsidRDefault="00DB1CA3">
                  <w:pPr>
                    <w:jc w:val="center"/>
                    <w:rPr>
                      <w:bCs/>
                      <w:szCs w:val="21"/>
                    </w:rPr>
                  </w:pPr>
                  <w:r>
                    <w:rPr>
                      <w:rFonts w:hint="eastAsia"/>
                      <w:bCs/>
                      <w:szCs w:val="21"/>
                    </w:rPr>
                    <w:t>--</w:t>
                  </w:r>
                </w:p>
              </w:tc>
              <w:tc>
                <w:tcPr>
                  <w:tcW w:w="857" w:type="dxa"/>
                  <w:tcBorders>
                    <w:tl2br w:val="nil"/>
                    <w:tr2bl w:val="nil"/>
                  </w:tcBorders>
                  <w:vAlign w:val="center"/>
                </w:tcPr>
                <w:p w:rsidR="00DE0F59" w:rsidRDefault="00DB1CA3">
                  <w:pPr>
                    <w:jc w:val="center"/>
                    <w:rPr>
                      <w:bCs/>
                      <w:szCs w:val="21"/>
                    </w:rPr>
                  </w:pPr>
                  <w:r>
                    <w:rPr>
                      <w:rFonts w:hint="eastAsia"/>
                      <w:bCs/>
                      <w:szCs w:val="21"/>
                    </w:rPr>
                    <w:t>3</w:t>
                  </w:r>
                </w:p>
              </w:tc>
              <w:tc>
                <w:tcPr>
                  <w:tcW w:w="2380" w:type="dxa"/>
                  <w:tcBorders>
                    <w:tl2br w:val="nil"/>
                    <w:tr2bl w:val="nil"/>
                  </w:tcBorders>
                  <w:vAlign w:val="center"/>
                </w:tcPr>
                <w:p w:rsidR="00DE0F59" w:rsidRDefault="00DB1CA3">
                  <w:pPr>
                    <w:jc w:val="center"/>
                    <w:rPr>
                      <w:bCs/>
                      <w:szCs w:val="21"/>
                    </w:rPr>
                  </w:pPr>
                  <w:r>
                    <w:rPr>
                      <w:bCs/>
                      <w:szCs w:val="21"/>
                    </w:rPr>
                    <w:t>《工业企业厂界环境噪声排放标准》（</w:t>
                  </w:r>
                  <w:r>
                    <w:rPr>
                      <w:bCs/>
                      <w:szCs w:val="21"/>
                    </w:rPr>
                    <w:t>GB12348-2008</w:t>
                  </w:r>
                  <w:r>
                    <w:rPr>
                      <w:bCs/>
                      <w:szCs w:val="21"/>
                    </w:rPr>
                    <w:t>）中的</w:t>
                  </w:r>
                  <w:r>
                    <w:rPr>
                      <w:bCs/>
                      <w:szCs w:val="21"/>
                    </w:rPr>
                    <w:t>3</w:t>
                  </w:r>
                  <w:r>
                    <w:rPr>
                      <w:bCs/>
                      <w:szCs w:val="21"/>
                    </w:rPr>
                    <w:t>类标准</w:t>
                  </w:r>
                </w:p>
              </w:tc>
              <w:tc>
                <w:tcPr>
                  <w:tcW w:w="695" w:type="dxa"/>
                  <w:vMerge/>
                  <w:tcBorders>
                    <w:tl2br w:val="nil"/>
                    <w:tr2bl w:val="nil"/>
                  </w:tcBorders>
                  <w:vAlign w:val="center"/>
                </w:tcPr>
                <w:p w:rsidR="00DE0F59" w:rsidRDefault="00DE0F59">
                  <w:pPr>
                    <w:pStyle w:val="22"/>
                    <w:tabs>
                      <w:tab w:val="left" w:pos="1110"/>
                    </w:tabs>
                    <w:jc w:val="center"/>
                    <w:rPr>
                      <w:b w:val="0"/>
                      <w:bCs/>
                      <w:sz w:val="21"/>
                      <w:szCs w:val="21"/>
                    </w:rPr>
                  </w:pPr>
                </w:p>
              </w:tc>
            </w:tr>
            <w:tr w:rsidR="00DE0F59">
              <w:trPr>
                <w:trHeight w:val="76"/>
                <w:jc w:val="center"/>
              </w:trPr>
              <w:tc>
                <w:tcPr>
                  <w:tcW w:w="4236" w:type="dxa"/>
                  <w:gridSpan w:val="3"/>
                  <w:tcBorders>
                    <w:tl2br w:val="nil"/>
                    <w:tr2bl w:val="nil"/>
                  </w:tcBorders>
                  <w:vAlign w:val="center"/>
                </w:tcPr>
                <w:p w:rsidR="00DE0F59" w:rsidRDefault="00DB1CA3">
                  <w:pPr>
                    <w:pStyle w:val="22"/>
                    <w:tabs>
                      <w:tab w:val="left" w:pos="1110"/>
                    </w:tabs>
                    <w:jc w:val="center"/>
                    <w:rPr>
                      <w:b w:val="0"/>
                      <w:bCs/>
                      <w:sz w:val="21"/>
                      <w:szCs w:val="21"/>
                    </w:rPr>
                  </w:pPr>
                  <w:r>
                    <w:rPr>
                      <w:b w:val="0"/>
                      <w:bCs/>
                      <w:sz w:val="21"/>
                      <w:szCs w:val="21"/>
                    </w:rPr>
                    <w:t>合计</w:t>
                  </w:r>
                </w:p>
              </w:tc>
              <w:tc>
                <w:tcPr>
                  <w:tcW w:w="1003" w:type="dxa"/>
                  <w:tcBorders>
                    <w:tl2br w:val="nil"/>
                    <w:tr2bl w:val="nil"/>
                  </w:tcBorders>
                  <w:vAlign w:val="center"/>
                </w:tcPr>
                <w:p w:rsidR="00DE0F59" w:rsidRDefault="00DE0F59">
                  <w:pPr>
                    <w:pStyle w:val="22"/>
                    <w:tabs>
                      <w:tab w:val="left" w:pos="1110"/>
                    </w:tabs>
                    <w:jc w:val="center"/>
                    <w:rPr>
                      <w:b w:val="0"/>
                      <w:bCs/>
                      <w:sz w:val="21"/>
                      <w:szCs w:val="21"/>
                    </w:rPr>
                  </w:pPr>
                </w:p>
              </w:tc>
              <w:tc>
                <w:tcPr>
                  <w:tcW w:w="857" w:type="dxa"/>
                  <w:tcBorders>
                    <w:tl2br w:val="nil"/>
                    <w:tr2bl w:val="nil"/>
                  </w:tcBorders>
                  <w:vAlign w:val="center"/>
                </w:tcPr>
                <w:p w:rsidR="00DE0F59" w:rsidRDefault="00DB1CA3">
                  <w:pPr>
                    <w:pStyle w:val="22"/>
                    <w:tabs>
                      <w:tab w:val="left" w:pos="1110"/>
                    </w:tabs>
                    <w:jc w:val="center"/>
                    <w:rPr>
                      <w:b w:val="0"/>
                      <w:bCs/>
                      <w:sz w:val="21"/>
                      <w:szCs w:val="21"/>
                    </w:rPr>
                  </w:pPr>
                  <w:r>
                    <w:rPr>
                      <w:rFonts w:hint="eastAsia"/>
                      <w:b w:val="0"/>
                      <w:bCs/>
                      <w:sz w:val="21"/>
                      <w:szCs w:val="21"/>
                    </w:rPr>
                    <w:t>24</w:t>
                  </w:r>
                </w:p>
              </w:tc>
              <w:tc>
                <w:tcPr>
                  <w:tcW w:w="3075" w:type="dxa"/>
                  <w:gridSpan w:val="2"/>
                  <w:tcBorders>
                    <w:tl2br w:val="nil"/>
                    <w:tr2bl w:val="nil"/>
                  </w:tcBorders>
                  <w:vAlign w:val="center"/>
                </w:tcPr>
                <w:p w:rsidR="00DE0F59" w:rsidRDefault="00DB1CA3">
                  <w:pPr>
                    <w:pStyle w:val="22"/>
                    <w:tabs>
                      <w:tab w:val="left" w:pos="1110"/>
                    </w:tabs>
                    <w:jc w:val="center"/>
                    <w:rPr>
                      <w:b w:val="0"/>
                      <w:bCs/>
                      <w:sz w:val="21"/>
                      <w:szCs w:val="21"/>
                    </w:rPr>
                  </w:pPr>
                  <w:r>
                    <w:rPr>
                      <w:b w:val="0"/>
                      <w:bCs/>
                      <w:sz w:val="21"/>
                      <w:szCs w:val="21"/>
                    </w:rPr>
                    <w:t>---</w:t>
                  </w:r>
                </w:p>
              </w:tc>
            </w:tr>
          </w:tbl>
          <w:p w:rsidR="00DE0F59" w:rsidRDefault="00DE0F59">
            <w:pPr>
              <w:adjustRightInd w:val="0"/>
              <w:snapToGrid w:val="0"/>
              <w:spacing w:line="360" w:lineRule="auto"/>
              <w:ind w:firstLineChars="200" w:firstLine="480"/>
              <w:rPr>
                <w:sz w:val="24"/>
              </w:rPr>
            </w:pPr>
          </w:p>
        </w:tc>
      </w:tr>
    </w:tbl>
    <w:p w:rsidR="00DE0F59" w:rsidRDefault="00DE0F59">
      <w:pPr>
        <w:sectPr w:rsidR="00DE0F59">
          <w:pgSz w:w="11907" w:h="16840"/>
          <w:pgMar w:top="1247" w:right="1134" w:bottom="1134" w:left="1247" w:header="1134" w:footer="992" w:gutter="0"/>
          <w:cols w:space="720"/>
          <w:docGrid w:linePitch="312"/>
        </w:sectPr>
      </w:pPr>
    </w:p>
    <w:p w:rsidR="00DE0F59" w:rsidRDefault="00DB1CA3">
      <w:pPr>
        <w:outlineLvl w:val="0"/>
        <w:rPr>
          <w:b/>
          <w:sz w:val="32"/>
          <w:szCs w:val="20"/>
        </w:rPr>
      </w:pPr>
      <w:r>
        <w:rPr>
          <w:b/>
          <w:sz w:val="32"/>
          <w:szCs w:val="20"/>
        </w:rPr>
        <w:lastRenderedPageBreak/>
        <w:t>项目拟采取的防治措施及预期治理效果</w:t>
      </w:r>
    </w:p>
    <w:tbl>
      <w:tblPr>
        <w:tblW w:w="9638" w:type="dxa"/>
        <w:jc w:val="center"/>
        <w:tblBorders>
          <w:top w:val="single" w:sz="12" w:space="0" w:color="auto"/>
          <w:left w:val="single" w:sz="12" w:space="0" w:color="auto"/>
          <w:bottom w:val="single" w:sz="12" w:space="0" w:color="auto"/>
          <w:right w:val="single" w:sz="12" w:space="0" w:color="auto"/>
          <w:insideH w:val="single" w:sz="6" w:space="0" w:color="auto"/>
          <w:insideV w:val="single" w:sz="4" w:space="0" w:color="auto"/>
        </w:tblBorders>
        <w:tblLayout w:type="fixed"/>
        <w:tblLook w:val="04A0"/>
      </w:tblPr>
      <w:tblGrid>
        <w:gridCol w:w="1111"/>
        <w:gridCol w:w="410"/>
        <w:gridCol w:w="1140"/>
        <w:gridCol w:w="1517"/>
        <w:gridCol w:w="2622"/>
        <w:gridCol w:w="2838"/>
      </w:tblGrid>
      <w:tr w:rsidR="00DE0F59">
        <w:trPr>
          <w:trHeight w:val="941"/>
          <w:jc w:val="center"/>
        </w:trPr>
        <w:tc>
          <w:tcPr>
            <w:tcW w:w="1111" w:type="dxa"/>
          </w:tcPr>
          <w:p w:rsidR="00DE0F59" w:rsidRDefault="00DB1CA3">
            <w:pPr>
              <w:jc w:val="center"/>
              <w:rPr>
                <w:b/>
                <w:sz w:val="24"/>
              </w:rPr>
            </w:pPr>
            <w:r>
              <w:rPr>
                <w:b/>
                <w:sz w:val="24"/>
              </w:rPr>
              <w:t>内容</w:t>
            </w:r>
          </w:p>
          <w:p w:rsidR="00DE0F59" w:rsidRDefault="00DE0F59">
            <w:pPr>
              <w:jc w:val="center"/>
              <w:rPr>
                <w:b/>
                <w:sz w:val="24"/>
              </w:rPr>
            </w:pPr>
          </w:p>
          <w:p w:rsidR="00DE0F59" w:rsidRDefault="00DB1CA3">
            <w:pPr>
              <w:jc w:val="center"/>
              <w:rPr>
                <w:b/>
                <w:sz w:val="24"/>
              </w:rPr>
            </w:pPr>
            <w:r>
              <w:rPr>
                <w:b/>
                <w:sz w:val="24"/>
              </w:rPr>
              <w:t>类型</w:t>
            </w:r>
          </w:p>
        </w:tc>
        <w:tc>
          <w:tcPr>
            <w:tcW w:w="1550" w:type="dxa"/>
            <w:gridSpan w:val="2"/>
            <w:vAlign w:val="center"/>
          </w:tcPr>
          <w:p w:rsidR="00DE0F59" w:rsidRDefault="00DB1CA3">
            <w:pPr>
              <w:snapToGrid w:val="0"/>
              <w:jc w:val="center"/>
              <w:rPr>
                <w:b/>
                <w:sz w:val="24"/>
              </w:rPr>
            </w:pPr>
            <w:r>
              <w:rPr>
                <w:b/>
                <w:sz w:val="24"/>
              </w:rPr>
              <w:t>排放源</w:t>
            </w:r>
          </w:p>
          <w:p w:rsidR="00DE0F59" w:rsidRDefault="00DB1CA3">
            <w:pPr>
              <w:snapToGrid w:val="0"/>
              <w:jc w:val="center"/>
              <w:rPr>
                <w:b/>
                <w:sz w:val="24"/>
              </w:rPr>
            </w:pPr>
            <w:r>
              <w:rPr>
                <w:b/>
                <w:sz w:val="24"/>
              </w:rPr>
              <w:t>(</w:t>
            </w:r>
            <w:r>
              <w:rPr>
                <w:b/>
                <w:sz w:val="24"/>
              </w:rPr>
              <w:t>编号</w:t>
            </w:r>
            <w:r>
              <w:rPr>
                <w:b/>
                <w:sz w:val="24"/>
              </w:rPr>
              <w:t>)</w:t>
            </w:r>
          </w:p>
        </w:tc>
        <w:tc>
          <w:tcPr>
            <w:tcW w:w="1517" w:type="dxa"/>
            <w:vAlign w:val="center"/>
          </w:tcPr>
          <w:p w:rsidR="00DE0F59" w:rsidRDefault="00DB1CA3">
            <w:pPr>
              <w:snapToGrid w:val="0"/>
              <w:jc w:val="center"/>
              <w:rPr>
                <w:b/>
                <w:sz w:val="24"/>
              </w:rPr>
            </w:pPr>
            <w:r>
              <w:rPr>
                <w:b/>
                <w:sz w:val="24"/>
              </w:rPr>
              <w:t>污染物</w:t>
            </w:r>
          </w:p>
          <w:p w:rsidR="00DE0F59" w:rsidRDefault="00DB1CA3">
            <w:pPr>
              <w:snapToGrid w:val="0"/>
              <w:jc w:val="center"/>
              <w:rPr>
                <w:b/>
                <w:sz w:val="24"/>
              </w:rPr>
            </w:pPr>
            <w:r>
              <w:rPr>
                <w:b/>
                <w:sz w:val="24"/>
              </w:rPr>
              <w:t>名称</w:t>
            </w:r>
          </w:p>
        </w:tc>
        <w:tc>
          <w:tcPr>
            <w:tcW w:w="2622" w:type="dxa"/>
            <w:vAlign w:val="center"/>
          </w:tcPr>
          <w:p w:rsidR="00DE0F59" w:rsidRDefault="00DB1CA3">
            <w:pPr>
              <w:snapToGrid w:val="0"/>
              <w:jc w:val="center"/>
              <w:rPr>
                <w:b/>
                <w:sz w:val="24"/>
              </w:rPr>
            </w:pPr>
            <w:r>
              <w:rPr>
                <w:b/>
                <w:sz w:val="24"/>
              </w:rPr>
              <w:t>防治措施</w:t>
            </w:r>
          </w:p>
        </w:tc>
        <w:tc>
          <w:tcPr>
            <w:tcW w:w="2838" w:type="dxa"/>
            <w:vAlign w:val="center"/>
          </w:tcPr>
          <w:p w:rsidR="00DE0F59" w:rsidRDefault="00DB1CA3">
            <w:pPr>
              <w:snapToGrid w:val="0"/>
              <w:jc w:val="center"/>
              <w:rPr>
                <w:b/>
                <w:sz w:val="24"/>
              </w:rPr>
            </w:pPr>
            <w:r>
              <w:rPr>
                <w:b/>
                <w:sz w:val="24"/>
              </w:rPr>
              <w:t>预期治理</w:t>
            </w:r>
          </w:p>
          <w:p w:rsidR="00DE0F59" w:rsidRDefault="00DB1CA3">
            <w:pPr>
              <w:snapToGrid w:val="0"/>
              <w:jc w:val="center"/>
              <w:rPr>
                <w:bCs/>
                <w:szCs w:val="21"/>
              </w:rPr>
            </w:pPr>
            <w:r>
              <w:rPr>
                <w:b/>
                <w:sz w:val="24"/>
              </w:rPr>
              <w:t>效果</w:t>
            </w:r>
          </w:p>
        </w:tc>
      </w:tr>
      <w:tr w:rsidR="00DE0F59">
        <w:trPr>
          <w:cantSplit/>
          <w:trHeight w:val="441"/>
          <w:jc w:val="center"/>
        </w:trPr>
        <w:tc>
          <w:tcPr>
            <w:tcW w:w="1111" w:type="dxa"/>
            <w:vMerge w:val="restart"/>
            <w:vAlign w:val="center"/>
          </w:tcPr>
          <w:p w:rsidR="00DE0F59" w:rsidRDefault="00DB1CA3">
            <w:pPr>
              <w:jc w:val="center"/>
              <w:rPr>
                <w:b/>
                <w:sz w:val="24"/>
              </w:rPr>
            </w:pPr>
            <w:r>
              <w:rPr>
                <w:b/>
                <w:sz w:val="24"/>
              </w:rPr>
              <w:t>大</w:t>
            </w:r>
          </w:p>
          <w:p w:rsidR="00DE0F59" w:rsidRDefault="00DB1CA3">
            <w:pPr>
              <w:jc w:val="center"/>
              <w:rPr>
                <w:b/>
                <w:sz w:val="24"/>
              </w:rPr>
            </w:pPr>
            <w:r>
              <w:rPr>
                <w:b/>
                <w:sz w:val="24"/>
              </w:rPr>
              <w:t>气</w:t>
            </w:r>
          </w:p>
          <w:p w:rsidR="00DE0F59" w:rsidRDefault="00DB1CA3">
            <w:pPr>
              <w:jc w:val="center"/>
              <w:rPr>
                <w:b/>
                <w:sz w:val="24"/>
              </w:rPr>
            </w:pPr>
            <w:r>
              <w:rPr>
                <w:b/>
                <w:sz w:val="24"/>
              </w:rPr>
              <w:t>污</w:t>
            </w:r>
          </w:p>
          <w:p w:rsidR="00DE0F59" w:rsidRDefault="00DB1CA3">
            <w:pPr>
              <w:jc w:val="center"/>
              <w:rPr>
                <w:b/>
                <w:sz w:val="24"/>
              </w:rPr>
            </w:pPr>
            <w:r>
              <w:rPr>
                <w:b/>
                <w:sz w:val="24"/>
              </w:rPr>
              <w:t>染</w:t>
            </w:r>
          </w:p>
          <w:p w:rsidR="00DE0F59" w:rsidRDefault="00DB1CA3">
            <w:pPr>
              <w:jc w:val="center"/>
              <w:rPr>
                <w:b/>
                <w:sz w:val="24"/>
              </w:rPr>
            </w:pPr>
            <w:r>
              <w:rPr>
                <w:b/>
                <w:sz w:val="24"/>
              </w:rPr>
              <w:t>物</w:t>
            </w:r>
          </w:p>
        </w:tc>
        <w:tc>
          <w:tcPr>
            <w:tcW w:w="410" w:type="dxa"/>
            <w:vMerge w:val="restart"/>
            <w:vAlign w:val="center"/>
          </w:tcPr>
          <w:p w:rsidR="00DE0F59" w:rsidRDefault="00DB1CA3">
            <w:pPr>
              <w:jc w:val="center"/>
              <w:rPr>
                <w:bCs/>
                <w:szCs w:val="21"/>
              </w:rPr>
            </w:pPr>
            <w:r>
              <w:rPr>
                <w:rFonts w:hint="eastAsia"/>
                <w:bCs/>
                <w:szCs w:val="21"/>
              </w:rPr>
              <w:t>有组织</w:t>
            </w:r>
          </w:p>
        </w:tc>
        <w:tc>
          <w:tcPr>
            <w:tcW w:w="1140" w:type="dxa"/>
            <w:vAlign w:val="center"/>
          </w:tcPr>
          <w:p w:rsidR="00DE0F59" w:rsidRDefault="00DB1CA3">
            <w:pPr>
              <w:jc w:val="center"/>
              <w:rPr>
                <w:bCs/>
                <w:szCs w:val="21"/>
              </w:rPr>
            </w:pPr>
            <w:r>
              <w:rPr>
                <w:rFonts w:hint="eastAsia"/>
                <w:bCs/>
                <w:szCs w:val="21"/>
              </w:rPr>
              <w:t>喷漆废气</w:t>
            </w:r>
          </w:p>
        </w:tc>
        <w:tc>
          <w:tcPr>
            <w:tcW w:w="1517" w:type="dxa"/>
            <w:vAlign w:val="center"/>
          </w:tcPr>
          <w:p w:rsidR="00DE0F59" w:rsidRDefault="00DB1CA3">
            <w:pPr>
              <w:pStyle w:val="22"/>
              <w:tabs>
                <w:tab w:val="left" w:pos="1110"/>
              </w:tabs>
              <w:jc w:val="center"/>
              <w:rPr>
                <w:b w:val="0"/>
                <w:bCs/>
                <w:sz w:val="21"/>
                <w:szCs w:val="21"/>
              </w:rPr>
            </w:pPr>
            <w:r>
              <w:rPr>
                <w:b w:val="0"/>
                <w:bCs/>
                <w:sz w:val="21"/>
                <w:szCs w:val="21"/>
              </w:rPr>
              <w:t>颗粒物、</w:t>
            </w:r>
            <w:r>
              <w:rPr>
                <w:b w:val="0"/>
                <w:bCs/>
                <w:sz w:val="21"/>
                <w:szCs w:val="21"/>
              </w:rPr>
              <w:t>TVOC</w:t>
            </w:r>
            <w:r>
              <w:rPr>
                <w:b w:val="0"/>
                <w:bCs/>
                <w:sz w:val="21"/>
                <w:szCs w:val="21"/>
              </w:rPr>
              <w:t>、二甲苯</w:t>
            </w:r>
          </w:p>
        </w:tc>
        <w:tc>
          <w:tcPr>
            <w:tcW w:w="2622" w:type="dxa"/>
            <w:tcBorders>
              <w:bottom w:val="single" w:sz="4" w:space="0" w:color="auto"/>
            </w:tcBorders>
            <w:vAlign w:val="center"/>
          </w:tcPr>
          <w:p w:rsidR="00DE0F59" w:rsidRDefault="00DB1CA3">
            <w:pPr>
              <w:pStyle w:val="22"/>
              <w:tabs>
                <w:tab w:val="left" w:pos="1110"/>
              </w:tabs>
              <w:jc w:val="center"/>
              <w:rPr>
                <w:b w:val="0"/>
                <w:bCs/>
                <w:sz w:val="21"/>
                <w:szCs w:val="21"/>
              </w:rPr>
            </w:pPr>
            <w:r>
              <w:rPr>
                <w:rFonts w:hint="eastAsia"/>
                <w:b w:val="0"/>
                <w:bCs/>
                <w:sz w:val="21"/>
                <w:szCs w:val="21"/>
              </w:rPr>
              <w:t>漆雾过滤棉</w:t>
            </w:r>
            <w:r>
              <w:rPr>
                <w:rFonts w:hint="eastAsia"/>
                <w:b w:val="0"/>
                <w:bCs/>
                <w:sz w:val="21"/>
                <w:szCs w:val="21"/>
              </w:rPr>
              <w:t>+UV</w:t>
            </w:r>
            <w:r>
              <w:rPr>
                <w:rFonts w:hint="eastAsia"/>
                <w:b w:val="0"/>
                <w:bCs/>
                <w:sz w:val="21"/>
                <w:szCs w:val="21"/>
              </w:rPr>
              <w:t>光氧催化</w:t>
            </w:r>
            <w:r>
              <w:rPr>
                <w:rFonts w:hint="eastAsia"/>
                <w:b w:val="0"/>
                <w:bCs/>
                <w:sz w:val="21"/>
                <w:szCs w:val="21"/>
              </w:rPr>
              <w:t>+</w:t>
            </w:r>
            <w:r>
              <w:rPr>
                <w:rFonts w:hint="eastAsia"/>
                <w:b w:val="0"/>
                <w:bCs/>
                <w:sz w:val="21"/>
                <w:szCs w:val="21"/>
              </w:rPr>
              <w:t>活性炭吸附</w:t>
            </w:r>
            <w:r>
              <w:rPr>
                <w:rFonts w:hint="eastAsia"/>
                <w:b w:val="0"/>
                <w:bCs/>
                <w:sz w:val="21"/>
                <w:szCs w:val="21"/>
              </w:rPr>
              <w:t>+15</w:t>
            </w:r>
            <w:r>
              <w:rPr>
                <w:rFonts w:hint="eastAsia"/>
                <w:b w:val="0"/>
                <w:bCs/>
                <w:sz w:val="21"/>
                <w:szCs w:val="21"/>
              </w:rPr>
              <w:t>m</w:t>
            </w:r>
            <w:r>
              <w:rPr>
                <w:rFonts w:hint="eastAsia"/>
                <w:b w:val="0"/>
                <w:bCs/>
                <w:sz w:val="21"/>
                <w:szCs w:val="21"/>
              </w:rPr>
              <w:t>高排气筒</w:t>
            </w:r>
            <w:r>
              <w:rPr>
                <w:rFonts w:hint="eastAsia"/>
                <w:b w:val="0"/>
                <w:bCs/>
                <w:sz w:val="21"/>
                <w:szCs w:val="21"/>
              </w:rPr>
              <w:t>1#</w:t>
            </w:r>
          </w:p>
        </w:tc>
        <w:tc>
          <w:tcPr>
            <w:tcW w:w="2838" w:type="dxa"/>
            <w:vMerge w:val="restart"/>
            <w:vAlign w:val="center"/>
          </w:tcPr>
          <w:p w:rsidR="00DE0F59" w:rsidRDefault="00DB1CA3">
            <w:pPr>
              <w:pStyle w:val="22"/>
              <w:tabs>
                <w:tab w:val="left" w:pos="1110"/>
              </w:tabs>
              <w:jc w:val="center"/>
              <w:rPr>
                <w:b w:val="0"/>
                <w:bCs/>
                <w:sz w:val="21"/>
                <w:szCs w:val="21"/>
              </w:rPr>
            </w:pPr>
            <w:r>
              <w:rPr>
                <w:b w:val="0"/>
                <w:bCs/>
                <w:kern w:val="0"/>
                <w:sz w:val="21"/>
                <w:szCs w:val="21"/>
                <w:lang/>
              </w:rPr>
              <w:t>颗粒物排放</w:t>
            </w:r>
            <w:r>
              <w:rPr>
                <w:rFonts w:hint="eastAsia"/>
                <w:b w:val="0"/>
                <w:bCs/>
                <w:kern w:val="0"/>
                <w:sz w:val="21"/>
                <w:szCs w:val="21"/>
                <w:lang/>
              </w:rPr>
              <w:t>浓度满足</w:t>
            </w:r>
            <w:r>
              <w:rPr>
                <w:b w:val="0"/>
                <w:bCs/>
                <w:kern w:val="0"/>
                <w:sz w:val="21"/>
                <w:szCs w:val="21"/>
                <w:lang/>
              </w:rPr>
              <w:t>《大气污染物综合排放标准》（</w:t>
            </w:r>
            <w:r>
              <w:rPr>
                <w:b w:val="0"/>
                <w:bCs/>
                <w:kern w:val="0"/>
                <w:sz w:val="21"/>
                <w:szCs w:val="21"/>
                <w:lang/>
              </w:rPr>
              <w:t>DB31-933-2015</w:t>
            </w:r>
            <w:r>
              <w:rPr>
                <w:b w:val="0"/>
                <w:bCs/>
                <w:kern w:val="0"/>
                <w:sz w:val="21"/>
                <w:szCs w:val="21"/>
                <w:lang/>
              </w:rPr>
              <w:t>）</w:t>
            </w:r>
            <w:r>
              <w:rPr>
                <w:b w:val="0"/>
                <w:bCs/>
                <w:kern w:val="0"/>
                <w:sz w:val="21"/>
                <w:szCs w:val="21"/>
                <w:lang/>
              </w:rPr>
              <w:t>(</w:t>
            </w:r>
            <w:r>
              <w:rPr>
                <w:b w:val="0"/>
                <w:bCs/>
                <w:kern w:val="0"/>
                <w:sz w:val="21"/>
                <w:szCs w:val="21"/>
                <w:lang/>
              </w:rPr>
              <w:t>上海市地方标准）表</w:t>
            </w:r>
            <w:r>
              <w:rPr>
                <w:b w:val="0"/>
                <w:bCs/>
                <w:kern w:val="0"/>
                <w:sz w:val="21"/>
                <w:szCs w:val="21"/>
                <w:lang/>
              </w:rPr>
              <w:t>1</w:t>
            </w:r>
            <w:r>
              <w:rPr>
                <w:b w:val="0"/>
                <w:bCs/>
                <w:kern w:val="0"/>
                <w:sz w:val="21"/>
                <w:szCs w:val="21"/>
                <w:lang/>
              </w:rPr>
              <w:t>中排放限值和表</w:t>
            </w:r>
            <w:r>
              <w:rPr>
                <w:b w:val="0"/>
                <w:bCs/>
                <w:kern w:val="0"/>
                <w:sz w:val="21"/>
                <w:szCs w:val="21"/>
                <w:lang/>
              </w:rPr>
              <w:t>3</w:t>
            </w:r>
            <w:r>
              <w:rPr>
                <w:b w:val="0"/>
                <w:bCs/>
                <w:kern w:val="0"/>
                <w:sz w:val="21"/>
                <w:szCs w:val="21"/>
                <w:lang/>
              </w:rPr>
              <w:t>中无组织排放标准限值；</w:t>
            </w:r>
            <w:r>
              <w:rPr>
                <w:rFonts w:hint="eastAsia"/>
                <w:b w:val="0"/>
                <w:bCs/>
                <w:kern w:val="0"/>
                <w:sz w:val="21"/>
                <w:szCs w:val="21"/>
                <w:lang/>
              </w:rPr>
              <w:t>二甲苯、</w:t>
            </w:r>
            <w:r>
              <w:rPr>
                <w:rFonts w:hint="eastAsia"/>
                <w:b w:val="0"/>
                <w:bCs/>
                <w:kern w:val="0"/>
                <w:sz w:val="21"/>
                <w:szCs w:val="21"/>
                <w:lang/>
              </w:rPr>
              <w:t>T</w:t>
            </w:r>
            <w:r>
              <w:rPr>
                <w:b w:val="0"/>
                <w:bCs/>
                <w:sz w:val="21"/>
                <w:szCs w:val="21"/>
              </w:rPr>
              <w:t>VOC</w:t>
            </w:r>
            <w:r>
              <w:rPr>
                <w:rFonts w:hint="eastAsia"/>
                <w:b w:val="0"/>
                <w:bCs/>
                <w:sz w:val="21"/>
                <w:szCs w:val="21"/>
              </w:rPr>
              <w:t>排放浓度满足</w:t>
            </w:r>
            <w:r>
              <w:rPr>
                <w:b w:val="0"/>
                <w:bCs/>
                <w:sz w:val="21"/>
                <w:szCs w:val="21"/>
              </w:rPr>
              <w:t>《</w:t>
            </w:r>
            <w:r>
              <w:rPr>
                <w:rFonts w:hint="eastAsia"/>
                <w:b w:val="0"/>
                <w:bCs/>
                <w:sz w:val="21"/>
                <w:szCs w:val="21"/>
              </w:rPr>
              <w:t>挥发性有机物</w:t>
            </w:r>
            <w:r>
              <w:rPr>
                <w:b w:val="0"/>
                <w:bCs/>
                <w:sz w:val="21"/>
                <w:szCs w:val="21"/>
              </w:rPr>
              <w:t>排放</w:t>
            </w:r>
            <w:r>
              <w:rPr>
                <w:rFonts w:hint="eastAsia"/>
                <w:b w:val="0"/>
                <w:bCs/>
                <w:sz w:val="21"/>
                <w:szCs w:val="21"/>
              </w:rPr>
              <w:t>控制</w:t>
            </w:r>
            <w:r>
              <w:rPr>
                <w:b w:val="0"/>
                <w:bCs/>
                <w:sz w:val="21"/>
                <w:szCs w:val="21"/>
              </w:rPr>
              <w:t>标准</w:t>
            </w:r>
            <w:r>
              <w:rPr>
                <w:rFonts w:hint="eastAsia"/>
                <w:b w:val="0"/>
                <w:bCs/>
                <w:sz w:val="21"/>
                <w:szCs w:val="21"/>
              </w:rPr>
              <w:t xml:space="preserve"> </w:t>
            </w:r>
            <w:r>
              <w:rPr>
                <w:rFonts w:hint="eastAsia"/>
                <w:b w:val="0"/>
                <w:bCs/>
                <w:sz w:val="21"/>
                <w:szCs w:val="21"/>
              </w:rPr>
              <w:t>第</w:t>
            </w:r>
            <w:r>
              <w:rPr>
                <w:rFonts w:hint="eastAsia"/>
                <w:b w:val="0"/>
                <w:bCs/>
                <w:sz w:val="21"/>
                <w:szCs w:val="21"/>
              </w:rPr>
              <w:t>6</w:t>
            </w:r>
            <w:r>
              <w:rPr>
                <w:rFonts w:hint="eastAsia"/>
                <w:b w:val="0"/>
                <w:bCs/>
                <w:sz w:val="21"/>
                <w:szCs w:val="21"/>
              </w:rPr>
              <w:t>部分：家具制造业</w:t>
            </w:r>
            <w:r>
              <w:rPr>
                <w:b w:val="0"/>
                <w:bCs/>
                <w:sz w:val="21"/>
                <w:szCs w:val="21"/>
              </w:rPr>
              <w:t>》（</w:t>
            </w:r>
            <w:r>
              <w:rPr>
                <w:rFonts w:hint="eastAsia"/>
                <w:b w:val="0"/>
                <w:bCs/>
                <w:sz w:val="21"/>
                <w:szCs w:val="21"/>
              </w:rPr>
              <w:t>D</w:t>
            </w:r>
            <w:r>
              <w:rPr>
                <w:b w:val="0"/>
                <w:bCs/>
                <w:sz w:val="21"/>
                <w:szCs w:val="21"/>
              </w:rPr>
              <w:t>B</w:t>
            </w:r>
            <w:r>
              <w:rPr>
                <w:rFonts w:hint="eastAsia"/>
                <w:b w:val="0"/>
                <w:bCs/>
                <w:sz w:val="21"/>
                <w:szCs w:val="21"/>
              </w:rPr>
              <w:t>36/1101.6</w:t>
            </w:r>
            <w:r>
              <w:rPr>
                <w:b w:val="0"/>
                <w:bCs/>
                <w:sz w:val="21"/>
                <w:szCs w:val="21"/>
              </w:rPr>
              <w:t>-</w:t>
            </w:r>
            <w:r>
              <w:rPr>
                <w:rFonts w:hint="eastAsia"/>
                <w:b w:val="0"/>
                <w:bCs/>
                <w:sz w:val="21"/>
                <w:szCs w:val="21"/>
              </w:rPr>
              <w:t>2019</w:t>
            </w:r>
            <w:r>
              <w:rPr>
                <w:b w:val="0"/>
                <w:bCs/>
                <w:sz w:val="21"/>
                <w:szCs w:val="21"/>
              </w:rPr>
              <w:t>）</w:t>
            </w:r>
            <w:r>
              <w:rPr>
                <w:rFonts w:hint="eastAsia"/>
                <w:b w:val="0"/>
                <w:bCs/>
                <w:sz w:val="21"/>
                <w:szCs w:val="21"/>
              </w:rPr>
              <w:t>（</w:t>
            </w:r>
            <w:r>
              <w:rPr>
                <w:rFonts w:hint="eastAsia"/>
                <w:b w:val="0"/>
                <w:bCs/>
                <w:sz w:val="21"/>
                <w:szCs w:val="21"/>
              </w:rPr>
              <w:t>江西省</w:t>
            </w:r>
            <w:r>
              <w:rPr>
                <w:b w:val="0"/>
                <w:bCs/>
                <w:sz w:val="21"/>
                <w:szCs w:val="21"/>
              </w:rPr>
              <w:t>地方标准）表</w:t>
            </w:r>
            <w:r>
              <w:rPr>
                <w:rFonts w:hint="eastAsia"/>
                <w:b w:val="0"/>
                <w:bCs/>
                <w:sz w:val="21"/>
                <w:szCs w:val="21"/>
              </w:rPr>
              <w:t>1</w:t>
            </w:r>
            <w:r>
              <w:rPr>
                <w:rFonts w:hint="eastAsia"/>
                <w:b w:val="0"/>
                <w:bCs/>
                <w:sz w:val="21"/>
                <w:szCs w:val="21"/>
              </w:rPr>
              <w:t>和表</w:t>
            </w:r>
            <w:r>
              <w:rPr>
                <w:rFonts w:hint="eastAsia"/>
                <w:b w:val="0"/>
                <w:bCs/>
                <w:sz w:val="21"/>
                <w:szCs w:val="21"/>
              </w:rPr>
              <w:t>2</w:t>
            </w:r>
            <w:r>
              <w:rPr>
                <w:b w:val="0"/>
                <w:bCs/>
                <w:sz w:val="21"/>
                <w:szCs w:val="21"/>
              </w:rPr>
              <w:t>中</w:t>
            </w:r>
            <w:r>
              <w:rPr>
                <w:rFonts w:hint="eastAsia"/>
                <w:b w:val="0"/>
                <w:bCs/>
                <w:sz w:val="21"/>
                <w:szCs w:val="21"/>
              </w:rPr>
              <w:t>排放标准限值</w:t>
            </w:r>
          </w:p>
        </w:tc>
      </w:tr>
      <w:tr w:rsidR="00DE0F59">
        <w:trPr>
          <w:cantSplit/>
          <w:trHeight w:val="584"/>
          <w:jc w:val="center"/>
        </w:trPr>
        <w:tc>
          <w:tcPr>
            <w:tcW w:w="1111" w:type="dxa"/>
            <w:vMerge/>
            <w:tcBorders>
              <w:bottom w:val="single" w:sz="4" w:space="0" w:color="auto"/>
            </w:tcBorders>
            <w:vAlign w:val="center"/>
          </w:tcPr>
          <w:p w:rsidR="00DE0F59" w:rsidRDefault="00DE0F59">
            <w:pPr>
              <w:jc w:val="center"/>
              <w:rPr>
                <w:b/>
                <w:sz w:val="24"/>
              </w:rPr>
            </w:pPr>
          </w:p>
        </w:tc>
        <w:tc>
          <w:tcPr>
            <w:tcW w:w="410" w:type="dxa"/>
            <w:vMerge w:val="restart"/>
            <w:vAlign w:val="center"/>
          </w:tcPr>
          <w:p w:rsidR="00DE0F59" w:rsidRDefault="00DB1CA3">
            <w:pPr>
              <w:adjustRightInd w:val="0"/>
              <w:jc w:val="center"/>
              <w:rPr>
                <w:bCs/>
                <w:szCs w:val="21"/>
              </w:rPr>
            </w:pPr>
            <w:r>
              <w:rPr>
                <w:rFonts w:hint="eastAsia"/>
                <w:bCs/>
                <w:szCs w:val="21"/>
              </w:rPr>
              <w:t>无组织</w:t>
            </w:r>
          </w:p>
        </w:tc>
        <w:tc>
          <w:tcPr>
            <w:tcW w:w="1140" w:type="dxa"/>
            <w:tcBorders>
              <w:bottom w:val="single" w:sz="4" w:space="0" w:color="auto"/>
            </w:tcBorders>
            <w:vAlign w:val="center"/>
          </w:tcPr>
          <w:p w:rsidR="00DE0F59" w:rsidRDefault="00DB1CA3">
            <w:pPr>
              <w:adjustRightInd w:val="0"/>
              <w:jc w:val="center"/>
              <w:rPr>
                <w:szCs w:val="21"/>
              </w:rPr>
            </w:pPr>
            <w:r>
              <w:rPr>
                <w:rFonts w:hint="eastAsia"/>
                <w:szCs w:val="21"/>
              </w:rPr>
              <w:t>厂区</w:t>
            </w:r>
          </w:p>
        </w:tc>
        <w:tc>
          <w:tcPr>
            <w:tcW w:w="1517" w:type="dxa"/>
            <w:tcBorders>
              <w:bottom w:val="single" w:sz="4" w:space="0" w:color="auto"/>
            </w:tcBorders>
            <w:vAlign w:val="center"/>
          </w:tcPr>
          <w:p w:rsidR="00DE0F59" w:rsidRDefault="00DB1CA3">
            <w:pPr>
              <w:adjustRightInd w:val="0"/>
              <w:jc w:val="center"/>
              <w:rPr>
                <w:bCs/>
                <w:szCs w:val="21"/>
              </w:rPr>
            </w:pPr>
            <w:r>
              <w:rPr>
                <w:rFonts w:hint="eastAsia"/>
                <w:bCs/>
                <w:szCs w:val="21"/>
              </w:rPr>
              <w:t>焊接烟尘</w:t>
            </w:r>
          </w:p>
        </w:tc>
        <w:tc>
          <w:tcPr>
            <w:tcW w:w="2622" w:type="dxa"/>
            <w:tcBorders>
              <w:top w:val="single" w:sz="4" w:space="0" w:color="auto"/>
              <w:bottom w:val="single" w:sz="4" w:space="0" w:color="auto"/>
            </w:tcBorders>
            <w:vAlign w:val="center"/>
          </w:tcPr>
          <w:p w:rsidR="00DE0F59" w:rsidRDefault="00DB1CA3">
            <w:pPr>
              <w:adjustRightInd w:val="0"/>
              <w:jc w:val="center"/>
              <w:rPr>
                <w:bCs/>
                <w:szCs w:val="21"/>
              </w:rPr>
            </w:pPr>
            <w:r>
              <w:rPr>
                <w:rFonts w:hint="eastAsia"/>
                <w:szCs w:val="21"/>
              </w:rPr>
              <w:t>移动式焊烟净化器</w:t>
            </w:r>
          </w:p>
        </w:tc>
        <w:tc>
          <w:tcPr>
            <w:tcW w:w="2838" w:type="dxa"/>
            <w:vMerge/>
            <w:tcBorders>
              <w:bottom w:val="single" w:sz="4" w:space="0" w:color="auto"/>
            </w:tcBorders>
            <w:vAlign w:val="center"/>
          </w:tcPr>
          <w:p w:rsidR="00DE0F59" w:rsidRDefault="00DE0F59">
            <w:pPr>
              <w:pStyle w:val="22"/>
              <w:tabs>
                <w:tab w:val="left" w:pos="1110"/>
              </w:tabs>
              <w:jc w:val="center"/>
              <w:rPr>
                <w:b w:val="0"/>
                <w:bCs/>
                <w:sz w:val="21"/>
                <w:szCs w:val="21"/>
              </w:rPr>
            </w:pPr>
          </w:p>
        </w:tc>
      </w:tr>
      <w:tr w:rsidR="00DE0F59">
        <w:trPr>
          <w:cantSplit/>
          <w:trHeight w:val="552"/>
          <w:jc w:val="center"/>
        </w:trPr>
        <w:tc>
          <w:tcPr>
            <w:tcW w:w="1111" w:type="dxa"/>
            <w:vMerge/>
            <w:tcBorders>
              <w:bottom w:val="single" w:sz="4" w:space="0" w:color="auto"/>
            </w:tcBorders>
            <w:vAlign w:val="center"/>
          </w:tcPr>
          <w:p w:rsidR="00DE0F59" w:rsidRDefault="00DE0F59">
            <w:pPr>
              <w:jc w:val="center"/>
              <w:rPr>
                <w:b/>
                <w:sz w:val="24"/>
              </w:rPr>
            </w:pPr>
          </w:p>
        </w:tc>
        <w:tc>
          <w:tcPr>
            <w:tcW w:w="410" w:type="dxa"/>
            <w:vMerge/>
            <w:tcBorders>
              <w:bottom w:val="single" w:sz="4" w:space="0" w:color="auto"/>
            </w:tcBorders>
            <w:vAlign w:val="center"/>
          </w:tcPr>
          <w:p w:rsidR="00DE0F59" w:rsidRDefault="00DE0F59">
            <w:pPr>
              <w:adjustRightInd w:val="0"/>
              <w:jc w:val="center"/>
              <w:rPr>
                <w:bCs/>
                <w:szCs w:val="21"/>
              </w:rPr>
            </w:pPr>
          </w:p>
        </w:tc>
        <w:tc>
          <w:tcPr>
            <w:tcW w:w="1140" w:type="dxa"/>
            <w:tcBorders>
              <w:top w:val="single" w:sz="4" w:space="0" w:color="auto"/>
              <w:bottom w:val="single" w:sz="4" w:space="0" w:color="auto"/>
            </w:tcBorders>
            <w:vAlign w:val="center"/>
          </w:tcPr>
          <w:p w:rsidR="00DE0F59" w:rsidRDefault="00DB1CA3">
            <w:pPr>
              <w:adjustRightInd w:val="0"/>
              <w:jc w:val="center"/>
              <w:rPr>
                <w:szCs w:val="21"/>
              </w:rPr>
            </w:pPr>
            <w:r>
              <w:rPr>
                <w:rFonts w:hint="eastAsia"/>
                <w:szCs w:val="21"/>
              </w:rPr>
              <w:t>喷漆房</w:t>
            </w:r>
          </w:p>
        </w:tc>
        <w:tc>
          <w:tcPr>
            <w:tcW w:w="1517" w:type="dxa"/>
            <w:tcBorders>
              <w:top w:val="single" w:sz="4" w:space="0" w:color="auto"/>
              <w:bottom w:val="single" w:sz="4" w:space="0" w:color="auto"/>
            </w:tcBorders>
            <w:vAlign w:val="center"/>
          </w:tcPr>
          <w:p w:rsidR="00DE0F59" w:rsidRDefault="00DB1CA3">
            <w:pPr>
              <w:adjustRightInd w:val="0"/>
              <w:jc w:val="center"/>
              <w:rPr>
                <w:bCs/>
                <w:szCs w:val="21"/>
              </w:rPr>
            </w:pPr>
            <w:r>
              <w:rPr>
                <w:bCs/>
                <w:szCs w:val="21"/>
              </w:rPr>
              <w:t>颗粒物、</w:t>
            </w:r>
            <w:r>
              <w:rPr>
                <w:bCs/>
                <w:szCs w:val="21"/>
              </w:rPr>
              <w:t>TVOC</w:t>
            </w:r>
            <w:r>
              <w:rPr>
                <w:bCs/>
                <w:szCs w:val="21"/>
              </w:rPr>
              <w:t>、二甲苯</w:t>
            </w:r>
          </w:p>
        </w:tc>
        <w:tc>
          <w:tcPr>
            <w:tcW w:w="2622" w:type="dxa"/>
            <w:tcBorders>
              <w:top w:val="single" w:sz="4" w:space="0" w:color="auto"/>
              <w:bottom w:val="single" w:sz="4" w:space="0" w:color="auto"/>
            </w:tcBorders>
            <w:vAlign w:val="center"/>
          </w:tcPr>
          <w:p w:rsidR="00DE0F59" w:rsidRDefault="00DB1CA3">
            <w:pPr>
              <w:adjustRightInd w:val="0"/>
              <w:jc w:val="center"/>
              <w:rPr>
                <w:szCs w:val="21"/>
              </w:rPr>
            </w:pPr>
            <w:r>
              <w:rPr>
                <w:rFonts w:hint="eastAsia"/>
                <w:szCs w:val="21"/>
              </w:rPr>
              <w:t>加强操作管理、提高集气罩收集效率</w:t>
            </w:r>
          </w:p>
        </w:tc>
        <w:tc>
          <w:tcPr>
            <w:tcW w:w="2838" w:type="dxa"/>
            <w:vMerge/>
            <w:tcBorders>
              <w:bottom w:val="single" w:sz="4" w:space="0" w:color="auto"/>
            </w:tcBorders>
            <w:vAlign w:val="center"/>
          </w:tcPr>
          <w:p w:rsidR="00DE0F59" w:rsidRDefault="00DE0F59">
            <w:pPr>
              <w:pStyle w:val="22"/>
              <w:tabs>
                <w:tab w:val="left" w:pos="1110"/>
              </w:tabs>
              <w:jc w:val="center"/>
              <w:rPr>
                <w:b w:val="0"/>
                <w:bCs/>
                <w:sz w:val="21"/>
                <w:szCs w:val="21"/>
              </w:rPr>
            </w:pPr>
          </w:p>
        </w:tc>
      </w:tr>
      <w:tr w:rsidR="00DE0F59">
        <w:trPr>
          <w:cantSplit/>
          <w:trHeight w:val="684"/>
          <w:jc w:val="center"/>
        </w:trPr>
        <w:tc>
          <w:tcPr>
            <w:tcW w:w="1111" w:type="dxa"/>
            <w:tcBorders>
              <w:top w:val="single" w:sz="4" w:space="0" w:color="auto"/>
            </w:tcBorders>
            <w:vAlign w:val="center"/>
          </w:tcPr>
          <w:p w:rsidR="00DE0F59" w:rsidRDefault="00DB1CA3">
            <w:pPr>
              <w:jc w:val="center"/>
              <w:rPr>
                <w:b/>
                <w:szCs w:val="21"/>
              </w:rPr>
            </w:pPr>
            <w:r>
              <w:rPr>
                <w:rFonts w:hint="eastAsia"/>
                <w:b/>
                <w:szCs w:val="21"/>
              </w:rPr>
              <w:t>水</w:t>
            </w:r>
          </w:p>
          <w:p w:rsidR="00DE0F59" w:rsidRDefault="00DB1CA3">
            <w:pPr>
              <w:jc w:val="center"/>
              <w:rPr>
                <w:b/>
                <w:szCs w:val="21"/>
              </w:rPr>
            </w:pPr>
            <w:r>
              <w:rPr>
                <w:rFonts w:hint="eastAsia"/>
                <w:b/>
                <w:szCs w:val="21"/>
              </w:rPr>
              <w:t>污</w:t>
            </w:r>
          </w:p>
          <w:p w:rsidR="00DE0F59" w:rsidRDefault="00DB1CA3">
            <w:pPr>
              <w:jc w:val="center"/>
              <w:rPr>
                <w:b/>
                <w:szCs w:val="21"/>
              </w:rPr>
            </w:pPr>
            <w:r>
              <w:rPr>
                <w:rFonts w:hint="eastAsia"/>
                <w:b/>
                <w:szCs w:val="21"/>
              </w:rPr>
              <w:t>染</w:t>
            </w:r>
          </w:p>
          <w:p w:rsidR="00DE0F59" w:rsidRDefault="00DB1CA3">
            <w:pPr>
              <w:jc w:val="center"/>
              <w:rPr>
                <w:b/>
                <w:sz w:val="24"/>
              </w:rPr>
            </w:pPr>
            <w:r>
              <w:rPr>
                <w:rFonts w:hint="eastAsia"/>
                <w:b/>
                <w:szCs w:val="21"/>
              </w:rPr>
              <w:t>物</w:t>
            </w:r>
          </w:p>
        </w:tc>
        <w:tc>
          <w:tcPr>
            <w:tcW w:w="1550" w:type="dxa"/>
            <w:gridSpan w:val="2"/>
            <w:tcBorders>
              <w:top w:val="single" w:sz="4" w:space="0" w:color="auto"/>
            </w:tcBorders>
            <w:vAlign w:val="center"/>
          </w:tcPr>
          <w:p w:rsidR="00DE0F59" w:rsidRDefault="00DB1CA3">
            <w:pPr>
              <w:pStyle w:val="22"/>
              <w:tabs>
                <w:tab w:val="left" w:pos="1110"/>
              </w:tabs>
              <w:jc w:val="center"/>
              <w:rPr>
                <w:rFonts w:ascii="宋体" w:hAnsi="宋体"/>
                <w:b w:val="0"/>
                <w:sz w:val="21"/>
                <w:szCs w:val="21"/>
              </w:rPr>
            </w:pPr>
            <w:r>
              <w:rPr>
                <w:rFonts w:ascii="宋体" w:hAnsi="宋体" w:hint="eastAsia"/>
                <w:b w:val="0"/>
                <w:sz w:val="21"/>
                <w:szCs w:val="21"/>
              </w:rPr>
              <w:t>生活废水</w:t>
            </w:r>
          </w:p>
        </w:tc>
        <w:tc>
          <w:tcPr>
            <w:tcW w:w="1517" w:type="dxa"/>
            <w:tcBorders>
              <w:top w:val="single" w:sz="4" w:space="0" w:color="auto"/>
            </w:tcBorders>
            <w:vAlign w:val="center"/>
          </w:tcPr>
          <w:p w:rsidR="00DE0F59" w:rsidRDefault="00DB1CA3">
            <w:pPr>
              <w:pStyle w:val="22"/>
              <w:tabs>
                <w:tab w:val="left" w:pos="1110"/>
              </w:tabs>
              <w:jc w:val="center"/>
              <w:rPr>
                <w:b w:val="0"/>
                <w:kern w:val="0"/>
                <w:sz w:val="21"/>
                <w:szCs w:val="21"/>
              </w:rPr>
            </w:pPr>
            <w:r>
              <w:rPr>
                <w:b w:val="0"/>
                <w:kern w:val="0"/>
                <w:sz w:val="21"/>
                <w:szCs w:val="21"/>
              </w:rPr>
              <w:t>COD</w:t>
            </w:r>
            <w:r>
              <w:rPr>
                <w:b w:val="0"/>
                <w:kern w:val="0"/>
                <w:sz w:val="21"/>
                <w:szCs w:val="21"/>
                <w:vertAlign w:val="subscript"/>
              </w:rPr>
              <w:t>Cr</w:t>
            </w:r>
            <w:r>
              <w:rPr>
                <w:b w:val="0"/>
                <w:kern w:val="0"/>
                <w:sz w:val="21"/>
                <w:szCs w:val="21"/>
              </w:rPr>
              <w:t>、</w:t>
            </w:r>
            <w:r>
              <w:rPr>
                <w:b w:val="0"/>
                <w:kern w:val="0"/>
                <w:sz w:val="21"/>
                <w:szCs w:val="21"/>
              </w:rPr>
              <w:t>BOD</w:t>
            </w:r>
            <w:r>
              <w:rPr>
                <w:b w:val="0"/>
                <w:kern w:val="0"/>
                <w:sz w:val="21"/>
                <w:szCs w:val="21"/>
                <w:vertAlign w:val="subscript"/>
              </w:rPr>
              <w:t>5</w:t>
            </w:r>
            <w:r>
              <w:rPr>
                <w:b w:val="0"/>
                <w:kern w:val="0"/>
                <w:sz w:val="21"/>
                <w:szCs w:val="21"/>
              </w:rPr>
              <w:t>、</w:t>
            </w:r>
            <w:r>
              <w:rPr>
                <w:b w:val="0"/>
                <w:kern w:val="0"/>
                <w:sz w:val="21"/>
                <w:szCs w:val="21"/>
              </w:rPr>
              <w:t>SS</w:t>
            </w:r>
            <w:r>
              <w:rPr>
                <w:b w:val="0"/>
                <w:kern w:val="0"/>
                <w:sz w:val="21"/>
                <w:szCs w:val="21"/>
              </w:rPr>
              <w:t>、</w:t>
            </w:r>
            <w:r>
              <w:rPr>
                <w:b w:val="0"/>
                <w:kern w:val="0"/>
                <w:sz w:val="21"/>
                <w:szCs w:val="21"/>
              </w:rPr>
              <w:t>NH</w:t>
            </w:r>
            <w:r>
              <w:rPr>
                <w:b w:val="0"/>
                <w:kern w:val="0"/>
                <w:sz w:val="21"/>
                <w:szCs w:val="21"/>
                <w:vertAlign w:val="subscript"/>
              </w:rPr>
              <w:t>3</w:t>
            </w:r>
            <w:r>
              <w:rPr>
                <w:b w:val="0"/>
                <w:kern w:val="0"/>
                <w:sz w:val="21"/>
                <w:szCs w:val="21"/>
              </w:rPr>
              <w:t>-N</w:t>
            </w:r>
          </w:p>
        </w:tc>
        <w:tc>
          <w:tcPr>
            <w:tcW w:w="2622" w:type="dxa"/>
            <w:tcBorders>
              <w:top w:val="single" w:sz="4" w:space="0" w:color="auto"/>
            </w:tcBorders>
            <w:vAlign w:val="center"/>
          </w:tcPr>
          <w:p w:rsidR="00DE0F59" w:rsidRDefault="00DB1CA3">
            <w:pPr>
              <w:pStyle w:val="22"/>
              <w:tabs>
                <w:tab w:val="left" w:pos="1110"/>
              </w:tabs>
              <w:jc w:val="center"/>
              <w:rPr>
                <w:b w:val="0"/>
                <w:bCs/>
                <w:sz w:val="21"/>
                <w:szCs w:val="21"/>
              </w:rPr>
            </w:pPr>
            <w:r>
              <w:rPr>
                <w:rFonts w:hint="eastAsia"/>
                <w:b w:val="0"/>
                <w:bCs/>
                <w:sz w:val="21"/>
                <w:szCs w:val="21"/>
              </w:rPr>
              <w:t>化粪池</w:t>
            </w:r>
          </w:p>
        </w:tc>
        <w:tc>
          <w:tcPr>
            <w:tcW w:w="2838" w:type="dxa"/>
            <w:tcBorders>
              <w:top w:val="single" w:sz="4" w:space="0" w:color="auto"/>
            </w:tcBorders>
            <w:vAlign w:val="center"/>
          </w:tcPr>
          <w:p w:rsidR="00DE0F59" w:rsidRDefault="00DB1CA3">
            <w:pPr>
              <w:pStyle w:val="22"/>
              <w:tabs>
                <w:tab w:val="left" w:pos="1110"/>
              </w:tabs>
              <w:jc w:val="center"/>
              <w:rPr>
                <w:b w:val="0"/>
                <w:bCs/>
                <w:sz w:val="21"/>
                <w:szCs w:val="21"/>
              </w:rPr>
            </w:pPr>
            <w:r>
              <w:rPr>
                <w:rFonts w:hint="eastAsia"/>
                <w:b w:val="0"/>
                <w:bCs/>
                <w:sz w:val="21"/>
                <w:szCs w:val="21"/>
              </w:rPr>
              <w:t>柴桑区赤湖工业园污水处理厂入网标准</w:t>
            </w:r>
          </w:p>
        </w:tc>
      </w:tr>
      <w:tr w:rsidR="00DE0F59">
        <w:trPr>
          <w:cantSplit/>
          <w:trHeight w:val="152"/>
          <w:jc w:val="center"/>
        </w:trPr>
        <w:tc>
          <w:tcPr>
            <w:tcW w:w="1111" w:type="dxa"/>
            <w:vMerge w:val="restart"/>
            <w:vAlign w:val="center"/>
          </w:tcPr>
          <w:p w:rsidR="00DE0F59" w:rsidRDefault="00DB1CA3">
            <w:pPr>
              <w:jc w:val="center"/>
              <w:rPr>
                <w:b/>
                <w:sz w:val="24"/>
              </w:rPr>
            </w:pPr>
            <w:r>
              <w:rPr>
                <w:b/>
                <w:sz w:val="24"/>
              </w:rPr>
              <w:t>固</w:t>
            </w:r>
          </w:p>
          <w:p w:rsidR="00DE0F59" w:rsidRDefault="00DB1CA3">
            <w:pPr>
              <w:jc w:val="center"/>
              <w:rPr>
                <w:b/>
                <w:sz w:val="24"/>
              </w:rPr>
            </w:pPr>
            <w:r>
              <w:rPr>
                <w:b/>
                <w:sz w:val="24"/>
              </w:rPr>
              <w:t>体</w:t>
            </w:r>
          </w:p>
          <w:p w:rsidR="00DE0F59" w:rsidRDefault="00DB1CA3">
            <w:pPr>
              <w:jc w:val="center"/>
              <w:rPr>
                <w:b/>
                <w:sz w:val="24"/>
              </w:rPr>
            </w:pPr>
            <w:r>
              <w:rPr>
                <w:b/>
                <w:sz w:val="24"/>
              </w:rPr>
              <w:t>废</w:t>
            </w:r>
          </w:p>
          <w:p w:rsidR="00DE0F59" w:rsidRDefault="00DB1CA3">
            <w:pPr>
              <w:jc w:val="center"/>
              <w:rPr>
                <w:b/>
                <w:sz w:val="24"/>
              </w:rPr>
            </w:pPr>
            <w:r>
              <w:rPr>
                <w:b/>
                <w:sz w:val="24"/>
              </w:rPr>
              <w:t>物</w:t>
            </w:r>
          </w:p>
        </w:tc>
        <w:tc>
          <w:tcPr>
            <w:tcW w:w="1550" w:type="dxa"/>
            <w:gridSpan w:val="2"/>
            <w:vMerge w:val="restart"/>
            <w:vAlign w:val="center"/>
          </w:tcPr>
          <w:p w:rsidR="00DE0F59" w:rsidRDefault="00DB1CA3">
            <w:pPr>
              <w:jc w:val="center"/>
              <w:rPr>
                <w:szCs w:val="21"/>
              </w:rPr>
            </w:pPr>
            <w:r>
              <w:rPr>
                <w:szCs w:val="21"/>
              </w:rPr>
              <w:t>生产垃圾</w:t>
            </w:r>
          </w:p>
        </w:tc>
        <w:tc>
          <w:tcPr>
            <w:tcW w:w="1517" w:type="dxa"/>
            <w:tcBorders>
              <w:bottom w:val="single" w:sz="4" w:space="0" w:color="auto"/>
            </w:tcBorders>
            <w:vAlign w:val="center"/>
          </w:tcPr>
          <w:p w:rsidR="00DE0F59" w:rsidRDefault="00DB1CA3">
            <w:pPr>
              <w:jc w:val="center"/>
              <w:rPr>
                <w:szCs w:val="21"/>
              </w:rPr>
            </w:pPr>
            <w:r>
              <w:rPr>
                <w:rFonts w:hint="eastAsia"/>
                <w:bCs/>
                <w:szCs w:val="21"/>
              </w:rPr>
              <w:t>废活性炭</w:t>
            </w:r>
          </w:p>
        </w:tc>
        <w:tc>
          <w:tcPr>
            <w:tcW w:w="2622" w:type="dxa"/>
            <w:tcBorders>
              <w:bottom w:val="single" w:sz="4" w:space="0" w:color="auto"/>
            </w:tcBorders>
            <w:vAlign w:val="center"/>
          </w:tcPr>
          <w:p w:rsidR="00DE0F59" w:rsidRDefault="00DB1CA3">
            <w:pPr>
              <w:pStyle w:val="22"/>
              <w:tabs>
                <w:tab w:val="left" w:pos="1110"/>
              </w:tabs>
              <w:jc w:val="center"/>
              <w:rPr>
                <w:sz w:val="21"/>
                <w:szCs w:val="21"/>
              </w:rPr>
            </w:pPr>
            <w:r>
              <w:rPr>
                <w:rFonts w:hint="eastAsia"/>
                <w:b w:val="0"/>
                <w:bCs/>
                <w:sz w:val="21"/>
                <w:szCs w:val="21"/>
              </w:rPr>
              <w:t>委托有资质单位处置</w:t>
            </w:r>
          </w:p>
        </w:tc>
        <w:tc>
          <w:tcPr>
            <w:tcW w:w="2838" w:type="dxa"/>
            <w:vMerge w:val="restart"/>
            <w:vAlign w:val="center"/>
          </w:tcPr>
          <w:p w:rsidR="00DE0F59" w:rsidRDefault="00DB1CA3">
            <w:pPr>
              <w:snapToGrid w:val="0"/>
              <w:jc w:val="center"/>
              <w:rPr>
                <w:szCs w:val="21"/>
              </w:rPr>
            </w:pPr>
            <w:r>
              <w:rPr>
                <w:szCs w:val="21"/>
              </w:rPr>
              <w:t>不外排</w:t>
            </w:r>
          </w:p>
        </w:tc>
      </w:tr>
      <w:tr w:rsidR="00DE0F59">
        <w:trPr>
          <w:cantSplit/>
          <w:trHeight w:val="135"/>
          <w:jc w:val="center"/>
        </w:trPr>
        <w:tc>
          <w:tcPr>
            <w:tcW w:w="1111" w:type="dxa"/>
            <w:vMerge/>
            <w:vAlign w:val="center"/>
          </w:tcPr>
          <w:p w:rsidR="00DE0F59" w:rsidRDefault="00DE0F59">
            <w:pPr>
              <w:jc w:val="center"/>
              <w:rPr>
                <w:b/>
                <w:sz w:val="24"/>
              </w:rPr>
            </w:pPr>
          </w:p>
        </w:tc>
        <w:tc>
          <w:tcPr>
            <w:tcW w:w="1550" w:type="dxa"/>
            <w:gridSpan w:val="2"/>
            <w:vMerge/>
            <w:vAlign w:val="center"/>
          </w:tcPr>
          <w:p w:rsidR="00DE0F59" w:rsidRDefault="00DE0F59">
            <w:pPr>
              <w:jc w:val="center"/>
              <w:rPr>
                <w:szCs w:val="21"/>
              </w:rPr>
            </w:pPr>
          </w:p>
        </w:tc>
        <w:tc>
          <w:tcPr>
            <w:tcW w:w="1517" w:type="dxa"/>
            <w:tcBorders>
              <w:top w:val="single" w:sz="4" w:space="0" w:color="auto"/>
              <w:bottom w:val="single" w:sz="4" w:space="0" w:color="auto"/>
            </w:tcBorders>
            <w:vAlign w:val="center"/>
          </w:tcPr>
          <w:p w:rsidR="00DE0F59" w:rsidRDefault="00DB1CA3">
            <w:pPr>
              <w:jc w:val="center"/>
              <w:rPr>
                <w:bCs/>
                <w:szCs w:val="21"/>
              </w:rPr>
            </w:pPr>
            <w:r>
              <w:rPr>
                <w:rFonts w:hint="eastAsia"/>
                <w:bCs/>
                <w:szCs w:val="21"/>
              </w:rPr>
              <w:t>废漆雾过滤棉</w:t>
            </w:r>
          </w:p>
        </w:tc>
        <w:tc>
          <w:tcPr>
            <w:tcW w:w="2622" w:type="dxa"/>
            <w:tcBorders>
              <w:top w:val="single" w:sz="4" w:space="0" w:color="auto"/>
              <w:bottom w:val="single" w:sz="4" w:space="0" w:color="auto"/>
            </w:tcBorders>
            <w:vAlign w:val="center"/>
          </w:tcPr>
          <w:p w:rsidR="00DE0F59" w:rsidRDefault="00DB1CA3">
            <w:pPr>
              <w:pStyle w:val="22"/>
              <w:tabs>
                <w:tab w:val="left" w:pos="1110"/>
              </w:tabs>
              <w:jc w:val="center"/>
              <w:rPr>
                <w:b w:val="0"/>
                <w:bCs/>
                <w:sz w:val="21"/>
                <w:szCs w:val="21"/>
              </w:rPr>
            </w:pPr>
            <w:r>
              <w:rPr>
                <w:rFonts w:hint="eastAsia"/>
                <w:b w:val="0"/>
                <w:bCs/>
                <w:sz w:val="21"/>
                <w:szCs w:val="21"/>
              </w:rPr>
              <w:t>委托有资质单位处置</w:t>
            </w:r>
          </w:p>
        </w:tc>
        <w:tc>
          <w:tcPr>
            <w:tcW w:w="2838" w:type="dxa"/>
            <w:vMerge/>
            <w:vAlign w:val="center"/>
          </w:tcPr>
          <w:p w:rsidR="00DE0F59" w:rsidRDefault="00DE0F59">
            <w:pPr>
              <w:snapToGrid w:val="0"/>
              <w:jc w:val="center"/>
              <w:rPr>
                <w:szCs w:val="21"/>
              </w:rPr>
            </w:pPr>
          </w:p>
        </w:tc>
      </w:tr>
      <w:tr w:rsidR="00DE0F59">
        <w:trPr>
          <w:cantSplit/>
          <w:trHeight w:val="168"/>
          <w:jc w:val="center"/>
        </w:trPr>
        <w:tc>
          <w:tcPr>
            <w:tcW w:w="1111" w:type="dxa"/>
            <w:vMerge/>
            <w:vAlign w:val="center"/>
          </w:tcPr>
          <w:p w:rsidR="00DE0F59" w:rsidRDefault="00DE0F59">
            <w:pPr>
              <w:jc w:val="center"/>
              <w:rPr>
                <w:b/>
                <w:sz w:val="24"/>
              </w:rPr>
            </w:pPr>
          </w:p>
        </w:tc>
        <w:tc>
          <w:tcPr>
            <w:tcW w:w="1550" w:type="dxa"/>
            <w:gridSpan w:val="2"/>
            <w:vMerge/>
            <w:vAlign w:val="center"/>
          </w:tcPr>
          <w:p w:rsidR="00DE0F59" w:rsidRDefault="00DE0F59">
            <w:pPr>
              <w:jc w:val="center"/>
              <w:rPr>
                <w:szCs w:val="21"/>
              </w:rPr>
            </w:pPr>
          </w:p>
        </w:tc>
        <w:tc>
          <w:tcPr>
            <w:tcW w:w="1517" w:type="dxa"/>
            <w:tcBorders>
              <w:top w:val="single" w:sz="4" w:space="0" w:color="auto"/>
              <w:bottom w:val="single" w:sz="4" w:space="0" w:color="auto"/>
            </w:tcBorders>
            <w:vAlign w:val="center"/>
          </w:tcPr>
          <w:p w:rsidR="00DE0F59" w:rsidRDefault="00DB1CA3">
            <w:pPr>
              <w:jc w:val="center"/>
              <w:rPr>
                <w:bCs/>
                <w:szCs w:val="21"/>
              </w:rPr>
            </w:pPr>
            <w:r>
              <w:rPr>
                <w:rFonts w:hint="eastAsia"/>
                <w:bCs/>
                <w:szCs w:val="21"/>
              </w:rPr>
              <w:t>废机油</w:t>
            </w:r>
          </w:p>
        </w:tc>
        <w:tc>
          <w:tcPr>
            <w:tcW w:w="2622" w:type="dxa"/>
            <w:tcBorders>
              <w:top w:val="single" w:sz="4" w:space="0" w:color="auto"/>
              <w:bottom w:val="single" w:sz="4" w:space="0" w:color="auto"/>
            </w:tcBorders>
            <w:vAlign w:val="center"/>
          </w:tcPr>
          <w:p w:rsidR="00DE0F59" w:rsidRDefault="00DB1CA3">
            <w:pPr>
              <w:pStyle w:val="22"/>
              <w:tabs>
                <w:tab w:val="left" w:pos="1110"/>
              </w:tabs>
              <w:jc w:val="center"/>
              <w:rPr>
                <w:b w:val="0"/>
                <w:bCs/>
                <w:sz w:val="21"/>
                <w:szCs w:val="21"/>
              </w:rPr>
            </w:pPr>
            <w:r>
              <w:rPr>
                <w:rFonts w:hint="eastAsia"/>
                <w:b w:val="0"/>
                <w:bCs/>
                <w:sz w:val="21"/>
                <w:szCs w:val="21"/>
              </w:rPr>
              <w:t>委托有资质单位处置</w:t>
            </w:r>
          </w:p>
        </w:tc>
        <w:tc>
          <w:tcPr>
            <w:tcW w:w="2838" w:type="dxa"/>
            <w:vMerge/>
            <w:vAlign w:val="center"/>
          </w:tcPr>
          <w:p w:rsidR="00DE0F59" w:rsidRDefault="00DE0F59">
            <w:pPr>
              <w:snapToGrid w:val="0"/>
              <w:jc w:val="center"/>
              <w:rPr>
                <w:szCs w:val="21"/>
              </w:rPr>
            </w:pPr>
          </w:p>
        </w:tc>
      </w:tr>
      <w:tr w:rsidR="00DE0F59">
        <w:trPr>
          <w:cantSplit/>
          <w:trHeight w:val="156"/>
          <w:jc w:val="center"/>
        </w:trPr>
        <w:tc>
          <w:tcPr>
            <w:tcW w:w="1111" w:type="dxa"/>
            <w:vMerge/>
            <w:vAlign w:val="center"/>
          </w:tcPr>
          <w:p w:rsidR="00DE0F59" w:rsidRDefault="00DE0F59">
            <w:pPr>
              <w:jc w:val="center"/>
              <w:rPr>
                <w:b/>
                <w:sz w:val="24"/>
              </w:rPr>
            </w:pPr>
          </w:p>
        </w:tc>
        <w:tc>
          <w:tcPr>
            <w:tcW w:w="1550" w:type="dxa"/>
            <w:gridSpan w:val="2"/>
            <w:vMerge/>
            <w:vAlign w:val="center"/>
          </w:tcPr>
          <w:p w:rsidR="00DE0F59" w:rsidRDefault="00DE0F59">
            <w:pPr>
              <w:jc w:val="center"/>
              <w:rPr>
                <w:szCs w:val="21"/>
              </w:rPr>
            </w:pPr>
          </w:p>
        </w:tc>
        <w:tc>
          <w:tcPr>
            <w:tcW w:w="1517" w:type="dxa"/>
            <w:tcBorders>
              <w:top w:val="single" w:sz="4" w:space="0" w:color="auto"/>
              <w:bottom w:val="single" w:sz="4" w:space="0" w:color="auto"/>
            </w:tcBorders>
            <w:vAlign w:val="center"/>
          </w:tcPr>
          <w:p w:rsidR="00DE0F59" w:rsidRDefault="00DB1CA3">
            <w:pPr>
              <w:jc w:val="center"/>
              <w:rPr>
                <w:bCs/>
                <w:szCs w:val="21"/>
              </w:rPr>
            </w:pPr>
            <w:r>
              <w:rPr>
                <w:rFonts w:hint="eastAsia"/>
                <w:bCs/>
                <w:szCs w:val="21"/>
              </w:rPr>
              <w:t>废包装桶</w:t>
            </w:r>
          </w:p>
        </w:tc>
        <w:tc>
          <w:tcPr>
            <w:tcW w:w="2622" w:type="dxa"/>
            <w:tcBorders>
              <w:top w:val="single" w:sz="4" w:space="0" w:color="auto"/>
              <w:bottom w:val="single" w:sz="4" w:space="0" w:color="auto"/>
            </w:tcBorders>
            <w:vAlign w:val="center"/>
          </w:tcPr>
          <w:p w:rsidR="00DE0F59" w:rsidRDefault="00DB1CA3">
            <w:pPr>
              <w:jc w:val="center"/>
              <w:rPr>
                <w:bCs/>
                <w:szCs w:val="21"/>
              </w:rPr>
            </w:pPr>
            <w:r>
              <w:rPr>
                <w:rFonts w:hint="eastAsia"/>
                <w:bCs/>
                <w:szCs w:val="21"/>
              </w:rPr>
              <w:t>委托有资质单位处置</w:t>
            </w:r>
          </w:p>
        </w:tc>
        <w:tc>
          <w:tcPr>
            <w:tcW w:w="2838" w:type="dxa"/>
            <w:vMerge/>
            <w:vAlign w:val="center"/>
          </w:tcPr>
          <w:p w:rsidR="00DE0F59" w:rsidRDefault="00DE0F59">
            <w:pPr>
              <w:snapToGrid w:val="0"/>
              <w:jc w:val="center"/>
              <w:rPr>
                <w:szCs w:val="21"/>
              </w:rPr>
            </w:pPr>
          </w:p>
        </w:tc>
      </w:tr>
      <w:tr w:rsidR="00DE0F59">
        <w:trPr>
          <w:cantSplit/>
          <w:trHeight w:val="103"/>
          <w:jc w:val="center"/>
        </w:trPr>
        <w:tc>
          <w:tcPr>
            <w:tcW w:w="1111" w:type="dxa"/>
            <w:vMerge/>
            <w:vAlign w:val="center"/>
          </w:tcPr>
          <w:p w:rsidR="00DE0F59" w:rsidRDefault="00DE0F59">
            <w:pPr>
              <w:jc w:val="center"/>
              <w:rPr>
                <w:b/>
                <w:sz w:val="24"/>
              </w:rPr>
            </w:pPr>
          </w:p>
        </w:tc>
        <w:tc>
          <w:tcPr>
            <w:tcW w:w="1550" w:type="dxa"/>
            <w:gridSpan w:val="2"/>
            <w:vMerge/>
            <w:vAlign w:val="center"/>
          </w:tcPr>
          <w:p w:rsidR="00DE0F59" w:rsidRDefault="00DE0F59">
            <w:pPr>
              <w:jc w:val="center"/>
              <w:rPr>
                <w:szCs w:val="21"/>
              </w:rPr>
            </w:pPr>
          </w:p>
        </w:tc>
        <w:tc>
          <w:tcPr>
            <w:tcW w:w="1517" w:type="dxa"/>
            <w:tcBorders>
              <w:top w:val="single" w:sz="4" w:space="0" w:color="auto"/>
              <w:bottom w:val="single" w:sz="4" w:space="0" w:color="auto"/>
            </w:tcBorders>
            <w:vAlign w:val="center"/>
          </w:tcPr>
          <w:p w:rsidR="00DE0F59" w:rsidRDefault="00DB1CA3">
            <w:pPr>
              <w:jc w:val="center"/>
              <w:rPr>
                <w:bCs/>
                <w:szCs w:val="21"/>
              </w:rPr>
            </w:pPr>
            <w:r>
              <w:rPr>
                <w:rFonts w:hint="eastAsia"/>
                <w:bCs/>
                <w:szCs w:val="21"/>
              </w:rPr>
              <w:t>废灯管</w:t>
            </w:r>
          </w:p>
        </w:tc>
        <w:tc>
          <w:tcPr>
            <w:tcW w:w="2622" w:type="dxa"/>
            <w:tcBorders>
              <w:top w:val="single" w:sz="4" w:space="0" w:color="auto"/>
              <w:bottom w:val="single" w:sz="4" w:space="0" w:color="auto"/>
            </w:tcBorders>
            <w:vAlign w:val="center"/>
          </w:tcPr>
          <w:p w:rsidR="00DE0F59" w:rsidRDefault="00DB1CA3">
            <w:pPr>
              <w:jc w:val="center"/>
              <w:rPr>
                <w:bCs/>
                <w:szCs w:val="21"/>
              </w:rPr>
            </w:pPr>
            <w:r>
              <w:rPr>
                <w:rFonts w:hint="eastAsia"/>
                <w:bCs/>
                <w:szCs w:val="21"/>
              </w:rPr>
              <w:t>委托有资质单位处置</w:t>
            </w:r>
          </w:p>
        </w:tc>
        <w:tc>
          <w:tcPr>
            <w:tcW w:w="2838" w:type="dxa"/>
            <w:vMerge/>
            <w:vAlign w:val="center"/>
          </w:tcPr>
          <w:p w:rsidR="00DE0F59" w:rsidRDefault="00DE0F59">
            <w:pPr>
              <w:snapToGrid w:val="0"/>
              <w:jc w:val="center"/>
              <w:rPr>
                <w:szCs w:val="21"/>
              </w:rPr>
            </w:pPr>
          </w:p>
        </w:tc>
      </w:tr>
      <w:tr w:rsidR="00DE0F59">
        <w:trPr>
          <w:cantSplit/>
          <w:trHeight w:val="116"/>
          <w:jc w:val="center"/>
        </w:trPr>
        <w:tc>
          <w:tcPr>
            <w:tcW w:w="1111" w:type="dxa"/>
            <w:vMerge/>
            <w:vAlign w:val="center"/>
          </w:tcPr>
          <w:p w:rsidR="00DE0F59" w:rsidRDefault="00DE0F59">
            <w:pPr>
              <w:jc w:val="center"/>
              <w:rPr>
                <w:b/>
                <w:sz w:val="24"/>
              </w:rPr>
            </w:pPr>
          </w:p>
        </w:tc>
        <w:tc>
          <w:tcPr>
            <w:tcW w:w="1550" w:type="dxa"/>
            <w:gridSpan w:val="2"/>
            <w:vMerge/>
            <w:vAlign w:val="center"/>
          </w:tcPr>
          <w:p w:rsidR="00DE0F59" w:rsidRDefault="00DE0F59">
            <w:pPr>
              <w:jc w:val="center"/>
              <w:rPr>
                <w:szCs w:val="21"/>
              </w:rPr>
            </w:pPr>
          </w:p>
        </w:tc>
        <w:tc>
          <w:tcPr>
            <w:tcW w:w="1517" w:type="dxa"/>
            <w:tcBorders>
              <w:top w:val="single" w:sz="4" w:space="0" w:color="auto"/>
              <w:bottom w:val="single" w:sz="4" w:space="0" w:color="auto"/>
            </w:tcBorders>
            <w:vAlign w:val="center"/>
          </w:tcPr>
          <w:p w:rsidR="00DE0F59" w:rsidRDefault="00DB1CA3">
            <w:pPr>
              <w:jc w:val="center"/>
              <w:rPr>
                <w:bCs/>
                <w:szCs w:val="21"/>
              </w:rPr>
            </w:pPr>
            <w:r>
              <w:rPr>
                <w:rFonts w:hint="eastAsia"/>
                <w:bCs/>
                <w:szCs w:val="21"/>
              </w:rPr>
              <w:t>漆渣</w:t>
            </w:r>
          </w:p>
        </w:tc>
        <w:tc>
          <w:tcPr>
            <w:tcW w:w="2622" w:type="dxa"/>
            <w:tcBorders>
              <w:top w:val="single" w:sz="4" w:space="0" w:color="auto"/>
              <w:bottom w:val="single" w:sz="4" w:space="0" w:color="auto"/>
            </w:tcBorders>
            <w:vAlign w:val="center"/>
          </w:tcPr>
          <w:p w:rsidR="00DE0F59" w:rsidRDefault="00DB1CA3">
            <w:pPr>
              <w:jc w:val="center"/>
              <w:rPr>
                <w:bCs/>
                <w:szCs w:val="21"/>
              </w:rPr>
            </w:pPr>
            <w:r>
              <w:rPr>
                <w:rFonts w:hint="eastAsia"/>
                <w:bCs/>
                <w:szCs w:val="21"/>
              </w:rPr>
              <w:t>委托有资质单位处置</w:t>
            </w:r>
          </w:p>
        </w:tc>
        <w:tc>
          <w:tcPr>
            <w:tcW w:w="2838" w:type="dxa"/>
            <w:vMerge/>
            <w:vAlign w:val="center"/>
          </w:tcPr>
          <w:p w:rsidR="00DE0F59" w:rsidRDefault="00DE0F59">
            <w:pPr>
              <w:snapToGrid w:val="0"/>
              <w:jc w:val="center"/>
              <w:rPr>
                <w:szCs w:val="21"/>
              </w:rPr>
            </w:pPr>
          </w:p>
        </w:tc>
      </w:tr>
      <w:tr w:rsidR="00DE0F59">
        <w:trPr>
          <w:cantSplit/>
          <w:trHeight w:val="140"/>
          <w:jc w:val="center"/>
        </w:trPr>
        <w:tc>
          <w:tcPr>
            <w:tcW w:w="1111" w:type="dxa"/>
            <w:vMerge/>
            <w:vAlign w:val="center"/>
          </w:tcPr>
          <w:p w:rsidR="00DE0F59" w:rsidRDefault="00DE0F59">
            <w:pPr>
              <w:jc w:val="center"/>
              <w:rPr>
                <w:b/>
                <w:sz w:val="24"/>
              </w:rPr>
            </w:pPr>
          </w:p>
        </w:tc>
        <w:tc>
          <w:tcPr>
            <w:tcW w:w="1550" w:type="dxa"/>
            <w:gridSpan w:val="2"/>
            <w:vMerge/>
            <w:vAlign w:val="center"/>
          </w:tcPr>
          <w:p w:rsidR="00DE0F59" w:rsidRDefault="00DE0F59">
            <w:pPr>
              <w:jc w:val="center"/>
              <w:rPr>
                <w:szCs w:val="21"/>
              </w:rPr>
            </w:pPr>
          </w:p>
        </w:tc>
        <w:tc>
          <w:tcPr>
            <w:tcW w:w="1517" w:type="dxa"/>
            <w:tcBorders>
              <w:top w:val="single" w:sz="4" w:space="0" w:color="auto"/>
              <w:bottom w:val="single" w:sz="4" w:space="0" w:color="auto"/>
            </w:tcBorders>
            <w:vAlign w:val="center"/>
          </w:tcPr>
          <w:p w:rsidR="00DE0F59" w:rsidRDefault="00DB1CA3">
            <w:pPr>
              <w:jc w:val="center"/>
              <w:rPr>
                <w:bCs/>
                <w:szCs w:val="21"/>
              </w:rPr>
            </w:pPr>
            <w:r>
              <w:rPr>
                <w:rFonts w:hint="eastAsia"/>
                <w:bCs/>
                <w:szCs w:val="21"/>
              </w:rPr>
              <w:t>废边角料</w:t>
            </w:r>
          </w:p>
        </w:tc>
        <w:tc>
          <w:tcPr>
            <w:tcW w:w="2622" w:type="dxa"/>
            <w:tcBorders>
              <w:top w:val="single" w:sz="4" w:space="0" w:color="auto"/>
              <w:bottom w:val="single" w:sz="4" w:space="0" w:color="auto"/>
            </w:tcBorders>
            <w:vAlign w:val="center"/>
          </w:tcPr>
          <w:p w:rsidR="00DE0F59" w:rsidRDefault="00DB1CA3">
            <w:pPr>
              <w:pStyle w:val="22"/>
              <w:tabs>
                <w:tab w:val="left" w:pos="1110"/>
              </w:tabs>
              <w:jc w:val="center"/>
              <w:rPr>
                <w:b w:val="0"/>
                <w:bCs/>
                <w:sz w:val="21"/>
                <w:szCs w:val="21"/>
              </w:rPr>
            </w:pPr>
            <w:r>
              <w:rPr>
                <w:rFonts w:hint="eastAsia"/>
                <w:b w:val="0"/>
                <w:bCs/>
                <w:sz w:val="21"/>
                <w:szCs w:val="21"/>
              </w:rPr>
              <w:t>外售给相关单位回收利用</w:t>
            </w:r>
          </w:p>
        </w:tc>
        <w:tc>
          <w:tcPr>
            <w:tcW w:w="2838" w:type="dxa"/>
            <w:vMerge/>
            <w:vAlign w:val="center"/>
          </w:tcPr>
          <w:p w:rsidR="00DE0F59" w:rsidRDefault="00DE0F59">
            <w:pPr>
              <w:snapToGrid w:val="0"/>
              <w:jc w:val="center"/>
              <w:rPr>
                <w:szCs w:val="21"/>
              </w:rPr>
            </w:pPr>
          </w:p>
        </w:tc>
      </w:tr>
      <w:tr w:rsidR="00DE0F59">
        <w:trPr>
          <w:cantSplit/>
          <w:trHeight w:val="270"/>
          <w:jc w:val="center"/>
        </w:trPr>
        <w:tc>
          <w:tcPr>
            <w:tcW w:w="1111" w:type="dxa"/>
            <w:vMerge/>
            <w:vAlign w:val="center"/>
          </w:tcPr>
          <w:p w:rsidR="00DE0F59" w:rsidRDefault="00DE0F59">
            <w:pPr>
              <w:jc w:val="center"/>
              <w:rPr>
                <w:b/>
                <w:sz w:val="24"/>
              </w:rPr>
            </w:pPr>
          </w:p>
        </w:tc>
        <w:tc>
          <w:tcPr>
            <w:tcW w:w="1550" w:type="dxa"/>
            <w:gridSpan w:val="2"/>
            <w:vMerge/>
            <w:vAlign w:val="center"/>
          </w:tcPr>
          <w:p w:rsidR="00DE0F59" w:rsidRDefault="00DE0F59">
            <w:pPr>
              <w:jc w:val="center"/>
              <w:rPr>
                <w:szCs w:val="21"/>
              </w:rPr>
            </w:pPr>
          </w:p>
        </w:tc>
        <w:tc>
          <w:tcPr>
            <w:tcW w:w="1517" w:type="dxa"/>
            <w:tcBorders>
              <w:top w:val="single" w:sz="4" w:space="0" w:color="auto"/>
            </w:tcBorders>
            <w:vAlign w:val="center"/>
          </w:tcPr>
          <w:p w:rsidR="00DE0F59" w:rsidRDefault="00DB1CA3">
            <w:pPr>
              <w:jc w:val="center"/>
              <w:rPr>
                <w:szCs w:val="21"/>
              </w:rPr>
            </w:pPr>
            <w:r>
              <w:rPr>
                <w:rFonts w:hint="eastAsia"/>
                <w:bCs/>
                <w:szCs w:val="21"/>
              </w:rPr>
              <w:t>废抹布手套</w:t>
            </w:r>
          </w:p>
        </w:tc>
        <w:tc>
          <w:tcPr>
            <w:tcW w:w="2622" w:type="dxa"/>
            <w:tcBorders>
              <w:top w:val="single" w:sz="4" w:space="0" w:color="auto"/>
              <w:bottom w:val="single" w:sz="4" w:space="0" w:color="auto"/>
            </w:tcBorders>
            <w:vAlign w:val="center"/>
          </w:tcPr>
          <w:p w:rsidR="00DE0F59" w:rsidRDefault="00DB1CA3">
            <w:pPr>
              <w:pStyle w:val="22"/>
              <w:tabs>
                <w:tab w:val="left" w:pos="1110"/>
              </w:tabs>
              <w:jc w:val="center"/>
              <w:rPr>
                <w:sz w:val="21"/>
                <w:szCs w:val="21"/>
              </w:rPr>
            </w:pPr>
            <w:r>
              <w:rPr>
                <w:rFonts w:hint="eastAsia"/>
                <w:b w:val="0"/>
                <w:bCs/>
                <w:sz w:val="21"/>
                <w:szCs w:val="21"/>
              </w:rPr>
              <w:t>环卫部门处理</w:t>
            </w:r>
          </w:p>
        </w:tc>
        <w:tc>
          <w:tcPr>
            <w:tcW w:w="2838" w:type="dxa"/>
            <w:vMerge/>
            <w:vAlign w:val="center"/>
          </w:tcPr>
          <w:p w:rsidR="00DE0F59" w:rsidRDefault="00DE0F59">
            <w:pPr>
              <w:snapToGrid w:val="0"/>
              <w:jc w:val="center"/>
              <w:rPr>
                <w:szCs w:val="21"/>
              </w:rPr>
            </w:pPr>
          </w:p>
        </w:tc>
      </w:tr>
      <w:tr w:rsidR="00DE0F59">
        <w:trPr>
          <w:cantSplit/>
          <w:trHeight w:val="305"/>
          <w:jc w:val="center"/>
        </w:trPr>
        <w:tc>
          <w:tcPr>
            <w:tcW w:w="1111" w:type="dxa"/>
            <w:vMerge/>
            <w:vAlign w:val="center"/>
          </w:tcPr>
          <w:p w:rsidR="00DE0F59" w:rsidRDefault="00DE0F59">
            <w:pPr>
              <w:jc w:val="center"/>
              <w:rPr>
                <w:b/>
                <w:sz w:val="24"/>
              </w:rPr>
            </w:pPr>
          </w:p>
        </w:tc>
        <w:tc>
          <w:tcPr>
            <w:tcW w:w="1550" w:type="dxa"/>
            <w:gridSpan w:val="2"/>
            <w:tcBorders>
              <w:top w:val="single" w:sz="4" w:space="0" w:color="auto"/>
            </w:tcBorders>
            <w:vAlign w:val="center"/>
          </w:tcPr>
          <w:p w:rsidR="00DE0F59" w:rsidRDefault="00DB1CA3">
            <w:pPr>
              <w:jc w:val="center"/>
              <w:rPr>
                <w:szCs w:val="21"/>
              </w:rPr>
            </w:pPr>
            <w:r>
              <w:rPr>
                <w:rFonts w:hint="eastAsia"/>
                <w:szCs w:val="21"/>
              </w:rPr>
              <w:t>生活垃圾</w:t>
            </w:r>
          </w:p>
        </w:tc>
        <w:tc>
          <w:tcPr>
            <w:tcW w:w="1517" w:type="dxa"/>
            <w:tcBorders>
              <w:top w:val="single" w:sz="4" w:space="0" w:color="auto"/>
            </w:tcBorders>
            <w:vAlign w:val="center"/>
          </w:tcPr>
          <w:p w:rsidR="00DE0F59" w:rsidRDefault="00DB1CA3">
            <w:pPr>
              <w:jc w:val="center"/>
              <w:rPr>
                <w:bCs/>
                <w:szCs w:val="21"/>
              </w:rPr>
            </w:pPr>
            <w:r>
              <w:rPr>
                <w:rFonts w:hint="eastAsia"/>
                <w:bCs/>
                <w:szCs w:val="21"/>
              </w:rPr>
              <w:t>生活垃圾</w:t>
            </w:r>
          </w:p>
        </w:tc>
        <w:tc>
          <w:tcPr>
            <w:tcW w:w="2622" w:type="dxa"/>
            <w:tcBorders>
              <w:top w:val="single" w:sz="4" w:space="0" w:color="auto"/>
            </w:tcBorders>
            <w:vAlign w:val="center"/>
          </w:tcPr>
          <w:p w:rsidR="00DE0F59" w:rsidRDefault="00DB1CA3">
            <w:pPr>
              <w:pStyle w:val="22"/>
              <w:tabs>
                <w:tab w:val="left" w:pos="1110"/>
              </w:tabs>
              <w:jc w:val="center"/>
              <w:rPr>
                <w:b w:val="0"/>
                <w:bCs/>
                <w:sz w:val="21"/>
                <w:szCs w:val="21"/>
              </w:rPr>
            </w:pPr>
            <w:r>
              <w:rPr>
                <w:rFonts w:hint="eastAsia"/>
                <w:b w:val="0"/>
                <w:bCs/>
                <w:sz w:val="21"/>
                <w:szCs w:val="21"/>
              </w:rPr>
              <w:t>环卫部门处理</w:t>
            </w:r>
          </w:p>
        </w:tc>
        <w:tc>
          <w:tcPr>
            <w:tcW w:w="2838" w:type="dxa"/>
            <w:vMerge/>
            <w:vAlign w:val="center"/>
          </w:tcPr>
          <w:p w:rsidR="00DE0F59" w:rsidRDefault="00DE0F59">
            <w:pPr>
              <w:snapToGrid w:val="0"/>
              <w:jc w:val="center"/>
              <w:rPr>
                <w:szCs w:val="21"/>
              </w:rPr>
            </w:pPr>
          </w:p>
        </w:tc>
      </w:tr>
      <w:tr w:rsidR="00DE0F59">
        <w:trPr>
          <w:cantSplit/>
          <w:trHeight w:val="457"/>
          <w:jc w:val="center"/>
        </w:trPr>
        <w:tc>
          <w:tcPr>
            <w:tcW w:w="1111" w:type="dxa"/>
            <w:vAlign w:val="center"/>
          </w:tcPr>
          <w:p w:rsidR="00DE0F59" w:rsidRDefault="00DB1CA3">
            <w:pPr>
              <w:jc w:val="center"/>
              <w:rPr>
                <w:b/>
                <w:sz w:val="24"/>
              </w:rPr>
            </w:pPr>
            <w:r>
              <w:rPr>
                <w:b/>
                <w:sz w:val="24"/>
              </w:rPr>
              <w:t>噪</w:t>
            </w:r>
          </w:p>
          <w:p w:rsidR="00DE0F59" w:rsidRDefault="00DB1CA3">
            <w:pPr>
              <w:jc w:val="center"/>
              <w:rPr>
                <w:b/>
                <w:sz w:val="24"/>
              </w:rPr>
            </w:pPr>
            <w:r>
              <w:rPr>
                <w:b/>
                <w:sz w:val="24"/>
              </w:rPr>
              <w:t>声</w:t>
            </w:r>
          </w:p>
        </w:tc>
        <w:tc>
          <w:tcPr>
            <w:tcW w:w="1550" w:type="dxa"/>
            <w:gridSpan w:val="2"/>
            <w:vAlign w:val="center"/>
          </w:tcPr>
          <w:p w:rsidR="00DE0F59" w:rsidRDefault="00DB1CA3">
            <w:pPr>
              <w:jc w:val="center"/>
              <w:rPr>
                <w:szCs w:val="21"/>
              </w:rPr>
            </w:pPr>
            <w:r>
              <w:rPr>
                <w:szCs w:val="21"/>
              </w:rPr>
              <w:t>生产设备</w:t>
            </w:r>
          </w:p>
        </w:tc>
        <w:tc>
          <w:tcPr>
            <w:tcW w:w="1517" w:type="dxa"/>
            <w:vAlign w:val="center"/>
          </w:tcPr>
          <w:p w:rsidR="00DE0F59" w:rsidRDefault="00DB1CA3">
            <w:pPr>
              <w:jc w:val="center"/>
              <w:rPr>
                <w:szCs w:val="21"/>
              </w:rPr>
            </w:pPr>
            <w:r>
              <w:rPr>
                <w:szCs w:val="21"/>
              </w:rPr>
              <w:t>等效</w:t>
            </w:r>
            <w:r>
              <w:rPr>
                <w:szCs w:val="21"/>
              </w:rPr>
              <w:t>A</w:t>
            </w:r>
            <w:r>
              <w:rPr>
                <w:szCs w:val="21"/>
              </w:rPr>
              <w:t>声级</w:t>
            </w:r>
          </w:p>
        </w:tc>
        <w:tc>
          <w:tcPr>
            <w:tcW w:w="2622" w:type="dxa"/>
            <w:vAlign w:val="center"/>
          </w:tcPr>
          <w:p w:rsidR="00DE0F59" w:rsidRDefault="00DB1CA3">
            <w:pPr>
              <w:snapToGrid w:val="0"/>
              <w:jc w:val="center"/>
              <w:rPr>
                <w:szCs w:val="21"/>
              </w:rPr>
            </w:pPr>
            <w:r>
              <w:rPr>
                <w:szCs w:val="21"/>
              </w:rPr>
              <w:t>隔声、消声、减振等</w:t>
            </w:r>
          </w:p>
        </w:tc>
        <w:tc>
          <w:tcPr>
            <w:tcW w:w="2838" w:type="dxa"/>
            <w:vAlign w:val="center"/>
          </w:tcPr>
          <w:p w:rsidR="00DE0F59" w:rsidRDefault="00DB1CA3">
            <w:pPr>
              <w:snapToGrid w:val="0"/>
              <w:jc w:val="center"/>
              <w:rPr>
                <w:szCs w:val="21"/>
              </w:rPr>
            </w:pPr>
            <w:r>
              <w:rPr>
                <w:bCs/>
                <w:szCs w:val="21"/>
              </w:rPr>
              <w:t>《工业企业厂界环境噪声排放标准》（</w:t>
            </w:r>
            <w:r>
              <w:rPr>
                <w:bCs/>
                <w:szCs w:val="21"/>
              </w:rPr>
              <w:t>GB12348-2008</w:t>
            </w:r>
            <w:r>
              <w:rPr>
                <w:bCs/>
                <w:szCs w:val="21"/>
              </w:rPr>
              <w:t>）中的</w:t>
            </w:r>
            <w:r>
              <w:rPr>
                <w:bCs/>
                <w:szCs w:val="21"/>
              </w:rPr>
              <w:t>3</w:t>
            </w:r>
            <w:r>
              <w:rPr>
                <w:bCs/>
                <w:szCs w:val="21"/>
              </w:rPr>
              <w:t>类标准</w:t>
            </w:r>
          </w:p>
        </w:tc>
      </w:tr>
      <w:tr w:rsidR="00DE0F59">
        <w:trPr>
          <w:cantSplit/>
          <w:trHeight w:val="679"/>
          <w:jc w:val="center"/>
        </w:trPr>
        <w:tc>
          <w:tcPr>
            <w:tcW w:w="9638" w:type="dxa"/>
            <w:gridSpan w:val="6"/>
            <w:vAlign w:val="center"/>
          </w:tcPr>
          <w:p w:rsidR="00DE0F59" w:rsidRDefault="00DB1CA3">
            <w:pPr>
              <w:spacing w:line="360" w:lineRule="auto"/>
            </w:pPr>
            <w:r>
              <w:t>生态保护措施及预期效果</w:t>
            </w:r>
          </w:p>
          <w:p w:rsidR="00DE0F59" w:rsidRDefault="00DB1CA3">
            <w:pPr>
              <w:snapToGrid w:val="0"/>
              <w:spacing w:line="360" w:lineRule="auto"/>
              <w:ind w:firstLine="480"/>
            </w:pPr>
            <w:r>
              <w:t>对厂区进行合理规划，在厂界四周及厂内空地加大绿化。采取生态防护措施后，不仅可以美化厂区环境，又可减少</w:t>
            </w:r>
            <w:r>
              <w:t>废气</w:t>
            </w:r>
            <w:r>
              <w:t>扩散量、降低噪声对周边的影响，并改善</w:t>
            </w:r>
            <w:r>
              <w:t>周边</w:t>
            </w:r>
            <w:r>
              <w:t>的生态环境。</w:t>
            </w:r>
          </w:p>
          <w:p w:rsidR="00DE0F59" w:rsidRDefault="00DE0F59">
            <w:pPr>
              <w:snapToGrid w:val="0"/>
              <w:spacing w:line="360" w:lineRule="auto"/>
            </w:pPr>
          </w:p>
          <w:p w:rsidR="00DE0F59" w:rsidRDefault="00DE0F59">
            <w:pPr>
              <w:snapToGrid w:val="0"/>
              <w:spacing w:line="360" w:lineRule="auto"/>
            </w:pPr>
          </w:p>
          <w:p w:rsidR="00DE0F59" w:rsidRDefault="00DE0F59">
            <w:pPr>
              <w:snapToGrid w:val="0"/>
              <w:spacing w:line="360" w:lineRule="auto"/>
            </w:pPr>
          </w:p>
          <w:p w:rsidR="00DE0F59" w:rsidRDefault="00DE0F59">
            <w:pPr>
              <w:pStyle w:val="Default1"/>
              <w:rPr>
                <w:rFonts w:ascii="Times New Roman" w:cs="Times New Roman"/>
                <w:bCs/>
                <w:color w:val="auto"/>
              </w:rPr>
            </w:pPr>
          </w:p>
          <w:p w:rsidR="00DE0F59" w:rsidRDefault="00DE0F59">
            <w:pPr>
              <w:pStyle w:val="Default1"/>
              <w:rPr>
                <w:rFonts w:ascii="Times New Roman" w:cs="Times New Roman"/>
                <w:bCs/>
                <w:color w:val="auto"/>
              </w:rPr>
            </w:pPr>
          </w:p>
          <w:p w:rsidR="00DE0F59" w:rsidRDefault="00DE0F59">
            <w:pPr>
              <w:pStyle w:val="Default1"/>
              <w:rPr>
                <w:rFonts w:ascii="Times New Roman" w:cs="Times New Roman"/>
                <w:bCs/>
                <w:color w:val="auto"/>
              </w:rPr>
            </w:pPr>
          </w:p>
          <w:p w:rsidR="00DE0F59" w:rsidRDefault="00DE0F59">
            <w:pPr>
              <w:pStyle w:val="Default1"/>
              <w:rPr>
                <w:rFonts w:ascii="Times New Roman" w:cs="Times New Roman"/>
                <w:bCs/>
                <w:color w:val="auto"/>
              </w:rPr>
            </w:pPr>
          </w:p>
          <w:p w:rsidR="00DE0F59" w:rsidRDefault="00DE0F59">
            <w:pPr>
              <w:pStyle w:val="Default1"/>
              <w:rPr>
                <w:rFonts w:ascii="Times New Roman" w:cs="Times New Roman"/>
                <w:bCs/>
                <w:color w:val="auto"/>
              </w:rPr>
            </w:pPr>
          </w:p>
          <w:p w:rsidR="00DE0F59" w:rsidRDefault="00DE0F59">
            <w:pPr>
              <w:pStyle w:val="Default1"/>
              <w:rPr>
                <w:rFonts w:ascii="Times New Roman" w:cs="Times New Roman"/>
                <w:bCs/>
                <w:color w:val="auto"/>
              </w:rPr>
            </w:pPr>
          </w:p>
          <w:p w:rsidR="00DE0F59" w:rsidRDefault="00DE0F59">
            <w:pPr>
              <w:pStyle w:val="Default1"/>
              <w:rPr>
                <w:rFonts w:ascii="Times New Roman" w:cs="Times New Roman"/>
                <w:bCs/>
                <w:color w:val="auto"/>
              </w:rPr>
            </w:pPr>
          </w:p>
          <w:p w:rsidR="00DE0F59" w:rsidRDefault="00DE0F59">
            <w:pPr>
              <w:pStyle w:val="Default1"/>
              <w:rPr>
                <w:rFonts w:ascii="Times New Roman" w:cs="Times New Roman"/>
                <w:bCs/>
                <w:color w:val="auto"/>
              </w:rPr>
            </w:pPr>
          </w:p>
          <w:p w:rsidR="00DE0F59" w:rsidRDefault="00DE0F59">
            <w:pPr>
              <w:pStyle w:val="Default1"/>
              <w:rPr>
                <w:rFonts w:ascii="Times New Roman" w:cs="Times New Roman"/>
                <w:bCs/>
                <w:color w:val="auto"/>
              </w:rPr>
            </w:pPr>
          </w:p>
        </w:tc>
      </w:tr>
    </w:tbl>
    <w:p w:rsidR="00DE0F59" w:rsidRDefault="00DE0F59">
      <w:pPr>
        <w:spacing w:line="460" w:lineRule="exact"/>
        <w:rPr>
          <w:sz w:val="24"/>
        </w:rPr>
        <w:sectPr w:rsidR="00DE0F59">
          <w:pgSz w:w="11907" w:h="16840"/>
          <w:pgMar w:top="1247" w:right="1134" w:bottom="1134" w:left="1247" w:header="1134" w:footer="992" w:gutter="0"/>
          <w:cols w:space="720"/>
          <w:docGrid w:linePitch="312"/>
        </w:sectPr>
      </w:pPr>
    </w:p>
    <w:p w:rsidR="00DE0F59" w:rsidRDefault="00DB1CA3">
      <w:pPr>
        <w:outlineLvl w:val="0"/>
        <w:rPr>
          <w:b/>
          <w:sz w:val="32"/>
          <w:szCs w:val="20"/>
        </w:rPr>
      </w:pPr>
      <w:r>
        <w:rPr>
          <w:b/>
          <w:sz w:val="32"/>
          <w:szCs w:val="20"/>
        </w:rPr>
        <w:lastRenderedPageBreak/>
        <w:t>结论与建议</w:t>
      </w:r>
    </w:p>
    <w:tbl>
      <w:tblPr>
        <w:tblW w:w="9638"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4A0"/>
      </w:tblPr>
      <w:tblGrid>
        <w:gridCol w:w="9638"/>
      </w:tblGrid>
      <w:tr w:rsidR="00DE0F59">
        <w:trPr>
          <w:trHeight w:val="13221"/>
          <w:jc w:val="center"/>
        </w:trPr>
        <w:tc>
          <w:tcPr>
            <w:tcW w:w="9638" w:type="dxa"/>
          </w:tcPr>
          <w:p w:rsidR="00DE0F59" w:rsidRDefault="00DB1CA3">
            <w:pPr>
              <w:spacing w:line="360" w:lineRule="auto"/>
              <w:ind w:rightChars="20" w:right="42"/>
              <w:rPr>
                <w:b/>
                <w:bCs/>
                <w:spacing w:val="10"/>
                <w:sz w:val="28"/>
              </w:rPr>
            </w:pPr>
            <w:r>
              <w:rPr>
                <w:b/>
                <w:bCs/>
                <w:spacing w:val="10"/>
                <w:sz w:val="28"/>
              </w:rPr>
              <w:t xml:space="preserve">   </w:t>
            </w:r>
            <w:r>
              <w:rPr>
                <w:b/>
                <w:bCs/>
                <w:spacing w:val="10"/>
                <w:sz w:val="28"/>
              </w:rPr>
              <w:t>一、结论：</w:t>
            </w:r>
          </w:p>
          <w:p w:rsidR="00DE0F59" w:rsidRDefault="00DB1CA3">
            <w:pPr>
              <w:tabs>
                <w:tab w:val="left" w:pos="9540"/>
              </w:tabs>
              <w:spacing w:line="360" w:lineRule="auto"/>
              <w:ind w:rightChars="20" w:right="42" w:firstLineChars="196" w:firstLine="470"/>
              <w:rPr>
                <w:sz w:val="24"/>
              </w:rPr>
            </w:pPr>
            <w:r>
              <w:rPr>
                <w:sz w:val="24"/>
              </w:rPr>
              <w:t>1</w:t>
            </w:r>
            <w:r>
              <w:rPr>
                <w:sz w:val="24"/>
              </w:rPr>
              <w:t>、项目概况</w:t>
            </w:r>
          </w:p>
          <w:p w:rsidR="00DE0F59" w:rsidRDefault="00DB1CA3">
            <w:pPr>
              <w:tabs>
                <w:tab w:val="left" w:pos="645"/>
              </w:tabs>
              <w:spacing w:line="360" w:lineRule="auto"/>
              <w:ind w:firstLineChars="200" w:firstLine="480"/>
              <w:rPr>
                <w:sz w:val="24"/>
              </w:rPr>
            </w:pPr>
            <w:r>
              <w:rPr>
                <w:rFonts w:hint="eastAsia"/>
                <w:sz w:val="24"/>
              </w:rPr>
              <w:t>江西双瑞环保设备有限公司是一家生产储料罐企业，该公司拟投资</w:t>
            </w:r>
            <w:r>
              <w:rPr>
                <w:rFonts w:hint="eastAsia"/>
                <w:sz w:val="24"/>
              </w:rPr>
              <w:t>560</w:t>
            </w:r>
            <w:r>
              <w:rPr>
                <w:rFonts w:hint="eastAsia"/>
                <w:sz w:val="24"/>
              </w:rPr>
              <w:t>万元，引进先进技术</w:t>
            </w:r>
            <w:r>
              <w:rPr>
                <w:sz w:val="24"/>
              </w:rPr>
              <w:t>建设</w:t>
            </w:r>
            <w:r>
              <w:rPr>
                <w:rFonts w:hint="eastAsia"/>
                <w:sz w:val="24"/>
              </w:rPr>
              <w:t>江西</w:t>
            </w:r>
            <w:r>
              <w:rPr>
                <w:rFonts w:hint="eastAsia"/>
                <w:sz w:val="24"/>
              </w:rPr>
              <w:t>双瑞环保设备</w:t>
            </w:r>
            <w:r>
              <w:rPr>
                <w:rFonts w:hint="eastAsia"/>
                <w:sz w:val="24"/>
              </w:rPr>
              <w:t>有</w:t>
            </w:r>
            <w:r>
              <w:rPr>
                <w:rFonts w:hint="eastAsia"/>
                <w:sz w:val="24"/>
              </w:rPr>
              <w:t>限公司干粉砂浆储料罐设备制造项目，</w:t>
            </w:r>
            <w:r>
              <w:rPr>
                <w:sz w:val="24"/>
              </w:rPr>
              <w:t>项目选址位于</w:t>
            </w:r>
            <w:r>
              <w:rPr>
                <w:rFonts w:ascii="宋体" w:hint="eastAsia"/>
                <w:sz w:val="24"/>
              </w:rPr>
              <w:t>柴桑区</w:t>
            </w:r>
            <w:r>
              <w:rPr>
                <w:rFonts w:ascii="宋体"/>
                <w:sz w:val="24"/>
              </w:rPr>
              <w:t>赤湖</w:t>
            </w:r>
            <w:r>
              <w:rPr>
                <w:sz w:val="24"/>
              </w:rPr>
              <w:t>工业园</w:t>
            </w:r>
            <w:r>
              <w:rPr>
                <w:rFonts w:hint="eastAsia"/>
                <w:sz w:val="24"/>
              </w:rPr>
              <w:t>江西九坚工贸有限公司现有厂区</w:t>
            </w:r>
            <w:r>
              <w:rPr>
                <w:sz w:val="24"/>
              </w:rPr>
              <w:t>（东经</w:t>
            </w:r>
            <w:r>
              <w:rPr>
                <w:sz w:val="24"/>
              </w:rPr>
              <w:t>115°4</w:t>
            </w:r>
            <w:r>
              <w:rPr>
                <w:rFonts w:hint="eastAsia"/>
                <w:sz w:val="24"/>
              </w:rPr>
              <w:t>4</w:t>
            </w:r>
            <w:r>
              <w:rPr>
                <w:sz w:val="24"/>
              </w:rPr>
              <w:t>′</w:t>
            </w:r>
            <w:r>
              <w:rPr>
                <w:rFonts w:hint="eastAsia"/>
                <w:sz w:val="24"/>
              </w:rPr>
              <w:t>9</w:t>
            </w:r>
            <w:r>
              <w:rPr>
                <w:sz w:val="24"/>
              </w:rPr>
              <w:t>″</w:t>
            </w:r>
            <w:r>
              <w:rPr>
                <w:sz w:val="24"/>
              </w:rPr>
              <w:t>，北纬</w:t>
            </w:r>
            <w:r>
              <w:rPr>
                <w:sz w:val="24"/>
              </w:rPr>
              <w:t>29°4</w:t>
            </w:r>
            <w:r>
              <w:rPr>
                <w:rFonts w:hint="eastAsia"/>
                <w:sz w:val="24"/>
              </w:rPr>
              <w:t>7</w:t>
            </w:r>
            <w:r>
              <w:rPr>
                <w:sz w:val="24"/>
              </w:rPr>
              <w:t>′</w:t>
            </w:r>
            <w:r>
              <w:rPr>
                <w:rFonts w:hint="eastAsia"/>
                <w:sz w:val="24"/>
              </w:rPr>
              <w:t>22</w:t>
            </w:r>
            <w:r>
              <w:rPr>
                <w:sz w:val="24"/>
              </w:rPr>
              <w:t>″</w:t>
            </w:r>
            <w:r>
              <w:rPr>
                <w:sz w:val="24"/>
              </w:rPr>
              <w:t>）</w:t>
            </w:r>
            <w:r>
              <w:rPr>
                <w:rFonts w:hint="eastAsia"/>
                <w:sz w:val="24"/>
              </w:rPr>
              <w:t>，租赁现有已建成空置车间进行生产，车间面积</w:t>
            </w:r>
            <w:r>
              <w:rPr>
                <w:rFonts w:hint="eastAsia"/>
                <w:sz w:val="24"/>
              </w:rPr>
              <w:t>3000m</w:t>
            </w:r>
            <w:r>
              <w:rPr>
                <w:rFonts w:hint="eastAsia"/>
                <w:sz w:val="24"/>
                <w:vertAlign w:val="superscript"/>
              </w:rPr>
              <w:t>2</w:t>
            </w:r>
            <w:r>
              <w:rPr>
                <w:sz w:val="24"/>
              </w:rPr>
              <w:t>。</w:t>
            </w:r>
            <w:r>
              <w:rPr>
                <w:sz w:val="24"/>
              </w:rPr>
              <w:t>项目</w:t>
            </w:r>
            <w:r>
              <w:rPr>
                <w:rFonts w:hint="eastAsia"/>
                <w:sz w:val="24"/>
              </w:rPr>
              <w:t>建成投产后形成年产</w:t>
            </w:r>
            <w:r>
              <w:rPr>
                <w:rFonts w:hint="eastAsia"/>
                <w:sz w:val="24"/>
              </w:rPr>
              <w:t>688</w:t>
            </w:r>
            <w:r>
              <w:rPr>
                <w:rFonts w:hint="eastAsia"/>
                <w:sz w:val="24"/>
              </w:rPr>
              <w:t>台储料罐及年加工</w:t>
            </w:r>
            <w:r>
              <w:rPr>
                <w:rFonts w:hint="eastAsia"/>
                <w:sz w:val="24"/>
              </w:rPr>
              <w:t>500t</w:t>
            </w:r>
            <w:r>
              <w:rPr>
                <w:rFonts w:hint="eastAsia"/>
                <w:sz w:val="24"/>
              </w:rPr>
              <w:t>五金配件的生产规模</w:t>
            </w:r>
            <w:r>
              <w:rPr>
                <w:sz w:val="24"/>
              </w:rPr>
              <w:t>。</w:t>
            </w:r>
          </w:p>
          <w:p w:rsidR="00DE0F59" w:rsidRDefault="00DB1CA3">
            <w:pPr>
              <w:tabs>
                <w:tab w:val="left" w:pos="645"/>
              </w:tabs>
              <w:spacing w:line="360" w:lineRule="auto"/>
              <w:ind w:firstLineChars="200" w:firstLine="480"/>
              <w:rPr>
                <w:sz w:val="24"/>
              </w:rPr>
            </w:pPr>
            <w:r>
              <w:rPr>
                <w:rFonts w:hint="eastAsia"/>
                <w:sz w:val="24"/>
              </w:rPr>
              <w:t>根据现场考察，本项目已投产运营</w:t>
            </w:r>
            <w:r>
              <w:rPr>
                <w:sz w:val="24"/>
              </w:rPr>
              <w:t>，</w:t>
            </w:r>
            <w:r>
              <w:rPr>
                <w:sz w:val="24"/>
              </w:rPr>
              <w:t>建设之初未委托环评机构编制建设项目环境影响评价报告，亦未办理相关环保手续，因此该项目属于未批先建项目，</w:t>
            </w:r>
            <w:r>
              <w:rPr>
                <w:sz w:val="24"/>
              </w:rPr>
              <w:t>九江市柴桑</w:t>
            </w:r>
            <w:r>
              <w:rPr>
                <w:rFonts w:hint="eastAsia"/>
                <w:sz w:val="24"/>
              </w:rPr>
              <w:t>生态</w:t>
            </w:r>
            <w:r>
              <w:rPr>
                <w:sz w:val="24"/>
              </w:rPr>
              <w:t>环境局根据相关</w:t>
            </w:r>
            <w:r>
              <w:rPr>
                <w:rFonts w:hint="eastAsia"/>
                <w:sz w:val="24"/>
              </w:rPr>
              <w:t>政策</w:t>
            </w:r>
            <w:r>
              <w:rPr>
                <w:sz w:val="24"/>
              </w:rPr>
              <w:t>要求其完善环评审批手续</w:t>
            </w:r>
            <w:r>
              <w:rPr>
                <w:sz w:val="24"/>
              </w:rPr>
              <w:t>。</w:t>
            </w:r>
            <w:r>
              <w:rPr>
                <w:sz w:val="24"/>
              </w:rPr>
              <w:t>本环评针对现厂区存在的主要环境问题，提出相应的整改措施，供建设单位进行整改完善。</w:t>
            </w:r>
          </w:p>
          <w:p w:rsidR="00DE0F59" w:rsidRDefault="00DB1CA3">
            <w:pPr>
              <w:spacing w:line="360" w:lineRule="auto"/>
              <w:ind w:firstLineChars="150" w:firstLine="360"/>
              <w:rPr>
                <w:sz w:val="24"/>
              </w:rPr>
            </w:pPr>
            <w:r>
              <w:rPr>
                <w:sz w:val="24"/>
              </w:rPr>
              <w:t xml:space="preserve"> 2</w:t>
            </w:r>
            <w:r>
              <w:rPr>
                <w:sz w:val="24"/>
              </w:rPr>
              <w:t>、产业政策符合性分析</w:t>
            </w:r>
          </w:p>
          <w:p w:rsidR="00DE0F59" w:rsidRDefault="00DB1CA3">
            <w:pPr>
              <w:spacing w:line="360" w:lineRule="auto"/>
              <w:ind w:firstLineChars="150" w:firstLine="360"/>
              <w:rPr>
                <w:sz w:val="24"/>
              </w:rPr>
            </w:pPr>
            <w:r>
              <w:rPr>
                <w:sz w:val="24"/>
              </w:rPr>
              <w:t xml:space="preserve"> </w:t>
            </w:r>
            <w:r>
              <w:rPr>
                <w:sz w:val="24"/>
              </w:rPr>
              <w:t>本项目为</w:t>
            </w:r>
            <w:r>
              <w:rPr>
                <w:rFonts w:hint="eastAsia"/>
                <w:sz w:val="24"/>
                <w:lang w:val="zh-CN"/>
              </w:rPr>
              <w:t>建筑材料生产专用机械制造</w:t>
            </w:r>
            <w:r>
              <w:rPr>
                <w:sz w:val="24"/>
              </w:rPr>
              <w:t>项目</w:t>
            </w:r>
            <w:r>
              <w:rPr>
                <w:sz w:val="24"/>
              </w:rPr>
              <w:t>，《产业结构调整指导目录</w:t>
            </w:r>
            <w:r>
              <w:rPr>
                <w:sz w:val="24"/>
              </w:rPr>
              <w:t>(201</w:t>
            </w:r>
            <w:r>
              <w:rPr>
                <w:rFonts w:hint="eastAsia"/>
                <w:sz w:val="24"/>
              </w:rPr>
              <w:t>9</w:t>
            </w:r>
            <w:r>
              <w:rPr>
                <w:sz w:val="24"/>
              </w:rPr>
              <w:t>年本</w:t>
            </w:r>
            <w:r>
              <w:rPr>
                <w:sz w:val="24"/>
              </w:rPr>
              <w:t>)</w:t>
            </w:r>
            <w:r>
              <w:rPr>
                <w:sz w:val="24"/>
              </w:rPr>
              <w:t>》</w:t>
            </w:r>
            <w:r>
              <w:rPr>
                <w:sz w:val="24"/>
              </w:rPr>
              <w:t>(</w:t>
            </w:r>
            <w:r>
              <w:rPr>
                <w:sz w:val="24"/>
              </w:rPr>
              <w:t>国家发展和改革委员会令第</w:t>
            </w:r>
            <w:r>
              <w:rPr>
                <w:rFonts w:hint="eastAsia"/>
                <w:sz w:val="24"/>
              </w:rPr>
              <w:t>29</w:t>
            </w:r>
            <w:r>
              <w:rPr>
                <w:sz w:val="24"/>
              </w:rPr>
              <w:t>号，</w:t>
            </w:r>
            <w:r>
              <w:rPr>
                <w:sz w:val="24"/>
              </w:rPr>
              <w:t>201</w:t>
            </w:r>
            <w:r>
              <w:rPr>
                <w:rFonts w:hint="eastAsia"/>
                <w:sz w:val="24"/>
              </w:rPr>
              <w:t>9</w:t>
            </w:r>
            <w:r>
              <w:rPr>
                <w:sz w:val="24"/>
              </w:rPr>
              <w:t>.</w:t>
            </w:r>
            <w:r>
              <w:rPr>
                <w:rFonts w:hint="eastAsia"/>
                <w:sz w:val="24"/>
              </w:rPr>
              <w:t>10</w:t>
            </w:r>
            <w:r>
              <w:rPr>
                <w:sz w:val="24"/>
              </w:rPr>
              <w:t>.</w:t>
            </w:r>
            <w:r>
              <w:rPr>
                <w:rFonts w:hint="eastAsia"/>
                <w:sz w:val="24"/>
              </w:rPr>
              <w:t>30</w:t>
            </w:r>
            <w:r>
              <w:rPr>
                <w:sz w:val="24"/>
              </w:rPr>
              <w:t>)</w:t>
            </w:r>
            <w:r>
              <w:rPr>
                <w:kern w:val="0"/>
                <w:sz w:val="24"/>
              </w:rPr>
              <w:t>，本项目不属于其限制类及淘汰类，故为允许类</w:t>
            </w:r>
            <w:r>
              <w:rPr>
                <w:sz w:val="24"/>
              </w:rPr>
              <w:t>，</w:t>
            </w:r>
            <w:r>
              <w:rPr>
                <w:kern w:val="0"/>
                <w:sz w:val="24"/>
              </w:rPr>
              <w:t>因此本项目的建设符合国家当前的各相关产业政策。</w:t>
            </w:r>
            <w:r>
              <w:rPr>
                <w:sz w:val="24"/>
              </w:rPr>
              <w:t xml:space="preserve"> </w:t>
            </w:r>
          </w:p>
          <w:p w:rsidR="00DE0F59" w:rsidRDefault="00DB1CA3">
            <w:pPr>
              <w:adjustRightInd w:val="0"/>
              <w:spacing w:line="360" w:lineRule="auto"/>
              <w:ind w:firstLineChars="200" w:firstLine="480"/>
              <w:rPr>
                <w:sz w:val="24"/>
              </w:rPr>
            </w:pPr>
            <w:r>
              <w:rPr>
                <w:sz w:val="24"/>
              </w:rPr>
              <w:t>3</w:t>
            </w:r>
            <w:r>
              <w:rPr>
                <w:sz w:val="24"/>
              </w:rPr>
              <w:t>、</w:t>
            </w:r>
            <w:r>
              <w:rPr>
                <w:sz w:val="24"/>
              </w:rPr>
              <w:t>“</w:t>
            </w:r>
            <w:r>
              <w:rPr>
                <w:sz w:val="24"/>
              </w:rPr>
              <w:t>三线一单</w:t>
            </w:r>
            <w:r>
              <w:rPr>
                <w:sz w:val="24"/>
              </w:rPr>
              <w:t>”</w:t>
            </w:r>
            <w:r>
              <w:rPr>
                <w:sz w:val="24"/>
              </w:rPr>
              <w:t>控制要求符合性分析判定</w:t>
            </w:r>
          </w:p>
          <w:p w:rsidR="00DE0F59" w:rsidRDefault="00DB1CA3">
            <w:pPr>
              <w:adjustRightInd w:val="0"/>
              <w:spacing w:line="360" w:lineRule="auto"/>
              <w:ind w:firstLineChars="200" w:firstLine="480"/>
              <w:rPr>
                <w:sz w:val="24"/>
              </w:rPr>
            </w:pPr>
            <w:r>
              <w:rPr>
                <w:sz w:val="24"/>
              </w:rPr>
              <w:t>（</w:t>
            </w:r>
            <w:r>
              <w:rPr>
                <w:sz w:val="24"/>
              </w:rPr>
              <w:t>1</w:t>
            </w:r>
            <w:r>
              <w:rPr>
                <w:sz w:val="24"/>
              </w:rPr>
              <w:t>）生态保护红线</w:t>
            </w:r>
          </w:p>
          <w:p w:rsidR="00DE0F59" w:rsidRDefault="00DB1CA3">
            <w:pPr>
              <w:adjustRightInd w:val="0"/>
              <w:spacing w:line="360" w:lineRule="auto"/>
              <w:ind w:firstLineChars="200" w:firstLine="480"/>
              <w:rPr>
                <w:sz w:val="24"/>
              </w:rPr>
            </w:pPr>
            <w:r>
              <w:rPr>
                <w:kern w:val="0"/>
                <w:sz w:val="24"/>
              </w:rPr>
              <w:t>本项目位于</w:t>
            </w:r>
            <w:r>
              <w:rPr>
                <w:rFonts w:hint="eastAsia"/>
                <w:sz w:val="24"/>
              </w:rPr>
              <w:t>柴桑区赤湖工业园</w:t>
            </w:r>
            <w:r>
              <w:rPr>
                <w:kern w:val="0"/>
                <w:sz w:val="24"/>
              </w:rPr>
              <w:t>，</w:t>
            </w:r>
            <w:r>
              <w:rPr>
                <w:sz w:val="24"/>
              </w:rPr>
              <w:t>用地规划为工业用地</w:t>
            </w:r>
            <w:r>
              <w:rPr>
                <w:kern w:val="0"/>
                <w:sz w:val="24"/>
              </w:rPr>
              <w:t>。项目不在当地饮用水源、风景区、自然保护区等生态保护区内，不涉及九江市</w:t>
            </w:r>
            <w:r>
              <w:rPr>
                <w:rFonts w:hint="eastAsia"/>
                <w:kern w:val="0"/>
                <w:sz w:val="24"/>
              </w:rPr>
              <w:t>及柴桑区</w:t>
            </w:r>
            <w:r>
              <w:rPr>
                <w:kern w:val="0"/>
                <w:sz w:val="24"/>
              </w:rPr>
              <w:t>环境功能区划等相关文件划定的生态保护红线，满足生态保护红线要求。</w:t>
            </w:r>
          </w:p>
          <w:p w:rsidR="00DE0F59" w:rsidRDefault="00DB1CA3">
            <w:pPr>
              <w:adjustRightInd w:val="0"/>
              <w:spacing w:line="360" w:lineRule="auto"/>
              <w:ind w:firstLineChars="200" w:firstLine="480"/>
              <w:rPr>
                <w:sz w:val="24"/>
              </w:rPr>
            </w:pPr>
            <w:r>
              <w:rPr>
                <w:sz w:val="24"/>
              </w:rPr>
              <w:t>（</w:t>
            </w:r>
            <w:r>
              <w:rPr>
                <w:sz w:val="24"/>
              </w:rPr>
              <w:t>2</w:t>
            </w:r>
            <w:r>
              <w:rPr>
                <w:sz w:val="24"/>
              </w:rPr>
              <w:t>）环境质量底线</w:t>
            </w:r>
          </w:p>
          <w:p w:rsidR="00DE0F59" w:rsidRDefault="00DB1CA3">
            <w:pPr>
              <w:adjustRightInd w:val="0"/>
              <w:spacing w:line="360" w:lineRule="auto"/>
              <w:ind w:firstLineChars="200" w:firstLine="480"/>
              <w:rPr>
                <w:sz w:val="24"/>
              </w:rPr>
            </w:pPr>
            <w:r>
              <w:rPr>
                <w:sz w:val="24"/>
              </w:rPr>
              <w:t>项目所在区域的环境质量底线为：环境空气质量目标为《环境空气质量标准》（</w:t>
            </w:r>
            <w:r>
              <w:rPr>
                <w:sz w:val="24"/>
              </w:rPr>
              <w:t>GB3095-2012</w:t>
            </w:r>
            <w:r>
              <w:rPr>
                <w:sz w:val="24"/>
              </w:rPr>
              <w:t>）二级，水环境质量目标为</w:t>
            </w:r>
            <w:r>
              <w:rPr>
                <w:rFonts w:eastAsia="长城仿宋体"/>
                <w:sz w:val="24"/>
              </w:rPr>
              <w:t>《地表水环境质量标准》（</w:t>
            </w:r>
            <w:r>
              <w:rPr>
                <w:rFonts w:eastAsia="长城仿宋体"/>
                <w:sz w:val="24"/>
              </w:rPr>
              <w:t>GB3838-2002</w:t>
            </w:r>
            <w:r>
              <w:rPr>
                <w:rFonts w:eastAsia="长城仿宋体"/>
                <w:sz w:val="24"/>
              </w:rPr>
              <w:t>）</w:t>
            </w:r>
            <w:r>
              <w:rPr>
                <w:sz w:val="24"/>
              </w:rPr>
              <w:t>III</w:t>
            </w:r>
            <w:r>
              <w:rPr>
                <w:sz w:val="24"/>
              </w:rPr>
              <w:t>类标准，声环境质量目标为《声环境质量标准》（</w:t>
            </w:r>
            <w:r>
              <w:rPr>
                <w:sz w:val="24"/>
              </w:rPr>
              <w:t>GB3096-2008</w:t>
            </w:r>
            <w:r>
              <w:rPr>
                <w:sz w:val="24"/>
              </w:rPr>
              <w:t>）</w:t>
            </w:r>
            <w:r>
              <w:rPr>
                <w:sz w:val="24"/>
              </w:rPr>
              <w:t>3</w:t>
            </w:r>
            <w:r>
              <w:rPr>
                <w:sz w:val="24"/>
              </w:rPr>
              <w:t>类。</w:t>
            </w:r>
          </w:p>
          <w:p w:rsidR="00DE0F59" w:rsidRDefault="00DB1CA3">
            <w:pPr>
              <w:adjustRightInd w:val="0"/>
              <w:spacing w:line="360" w:lineRule="auto"/>
              <w:ind w:firstLineChars="200" w:firstLine="480"/>
              <w:rPr>
                <w:sz w:val="24"/>
              </w:rPr>
            </w:pPr>
            <w:r>
              <w:rPr>
                <w:sz w:val="24"/>
              </w:rPr>
              <w:t>本项目对产生的</w:t>
            </w:r>
            <w:r>
              <w:rPr>
                <w:sz w:val="24"/>
              </w:rPr>
              <w:t>废气治理后</w:t>
            </w:r>
            <w:r>
              <w:rPr>
                <w:sz w:val="24"/>
              </w:rPr>
              <w:t>能做到达标排放，</w:t>
            </w:r>
            <w:r>
              <w:rPr>
                <w:rFonts w:hint="eastAsia"/>
                <w:sz w:val="24"/>
              </w:rPr>
              <w:t>冷却水循环使用不外排，</w:t>
            </w:r>
            <w:r>
              <w:rPr>
                <w:sz w:val="24"/>
              </w:rPr>
              <w:t>固废可做到无害化处置。采取本环评提出的相关防治措施后，本项目排放的污染物不会突破区域环境质量底线。</w:t>
            </w:r>
          </w:p>
          <w:p w:rsidR="00DE0F59" w:rsidRDefault="00DB1CA3">
            <w:pPr>
              <w:adjustRightInd w:val="0"/>
              <w:spacing w:line="360" w:lineRule="auto"/>
              <w:ind w:firstLineChars="200" w:firstLine="480"/>
              <w:rPr>
                <w:sz w:val="24"/>
              </w:rPr>
            </w:pPr>
            <w:r>
              <w:rPr>
                <w:sz w:val="24"/>
              </w:rPr>
              <w:t>（</w:t>
            </w:r>
            <w:r>
              <w:rPr>
                <w:sz w:val="24"/>
              </w:rPr>
              <w:t>3</w:t>
            </w:r>
            <w:r>
              <w:rPr>
                <w:sz w:val="24"/>
              </w:rPr>
              <w:t>）资源利用上线</w:t>
            </w:r>
          </w:p>
          <w:p w:rsidR="00DE0F59" w:rsidRDefault="00DB1CA3">
            <w:pPr>
              <w:adjustRightInd w:val="0"/>
              <w:spacing w:line="360" w:lineRule="auto"/>
              <w:ind w:firstLineChars="200" w:firstLine="480"/>
              <w:rPr>
                <w:sz w:val="24"/>
              </w:rPr>
            </w:pPr>
            <w:r>
              <w:rPr>
                <w:sz w:val="24"/>
              </w:rPr>
              <w:t>本项目不属于高能耗、高污染、资源型企业，用水来自</w:t>
            </w:r>
            <w:r>
              <w:rPr>
                <w:sz w:val="24"/>
              </w:rPr>
              <w:t>市政</w:t>
            </w:r>
            <w:r>
              <w:rPr>
                <w:sz w:val="24"/>
              </w:rPr>
              <w:t>供水管网，用电来自市政</w:t>
            </w:r>
            <w:r>
              <w:rPr>
                <w:sz w:val="24"/>
              </w:rPr>
              <w:lastRenderedPageBreak/>
              <w:t>供电。本项目建成运行后通过内部管理、设备选择、原辅材料的选用和管理、废物回收利用、污染治理等多方面采取合理可行的防治措施，以</w:t>
            </w:r>
            <w:r>
              <w:rPr>
                <w:sz w:val="24"/>
              </w:rPr>
              <w:t>“</w:t>
            </w:r>
            <w:r>
              <w:rPr>
                <w:sz w:val="24"/>
              </w:rPr>
              <w:t>节能、降耗、减污</w:t>
            </w:r>
            <w:r>
              <w:rPr>
                <w:sz w:val="24"/>
              </w:rPr>
              <w:t>”</w:t>
            </w:r>
            <w:r>
              <w:rPr>
                <w:sz w:val="24"/>
              </w:rPr>
              <w:t>为目标，有效的控制污染。项目的水、气等资源利用不会突破区域的资源利用上线。</w:t>
            </w:r>
          </w:p>
          <w:p w:rsidR="00DE0F59" w:rsidRDefault="00DB1CA3">
            <w:pPr>
              <w:adjustRightInd w:val="0"/>
              <w:spacing w:line="360" w:lineRule="auto"/>
              <w:ind w:firstLineChars="200" w:firstLine="480"/>
              <w:rPr>
                <w:sz w:val="24"/>
              </w:rPr>
            </w:pPr>
            <w:r>
              <w:rPr>
                <w:sz w:val="24"/>
              </w:rPr>
              <w:t>（</w:t>
            </w:r>
            <w:r>
              <w:rPr>
                <w:sz w:val="24"/>
              </w:rPr>
              <w:t>4</w:t>
            </w:r>
            <w:r>
              <w:rPr>
                <w:sz w:val="24"/>
              </w:rPr>
              <w:t>）环境准入负面清单</w:t>
            </w:r>
          </w:p>
          <w:p w:rsidR="00DE0F59" w:rsidRDefault="00DB1CA3">
            <w:pPr>
              <w:spacing w:line="360" w:lineRule="auto"/>
              <w:ind w:firstLineChars="200" w:firstLine="480"/>
              <w:rPr>
                <w:sz w:val="24"/>
              </w:rPr>
            </w:pPr>
            <w:r>
              <w:rPr>
                <w:sz w:val="24"/>
              </w:rPr>
              <w:t>本项目为</w:t>
            </w:r>
            <w:r>
              <w:rPr>
                <w:rFonts w:hint="eastAsia"/>
                <w:sz w:val="24"/>
                <w:lang w:val="zh-CN"/>
              </w:rPr>
              <w:t>建筑材料生产专用机械制造</w:t>
            </w:r>
            <w:r>
              <w:rPr>
                <w:rFonts w:hint="eastAsia"/>
                <w:sz w:val="24"/>
                <w:lang w:val="zh-CN"/>
              </w:rPr>
              <w:t>项目</w:t>
            </w:r>
            <w:r>
              <w:rPr>
                <w:sz w:val="24"/>
              </w:rPr>
              <w:t>，</w:t>
            </w:r>
            <w:r>
              <w:rPr>
                <w:kern w:val="0"/>
                <w:sz w:val="24"/>
              </w:rPr>
              <w:t>不属于能耗、物耗高，污染严重及涉水排</w:t>
            </w:r>
            <w:r>
              <w:rPr>
                <w:kern w:val="0"/>
                <w:sz w:val="24"/>
              </w:rPr>
              <w:t>放量大的项目，</w:t>
            </w:r>
            <w:r>
              <w:rPr>
                <w:sz w:val="24"/>
              </w:rPr>
              <w:t>项目生产过程</w:t>
            </w:r>
            <w:r>
              <w:rPr>
                <w:sz w:val="24"/>
              </w:rPr>
              <w:t>污染物经处理后</w:t>
            </w:r>
            <w:r>
              <w:rPr>
                <w:sz w:val="24"/>
              </w:rPr>
              <w:t>污染较轻</w:t>
            </w:r>
            <w:r>
              <w:rPr>
                <w:rFonts w:hint="eastAsia"/>
                <w:sz w:val="24"/>
              </w:rPr>
              <w:t>，不在九江市环境准入负面清单内</w:t>
            </w:r>
            <w:r>
              <w:rPr>
                <w:sz w:val="24"/>
              </w:rPr>
              <w:t>。</w:t>
            </w:r>
            <w:r>
              <w:rPr>
                <w:kern w:val="0"/>
                <w:sz w:val="24"/>
              </w:rPr>
              <w:t>本项目选址符合</w:t>
            </w:r>
            <w:r>
              <w:rPr>
                <w:rFonts w:hint="eastAsia"/>
                <w:sz w:val="24"/>
              </w:rPr>
              <w:t>柴桑区赤湖工业园</w:t>
            </w:r>
            <w:r>
              <w:rPr>
                <w:rFonts w:hint="eastAsia"/>
                <w:sz w:val="24"/>
              </w:rPr>
              <w:t>产业</w:t>
            </w:r>
            <w:r>
              <w:rPr>
                <w:kern w:val="0"/>
                <w:sz w:val="24"/>
              </w:rPr>
              <w:t>规划和土地利用规划要求。</w:t>
            </w:r>
            <w:r>
              <w:rPr>
                <w:rFonts w:hint="eastAsia"/>
                <w:kern w:val="0"/>
                <w:sz w:val="24"/>
              </w:rPr>
              <w:t>因此，</w:t>
            </w:r>
            <w:r>
              <w:rPr>
                <w:kern w:val="0"/>
                <w:sz w:val="24"/>
              </w:rPr>
              <w:t>本项目不在</w:t>
            </w:r>
            <w:r>
              <w:rPr>
                <w:rFonts w:hint="eastAsia"/>
                <w:kern w:val="0"/>
                <w:sz w:val="24"/>
              </w:rPr>
              <w:t>环境准入</w:t>
            </w:r>
            <w:r>
              <w:rPr>
                <w:kern w:val="0"/>
                <w:sz w:val="24"/>
              </w:rPr>
              <w:t>负面清单内，符合当地环境功能区划的要求。</w:t>
            </w:r>
          </w:p>
          <w:p w:rsidR="00DE0F59" w:rsidRDefault="00DB1CA3">
            <w:pPr>
              <w:spacing w:line="360" w:lineRule="auto"/>
              <w:rPr>
                <w:sz w:val="24"/>
              </w:rPr>
            </w:pPr>
            <w:r>
              <w:rPr>
                <w:sz w:val="24"/>
              </w:rPr>
              <w:t xml:space="preserve">    </w:t>
            </w:r>
            <w:r>
              <w:rPr>
                <w:sz w:val="24"/>
              </w:rPr>
              <w:t>4</w:t>
            </w:r>
            <w:r>
              <w:rPr>
                <w:sz w:val="24"/>
              </w:rPr>
              <w:t>、项目周边环境现状</w:t>
            </w:r>
          </w:p>
          <w:p w:rsidR="00DE0F59" w:rsidRDefault="00DB1CA3">
            <w:pPr>
              <w:adjustRightInd w:val="0"/>
              <w:spacing w:line="360" w:lineRule="auto"/>
              <w:ind w:firstLineChars="200" w:firstLine="480"/>
              <w:rPr>
                <w:sz w:val="24"/>
              </w:rPr>
            </w:pPr>
            <w:r>
              <w:rPr>
                <w:sz w:val="24"/>
              </w:rPr>
              <w:t>项目</w:t>
            </w:r>
            <w:r>
              <w:rPr>
                <w:rFonts w:hint="eastAsia"/>
                <w:sz w:val="24"/>
              </w:rPr>
              <w:t>东侧为</w:t>
            </w:r>
            <w:r>
              <w:rPr>
                <w:rFonts w:hint="eastAsia"/>
                <w:sz w:val="24"/>
              </w:rPr>
              <w:t>江西</w:t>
            </w:r>
            <w:r>
              <w:rPr>
                <w:rFonts w:hint="eastAsia"/>
                <w:sz w:val="24"/>
              </w:rPr>
              <w:t>华航石油有限公司</w:t>
            </w:r>
            <w:r>
              <w:rPr>
                <w:rFonts w:hint="eastAsia"/>
                <w:snapToGrid w:val="0"/>
                <w:sz w:val="24"/>
              </w:rPr>
              <w:t>，南侧为</w:t>
            </w:r>
            <w:r>
              <w:rPr>
                <w:rFonts w:hint="eastAsia"/>
                <w:snapToGrid w:val="0"/>
                <w:sz w:val="24"/>
              </w:rPr>
              <w:t>九江威亚轩海绵制品有限公司</w:t>
            </w:r>
            <w:r>
              <w:rPr>
                <w:rFonts w:hint="eastAsia"/>
                <w:snapToGrid w:val="0"/>
                <w:sz w:val="24"/>
              </w:rPr>
              <w:t>，西侧为</w:t>
            </w:r>
            <w:r>
              <w:rPr>
                <w:rFonts w:hint="eastAsia"/>
                <w:snapToGrid w:val="0"/>
                <w:sz w:val="24"/>
              </w:rPr>
              <w:t>九江银泉实业有限公司</w:t>
            </w:r>
            <w:r>
              <w:rPr>
                <w:rFonts w:hint="eastAsia"/>
                <w:snapToGrid w:val="0"/>
                <w:sz w:val="24"/>
              </w:rPr>
              <w:t>，北侧为</w:t>
            </w:r>
            <w:r>
              <w:rPr>
                <w:rFonts w:hint="eastAsia"/>
                <w:sz w:val="24"/>
              </w:rPr>
              <w:t>江西德姆家居用品有限公司</w:t>
            </w:r>
            <w:r>
              <w:rPr>
                <w:snapToGrid w:val="0"/>
                <w:sz w:val="24"/>
              </w:rPr>
              <w:t>。</w:t>
            </w:r>
            <w:r>
              <w:rPr>
                <w:sz w:val="24"/>
              </w:rPr>
              <w:t>周边无珍稀保护物种和名胜古迹，其环境敏感度为一般。</w:t>
            </w:r>
          </w:p>
          <w:p w:rsidR="00DE0F59" w:rsidRDefault="00DB1CA3">
            <w:pPr>
              <w:adjustRightInd w:val="0"/>
              <w:spacing w:line="360" w:lineRule="auto"/>
              <w:rPr>
                <w:rFonts w:eastAsia="长城仿宋体"/>
                <w:sz w:val="24"/>
              </w:rPr>
            </w:pPr>
            <w:r>
              <w:rPr>
                <w:rFonts w:eastAsia="长城仿宋体"/>
                <w:sz w:val="24"/>
              </w:rPr>
              <w:t xml:space="preserve">    </w:t>
            </w:r>
            <w:r>
              <w:rPr>
                <w:rFonts w:eastAsia="长城仿宋体"/>
                <w:sz w:val="24"/>
              </w:rPr>
              <w:t>5</w:t>
            </w:r>
            <w:r>
              <w:rPr>
                <w:rFonts w:eastAsia="长城仿宋体"/>
                <w:sz w:val="24"/>
              </w:rPr>
              <w:t>、环境现状</w:t>
            </w:r>
          </w:p>
          <w:p w:rsidR="00DE0F59" w:rsidRDefault="00DB1CA3">
            <w:pPr>
              <w:adjustRightInd w:val="0"/>
              <w:spacing w:line="360" w:lineRule="auto"/>
              <w:ind w:firstLineChars="200" w:firstLine="480"/>
              <w:rPr>
                <w:rFonts w:eastAsia="长城仿宋体"/>
                <w:sz w:val="24"/>
              </w:rPr>
            </w:pPr>
            <w:r>
              <w:rPr>
                <w:sz w:val="24"/>
              </w:rPr>
              <w:t>SO</w:t>
            </w:r>
            <w:r>
              <w:rPr>
                <w:sz w:val="24"/>
                <w:vertAlign w:val="subscript"/>
              </w:rPr>
              <w:t>2</w:t>
            </w:r>
            <w:r>
              <w:rPr>
                <w:sz w:val="24"/>
              </w:rPr>
              <w:t>、</w:t>
            </w:r>
            <w:r>
              <w:rPr>
                <w:sz w:val="24"/>
              </w:rPr>
              <w:t>NO</w:t>
            </w:r>
            <w:r>
              <w:rPr>
                <w:sz w:val="24"/>
                <w:vertAlign w:val="subscript"/>
              </w:rPr>
              <w:t>2</w:t>
            </w:r>
            <w:r>
              <w:rPr>
                <w:rFonts w:hint="eastAsia"/>
                <w:sz w:val="24"/>
              </w:rPr>
              <w:t>、</w:t>
            </w:r>
            <w:r>
              <w:rPr>
                <w:sz w:val="24"/>
              </w:rPr>
              <w:t>PM</w:t>
            </w:r>
            <w:r>
              <w:rPr>
                <w:sz w:val="24"/>
                <w:vertAlign w:val="subscript"/>
              </w:rPr>
              <w:t>10</w:t>
            </w:r>
            <w:r>
              <w:rPr>
                <w:sz w:val="24"/>
              </w:rPr>
              <w:t>年平均浓度以及</w:t>
            </w:r>
            <w:r>
              <w:rPr>
                <w:sz w:val="24"/>
              </w:rPr>
              <w:t>CO</w:t>
            </w:r>
            <w:r>
              <w:rPr>
                <w:sz w:val="24"/>
              </w:rPr>
              <w:t>日均第</w:t>
            </w:r>
            <w:r>
              <w:rPr>
                <w:sz w:val="24"/>
              </w:rPr>
              <w:t>95</w:t>
            </w:r>
            <w:r>
              <w:rPr>
                <w:sz w:val="24"/>
              </w:rPr>
              <w:t>百分位数值、</w:t>
            </w:r>
            <w:r>
              <w:rPr>
                <w:sz w:val="24"/>
              </w:rPr>
              <w:t>O</w:t>
            </w:r>
            <w:r>
              <w:rPr>
                <w:sz w:val="24"/>
                <w:vertAlign w:val="subscript"/>
              </w:rPr>
              <w:t>3</w:t>
            </w:r>
            <w:r>
              <w:rPr>
                <w:sz w:val="24"/>
              </w:rPr>
              <w:t>最大</w:t>
            </w:r>
            <w:r>
              <w:rPr>
                <w:sz w:val="24"/>
              </w:rPr>
              <w:t>8</w:t>
            </w:r>
            <w:r>
              <w:rPr>
                <w:sz w:val="24"/>
              </w:rPr>
              <w:t>小时均值第</w:t>
            </w:r>
            <w:r>
              <w:rPr>
                <w:sz w:val="24"/>
              </w:rPr>
              <w:t>90</w:t>
            </w:r>
            <w:r>
              <w:rPr>
                <w:sz w:val="24"/>
              </w:rPr>
              <w:t>百分位数值均满足</w:t>
            </w:r>
            <w:r>
              <w:rPr>
                <w:sz w:val="24"/>
              </w:rPr>
              <w:t>《环境空气质量标准》</w:t>
            </w:r>
            <w:r>
              <w:rPr>
                <w:sz w:val="24"/>
              </w:rPr>
              <w:t>（</w:t>
            </w:r>
            <w:r>
              <w:rPr>
                <w:sz w:val="24"/>
              </w:rPr>
              <w:t>GB3095-</w:t>
            </w:r>
            <w:r>
              <w:rPr>
                <w:sz w:val="24"/>
              </w:rPr>
              <w:t>2012</w:t>
            </w:r>
            <w:r>
              <w:rPr>
                <w:sz w:val="24"/>
              </w:rPr>
              <w:t>）</w:t>
            </w:r>
            <w:r>
              <w:rPr>
                <w:sz w:val="24"/>
              </w:rPr>
              <w:t>二级标准，</w:t>
            </w:r>
            <w:r>
              <w:rPr>
                <w:sz w:val="24"/>
              </w:rPr>
              <w:t>PM</w:t>
            </w:r>
            <w:r>
              <w:rPr>
                <w:sz w:val="24"/>
                <w:vertAlign w:val="subscript"/>
              </w:rPr>
              <w:t>2.5</w:t>
            </w:r>
            <w:r>
              <w:rPr>
                <w:sz w:val="24"/>
              </w:rPr>
              <w:t>年平均浓度超过</w:t>
            </w:r>
            <w:r>
              <w:rPr>
                <w:sz w:val="24"/>
              </w:rPr>
              <w:t>《环境空气质量标准》</w:t>
            </w:r>
            <w:r>
              <w:rPr>
                <w:sz w:val="24"/>
              </w:rPr>
              <w:t>（</w:t>
            </w:r>
            <w:r>
              <w:rPr>
                <w:sz w:val="24"/>
              </w:rPr>
              <w:t>GB3095-</w:t>
            </w:r>
            <w:r>
              <w:rPr>
                <w:sz w:val="24"/>
              </w:rPr>
              <w:t>2012</w:t>
            </w:r>
            <w:r>
              <w:rPr>
                <w:sz w:val="24"/>
              </w:rPr>
              <w:t>）</w:t>
            </w:r>
            <w:r>
              <w:rPr>
                <w:sz w:val="24"/>
              </w:rPr>
              <w:t>二级标准</w:t>
            </w:r>
            <w:r>
              <w:rPr>
                <w:sz w:val="24"/>
              </w:rPr>
              <w:t>；项目所在地声环境满足《声环境质量标准》</w:t>
            </w:r>
            <w:r>
              <w:rPr>
                <w:sz w:val="24"/>
              </w:rPr>
              <w:t>(GB3096-2008)</w:t>
            </w:r>
            <w:r>
              <w:rPr>
                <w:sz w:val="24"/>
              </w:rPr>
              <w:t>中的</w:t>
            </w:r>
            <w:r>
              <w:rPr>
                <w:sz w:val="24"/>
              </w:rPr>
              <w:t>3</w:t>
            </w:r>
            <w:r>
              <w:rPr>
                <w:sz w:val="24"/>
              </w:rPr>
              <w:t>类标准；</w:t>
            </w:r>
            <w:r>
              <w:rPr>
                <w:sz w:val="24"/>
              </w:rPr>
              <w:t>长江</w:t>
            </w:r>
            <w:r>
              <w:rPr>
                <w:sz w:val="24"/>
              </w:rPr>
              <w:t>水质满足《地表水环境质量标准》（</w:t>
            </w:r>
            <w:r>
              <w:rPr>
                <w:sz w:val="24"/>
              </w:rPr>
              <w:t>GB3838-2002</w:t>
            </w:r>
            <w:r>
              <w:rPr>
                <w:sz w:val="24"/>
              </w:rPr>
              <w:t>）</w:t>
            </w:r>
            <w:r w:rsidR="00DE0F59">
              <w:rPr>
                <w:sz w:val="24"/>
              </w:rPr>
              <w:fldChar w:fldCharType="begin"/>
            </w:r>
            <w:r>
              <w:rPr>
                <w:sz w:val="24"/>
              </w:rPr>
              <w:instrText xml:space="preserve"> = 3 \* ROMAN </w:instrText>
            </w:r>
            <w:r w:rsidR="00DE0F59">
              <w:rPr>
                <w:sz w:val="24"/>
              </w:rPr>
              <w:fldChar w:fldCharType="separate"/>
            </w:r>
            <w:r>
              <w:rPr>
                <w:sz w:val="24"/>
              </w:rPr>
              <w:t>III</w:t>
            </w:r>
            <w:r w:rsidR="00DE0F59">
              <w:rPr>
                <w:sz w:val="24"/>
              </w:rPr>
              <w:fldChar w:fldCharType="end"/>
            </w:r>
            <w:r>
              <w:rPr>
                <w:sz w:val="24"/>
              </w:rPr>
              <w:t>类水体要求。</w:t>
            </w:r>
          </w:p>
          <w:p w:rsidR="00DE0F59" w:rsidRDefault="00DB1CA3">
            <w:pPr>
              <w:adjustRightInd w:val="0"/>
              <w:snapToGrid w:val="0"/>
              <w:spacing w:line="360" w:lineRule="auto"/>
              <w:ind w:firstLineChars="200" w:firstLine="480"/>
              <w:rPr>
                <w:sz w:val="24"/>
              </w:rPr>
            </w:pPr>
            <w:r>
              <w:rPr>
                <w:sz w:val="24"/>
              </w:rPr>
              <w:t>6</w:t>
            </w:r>
            <w:r>
              <w:rPr>
                <w:sz w:val="24"/>
              </w:rPr>
              <w:t>、环境影响评价结论</w:t>
            </w:r>
          </w:p>
          <w:p w:rsidR="00DE0F59" w:rsidRDefault="00DB1CA3">
            <w:pPr>
              <w:adjustRightInd w:val="0"/>
              <w:spacing w:line="360" w:lineRule="auto"/>
              <w:ind w:firstLineChars="200" w:firstLine="480"/>
              <w:rPr>
                <w:sz w:val="24"/>
              </w:rPr>
            </w:pPr>
            <w:r>
              <w:rPr>
                <w:sz w:val="24"/>
              </w:rPr>
              <w:t>地表水环境影响评价结论：</w:t>
            </w:r>
            <w:r>
              <w:rPr>
                <w:sz w:val="24"/>
              </w:rPr>
              <w:t>本项目</w:t>
            </w:r>
            <w:r>
              <w:rPr>
                <w:rFonts w:hint="eastAsia"/>
                <w:sz w:val="24"/>
              </w:rPr>
              <w:t>不产生生产废水，生活污水经化粪池处理后进入园区污水管网，对周边地表水环境几乎无影响。</w:t>
            </w:r>
          </w:p>
          <w:p w:rsidR="00DE0F59" w:rsidRDefault="00DB1CA3">
            <w:pPr>
              <w:adjustRightInd w:val="0"/>
              <w:spacing w:line="360" w:lineRule="auto"/>
              <w:ind w:firstLineChars="200" w:firstLine="480"/>
              <w:rPr>
                <w:sz w:val="24"/>
              </w:rPr>
            </w:pPr>
            <w:r>
              <w:rPr>
                <w:sz w:val="24"/>
              </w:rPr>
              <w:t>大气环境影响评价结论：</w:t>
            </w:r>
            <w:r>
              <w:rPr>
                <w:rFonts w:hint="eastAsia"/>
                <w:sz w:val="24"/>
              </w:rPr>
              <w:t>本项目</w:t>
            </w:r>
            <w:r>
              <w:rPr>
                <w:rFonts w:hint="eastAsia"/>
                <w:sz w:val="24"/>
              </w:rPr>
              <w:t>焊接烟尘采用移动式焊烟净化器处理后以无组织形式排放，</w:t>
            </w:r>
            <w:r>
              <w:rPr>
                <w:rFonts w:hint="eastAsia"/>
                <w:sz w:val="24"/>
              </w:rPr>
              <w:t>排放浓度</w:t>
            </w:r>
            <w:r>
              <w:rPr>
                <w:rFonts w:hint="eastAsia"/>
                <w:sz w:val="24"/>
              </w:rPr>
              <w:t>可满足</w:t>
            </w:r>
            <w:r>
              <w:rPr>
                <w:sz w:val="24"/>
              </w:rPr>
              <w:t>《大气污染物综合排放标准》（</w:t>
            </w:r>
            <w:r>
              <w:rPr>
                <w:sz w:val="24"/>
              </w:rPr>
              <w:t>DB31-933-2015</w:t>
            </w:r>
            <w:r>
              <w:rPr>
                <w:sz w:val="24"/>
              </w:rPr>
              <w:t>）</w:t>
            </w:r>
            <w:r>
              <w:rPr>
                <w:sz w:val="24"/>
              </w:rPr>
              <w:t>(</w:t>
            </w:r>
            <w:r>
              <w:rPr>
                <w:sz w:val="24"/>
              </w:rPr>
              <w:t>上海市地方标准）表</w:t>
            </w:r>
            <w:r>
              <w:rPr>
                <w:sz w:val="24"/>
              </w:rPr>
              <w:t>3</w:t>
            </w:r>
            <w:r>
              <w:rPr>
                <w:sz w:val="24"/>
              </w:rPr>
              <w:t>中无组织排放标准限值</w:t>
            </w:r>
            <w:r>
              <w:rPr>
                <w:sz w:val="24"/>
              </w:rPr>
              <w:t>；</w:t>
            </w:r>
            <w:r>
              <w:rPr>
                <w:rFonts w:hint="eastAsia"/>
                <w:sz w:val="24"/>
              </w:rPr>
              <w:t>喷漆废气采用漆雾过滤棉</w:t>
            </w:r>
            <w:r>
              <w:rPr>
                <w:rFonts w:hint="eastAsia"/>
                <w:sz w:val="24"/>
              </w:rPr>
              <w:t>+UV</w:t>
            </w:r>
            <w:r>
              <w:rPr>
                <w:rFonts w:hint="eastAsia"/>
                <w:sz w:val="24"/>
              </w:rPr>
              <w:t>光氧催化</w:t>
            </w:r>
            <w:r>
              <w:rPr>
                <w:rFonts w:hint="eastAsia"/>
                <w:sz w:val="24"/>
              </w:rPr>
              <w:t>+</w:t>
            </w:r>
            <w:r>
              <w:rPr>
                <w:rFonts w:hint="eastAsia"/>
                <w:sz w:val="24"/>
              </w:rPr>
              <w:t>活性炭吸附装置</w:t>
            </w:r>
            <w:r>
              <w:rPr>
                <w:rFonts w:hint="eastAsia"/>
                <w:sz w:val="24"/>
              </w:rPr>
              <w:t>+15m</w:t>
            </w:r>
            <w:r>
              <w:rPr>
                <w:rFonts w:hint="eastAsia"/>
                <w:sz w:val="24"/>
              </w:rPr>
              <w:t>高</w:t>
            </w:r>
            <w:r>
              <w:rPr>
                <w:rFonts w:hint="eastAsia"/>
                <w:sz w:val="24"/>
              </w:rPr>
              <w:t>1#</w:t>
            </w:r>
            <w:r>
              <w:rPr>
                <w:rFonts w:hint="eastAsia"/>
                <w:sz w:val="24"/>
              </w:rPr>
              <w:t>排气筒处理，其中颗粒物</w:t>
            </w:r>
            <w:r>
              <w:rPr>
                <w:sz w:val="24"/>
              </w:rPr>
              <w:t>排放</w:t>
            </w:r>
            <w:r>
              <w:rPr>
                <w:rFonts w:hint="eastAsia"/>
                <w:sz w:val="24"/>
              </w:rPr>
              <w:t>可满足</w:t>
            </w:r>
            <w:r>
              <w:rPr>
                <w:sz w:val="24"/>
              </w:rPr>
              <w:t>《大气污染物综合排放标准》（</w:t>
            </w:r>
            <w:r>
              <w:rPr>
                <w:sz w:val="24"/>
              </w:rPr>
              <w:t>DB31-933-2015</w:t>
            </w:r>
            <w:r>
              <w:rPr>
                <w:sz w:val="24"/>
              </w:rPr>
              <w:t>）</w:t>
            </w:r>
            <w:r>
              <w:rPr>
                <w:sz w:val="24"/>
              </w:rPr>
              <w:t>(</w:t>
            </w:r>
            <w:r>
              <w:rPr>
                <w:sz w:val="24"/>
              </w:rPr>
              <w:t>上海市地方标准）表</w:t>
            </w:r>
            <w:r>
              <w:rPr>
                <w:sz w:val="24"/>
              </w:rPr>
              <w:t>1</w:t>
            </w:r>
            <w:r>
              <w:rPr>
                <w:sz w:val="24"/>
              </w:rPr>
              <w:t>中排放限值和表</w:t>
            </w:r>
            <w:r>
              <w:rPr>
                <w:sz w:val="24"/>
              </w:rPr>
              <w:t>3</w:t>
            </w:r>
            <w:r>
              <w:rPr>
                <w:sz w:val="24"/>
              </w:rPr>
              <w:t>中无组织排放标准限值；</w:t>
            </w:r>
            <w:r>
              <w:rPr>
                <w:rFonts w:hint="eastAsia"/>
                <w:sz w:val="24"/>
              </w:rPr>
              <w:t>二甲苯、</w:t>
            </w:r>
            <w:r>
              <w:rPr>
                <w:rFonts w:hint="eastAsia"/>
                <w:sz w:val="24"/>
              </w:rPr>
              <w:t>T</w:t>
            </w:r>
            <w:r>
              <w:rPr>
                <w:sz w:val="24"/>
              </w:rPr>
              <w:t>VOC</w:t>
            </w:r>
            <w:r>
              <w:rPr>
                <w:rFonts w:hint="eastAsia"/>
                <w:sz w:val="24"/>
              </w:rPr>
              <w:t>排放浓度可满足</w:t>
            </w:r>
            <w:r>
              <w:rPr>
                <w:sz w:val="24"/>
              </w:rPr>
              <w:t>《</w:t>
            </w:r>
            <w:r>
              <w:rPr>
                <w:rFonts w:hint="eastAsia"/>
                <w:sz w:val="24"/>
              </w:rPr>
              <w:t>挥发性有机物</w:t>
            </w:r>
            <w:r>
              <w:rPr>
                <w:sz w:val="24"/>
              </w:rPr>
              <w:t>排放</w:t>
            </w:r>
            <w:r>
              <w:rPr>
                <w:rFonts w:hint="eastAsia"/>
                <w:sz w:val="24"/>
              </w:rPr>
              <w:t>控制</w:t>
            </w:r>
            <w:r>
              <w:rPr>
                <w:sz w:val="24"/>
              </w:rPr>
              <w:t>标准</w:t>
            </w:r>
            <w:r>
              <w:rPr>
                <w:rFonts w:hint="eastAsia"/>
                <w:sz w:val="24"/>
              </w:rPr>
              <w:t xml:space="preserve"> </w:t>
            </w:r>
            <w:r>
              <w:rPr>
                <w:rFonts w:hint="eastAsia"/>
                <w:sz w:val="24"/>
              </w:rPr>
              <w:t>第</w:t>
            </w:r>
            <w:r>
              <w:rPr>
                <w:rFonts w:hint="eastAsia"/>
                <w:sz w:val="24"/>
              </w:rPr>
              <w:t>6</w:t>
            </w:r>
            <w:r>
              <w:rPr>
                <w:rFonts w:hint="eastAsia"/>
                <w:sz w:val="24"/>
              </w:rPr>
              <w:t>部分：家具制造业</w:t>
            </w:r>
            <w:r>
              <w:rPr>
                <w:sz w:val="24"/>
              </w:rPr>
              <w:t>》（</w:t>
            </w:r>
            <w:r>
              <w:rPr>
                <w:rFonts w:hint="eastAsia"/>
                <w:sz w:val="24"/>
              </w:rPr>
              <w:t>D</w:t>
            </w:r>
            <w:r>
              <w:rPr>
                <w:sz w:val="24"/>
              </w:rPr>
              <w:t>B</w:t>
            </w:r>
            <w:r>
              <w:rPr>
                <w:rFonts w:hint="eastAsia"/>
                <w:sz w:val="24"/>
              </w:rPr>
              <w:t>36/1101.6</w:t>
            </w:r>
            <w:r>
              <w:rPr>
                <w:sz w:val="24"/>
              </w:rPr>
              <w:t>-</w:t>
            </w:r>
            <w:r>
              <w:rPr>
                <w:rFonts w:hint="eastAsia"/>
                <w:sz w:val="24"/>
              </w:rPr>
              <w:t>2019</w:t>
            </w:r>
            <w:r>
              <w:rPr>
                <w:sz w:val="24"/>
              </w:rPr>
              <w:t>）</w:t>
            </w:r>
            <w:r>
              <w:rPr>
                <w:rFonts w:hint="eastAsia"/>
                <w:sz w:val="24"/>
              </w:rPr>
              <w:t>（江西省</w:t>
            </w:r>
            <w:r>
              <w:rPr>
                <w:sz w:val="24"/>
              </w:rPr>
              <w:t>地方标准）表</w:t>
            </w:r>
            <w:r>
              <w:rPr>
                <w:rFonts w:hint="eastAsia"/>
                <w:sz w:val="24"/>
              </w:rPr>
              <w:t>1</w:t>
            </w:r>
            <w:r>
              <w:rPr>
                <w:rFonts w:hint="eastAsia"/>
                <w:sz w:val="24"/>
              </w:rPr>
              <w:t>和表</w:t>
            </w:r>
            <w:r>
              <w:rPr>
                <w:rFonts w:hint="eastAsia"/>
                <w:sz w:val="24"/>
              </w:rPr>
              <w:t>2</w:t>
            </w:r>
            <w:r>
              <w:rPr>
                <w:sz w:val="24"/>
              </w:rPr>
              <w:t>中</w:t>
            </w:r>
            <w:r>
              <w:rPr>
                <w:rFonts w:hint="eastAsia"/>
                <w:sz w:val="24"/>
              </w:rPr>
              <w:t>排放标准限值</w:t>
            </w:r>
            <w:r>
              <w:rPr>
                <w:rFonts w:hint="eastAsia"/>
                <w:sz w:val="24"/>
              </w:rPr>
              <w:t>；未被收集的废气以无组织排放，经预测可知，该无组织排放废气对周边环境影响不大。</w:t>
            </w:r>
          </w:p>
          <w:p w:rsidR="00DE0F59" w:rsidRDefault="00DB1CA3">
            <w:pPr>
              <w:adjustRightInd w:val="0"/>
              <w:spacing w:line="360" w:lineRule="auto"/>
              <w:ind w:firstLineChars="200" w:firstLine="480"/>
            </w:pPr>
            <w:r>
              <w:rPr>
                <w:sz w:val="24"/>
              </w:rPr>
              <w:t>根据当地</w:t>
            </w:r>
            <w:r>
              <w:rPr>
                <w:sz w:val="24"/>
              </w:rPr>
              <w:t>201</w:t>
            </w:r>
            <w:r>
              <w:rPr>
                <w:rFonts w:hint="eastAsia"/>
                <w:sz w:val="24"/>
              </w:rPr>
              <w:t>9</w:t>
            </w:r>
            <w:r>
              <w:rPr>
                <w:sz w:val="24"/>
              </w:rPr>
              <w:t>年环境质量公报可知，项目所在地</w:t>
            </w:r>
            <w:r>
              <w:rPr>
                <w:rFonts w:hint="eastAsia"/>
                <w:sz w:val="24"/>
              </w:rPr>
              <w:t>九江市柴桑区</w:t>
            </w:r>
            <w:r>
              <w:rPr>
                <w:sz w:val="24"/>
              </w:rPr>
              <w:t>属于不达标区。根据《</w:t>
            </w:r>
            <w:r>
              <w:rPr>
                <w:sz w:val="24"/>
              </w:rPr>
              <w:t>九</w:t>
            </w:r>
            <w:r>
              <w:rPr>
                <w:sz w:val="24"/>
              </w:rPr>
              <w:lastRenderedPageBreak/>
              <w:t>江市贯彻落实省环境保护督察组督察反馈意见整改方案</w:t>
            </w:r>
            <w:r>
              <w:rPr>
                <w:sz w:val="24"/>
              </w:rPr>
              <w:t>》，到</w:t>
            </w:r>
            <w:r>
              <w:rPr>
                <w:sz w:val="24"/>
              </w:rPr>
              <w:t>2020</w:t>
            </w:r>
            <w:r>
              <w:rPr>
                <w:sz w:val="24"/>
              </w:rPr>
              <w:t>年底，九江市需确保</w:t>
            </w:r>
            <w:r>
              <w:rPr>
                <w:sz w:val="24"/>
              </w:rPr>
              <w:t>空气环境质量持续改善，城区细颗粒物（</w:t>
            </w:r>
            <w:r>
              <w:rPr>
                <w:sz w:val="24"/>
              </w:rPr>
              <w:t xml:space="preserve">PM </w:t>
            </w:r>
            <w:r>
              <w:rPr>
                <w:sz w:val="24"/>
                <w:vertAlign w:val="subscript"/>
              </w:rPr>
              <w:t>2.5</w:t>
            </w:r>
            <w:r>
              <w:rPr>
                <w:sz w:val="24"/>
              </w:rPr>
              <w:t>）浓度下降</w:t>
            </w:r>
            <w:r>
              <w:rPr>
                <w:sz w:val="24"/>
              </w:rPr>
              <w:t>5%</w:t>
            </w:r>
            <w:r>
              <w:rPr>
                <w:sz w:val="24"/>
              </w:rPr>
              <w:t>，县级及以上城市空气质量优良天数比率大于</w:t>
            </w:r>
            <w:r>
              <w:rPr>
                <w:sz w:val="24"/>
              </w:rPr>
              <w:t>85%</w:t>
            </w:r>
            <w:r>
              <w:rPr>
                <w:sz w:val="24"/>
              </w:rPr>
              <w:t>。根据本评价分析可知，</w:t>
            </w:r>
            <w:r>
              <w:rPr>
                <w:rFonts w:hint="eastAsia"/>
                <w:sz w:val="24"/>
              </w:rPr>
              <w:t>本项目营运期</w:t>
            </w:r>
            <w:r>
              <w:rPr>
                <w:rFonts w:hint="eastAsia"/>
                <w:sz w:val="24"/>
              </w:rPr>
              <w:t>大气污染物为颗粒物、</w:t>
            </w:r>
            <w:r>
              <w:rPr>
                <w:rFonts w:hint="eastAsia"/>
                <w:bCs/>
                <w:sz w:val="24"/>
              </w:rPr>
              <w:t>TVOC</w:t>
            </w:r>
            <w:r>
              <w:rPr>
                <w:rFonts w:hint="eastAsia"/>
                <w:bCs/>
                <w:sz w:val="24"/>
              </w:rPr>
              <w:t>、二甲苯</w:t>
            </w:r>
            <w:r>
              <w:rPr>
                <w:rFonts w:hint="eastAsia"/>
                <w:sz w:val="24"/>
              </w:rPr>
              <w:t>，经预测可知，</w:t>
            </w:r>
            <w:r>
              <w:rPr>
                <w:rFonts w:hint="eastAsia"/>
                <w:sz w:val="24"/>
              </w:rPr>
              <w:t>最大落地浓度占标率较低</w:t>
            </w:r>
            <w:r>
              <w:rPr>
                <w:sz w:val="24"/>
              </w:rPr>
              <w:t>，</w:t>
            </w:r>
            <w:r>
              <w:rPr>
                <w:rFonts w:hint="eastAsia"/>
                <w:sz w:val="24"/>
              </w:rPr>
              <w:t>对周边地区环境质量影响不大，</w:t>
            </w:r>
            <w:r>
              <w:rPr>
                <w:sz w:val="24"/>
              </w:rPr>
              <w:t>满足九江市环境质量改善目标。该项目的建设所造成的大气环境质量影响可接受。</w:t>
            </w:r>
          </w:p>
          <w:p w:rsidR="00DE0F59" w:rsidRDefault="00DB1CA3">
            <w:pPr>
              <w:snapToGrid w:val="0"/>
              <w:spacing w:line="360" w:lineRule="auto"/>
              <w:ind w:firstLineChars="200" w:firstLine="480"/>
              <w:rPr>
                <w:sz w:val="24"/>
              </w:rPr>
            </w:pPr>
            <w:r>
              <w:rPr>
                <w:sz w:val="24"/>
              </w:rPr>
              <w:t>声环境环境影响评价结论：</w:t>
            </w:r>
            <w:r>
              <w:rPr>
                <w:sz w:val="24"/>
              </w:rPr>
              <w:t>本项目噪声源主要为</w:t>
            </w:r>
            <w:r>
              <w:rPr>
                <w:rFonts w:hint="eastAsia"/>
                <w:sz w:val="24"/>
              </w:rPr>
              <w:t>各类</w:t>
            </w:r>
            <w:r>
              <w:rPr>
                <w:rFonts w:hint="eastAsia"/>
                <w:sz w:val="24"/>
              </w:rPr>
              <w:t>设备</w:t>
            </w:r>
            <w:r>
              <w:rPr>
                <w:sz w:val="24"/>
              </w:rPr>
              <w:t>等产生的机械噪声，</w:t>
            </w:r>
            <w:r>
              <w:rPr>
                <w:snapToGrid w:val="0"/>
                <w:kern w:val="0"/>
                <w:sz w:val="24"/>
              </w:rPr>
              <w:t>等效声级为</w:t>
            </w:r>
            <w:r>
              <w:rPr>
                <w:snapToGrid w:val="0"/>
                <w:kern w:val="0"/>
                <w:sz w:val="24"/>
              </w:rPr>
              <w:t>70</w:t>
            </w:r>
            <w:r>
              <w:rPr>
                <w:snapToGrid w:val="0"/>
                <w:kern w:val="0"/>
                <w:sz w:val="24"/>
              </w:rPr>
              <w:t>～</w:t>
            </w:r>
            <w:r>
              <w:rPr>
                <w:snapToGrid w:val="0"/>
                <w:kern w:val="0"/>
                <w:sz w:val="24"/>
              </w:rPr>
              <w:t>90dB(A)</w:t>
            </w:r>
            <w:r>
              <w:rPr>
                <w:snapToGrid w:val="0"/>
                <w:kern w:val="0"/>
                <w:sz w:val="24"/>
              </w:rPr>
              <w:t>。</w:t>
            </w:r>
            <w:r>
              <w:rPr>
                <w:sz w:val="24"/>
                <w:lang w:val="zh-CN"/>
              </w:rPr>
              <w:t>为了确保厂界噪声能够达标排放，须采取相应的措施处理。</w:t>
            </w:r>
          </w:p>
          <w:p w:rsidR="00DE0F59" w:rsidRDefault="00DB1CA3">
            <w:pPr>
              <w:tabs>
                <w:tab w:val="left" w:pos="315"/>
              </w:tabs>
              <w:autoSpaceDE w:val="0"/>
              <w:autoSpaceDN w:val="0"/>
              <w:adjustRightInd w:val="0"/>
              <w:snapToGrid w:val="0"/>
              <w:spacing w:line="360" w:lineRule="auto"/>
              <w:ind w:firstLineChars="200" w:firstLine="480"/>
              <w:rPr>
                <w:sz w:val="24"/>
                <w:lang w:val="zh-CN"/>
              </w:rPr>
            </w:pPr>
            <w:r>
              <w:rPr>
                <w:sz w:val="24"/>
                <w:lang w:val="zh-CN"/>
              </w:rPr>
              <w:t>噪声污染的处理以防治为主，防治噪声污染的措施有：</w:t>
            </w:r>
          </w:p>
          <w:p w:rsidR="00DE0F59" w:rsidRDefault="00DB1CA3">
            <w:pPr>
              <w:widowControl/>
              <w:adjustRightInd w:val="0"/>
              <w:snapToGrid w:val="0"/>
              <w:spacing w:line="360" w:lineRule="auto"/>
              <w:ind w:firstLineChars="200" w:firstLine="480"/>
              <w:jc w:val="left"/>
              <w:rPr>
                <w:sz w:val="24"/>
                <w:lang w:val="zh-CN"/>
              </w:rPr>
            </w:pPr>
            <w:r>
              <w:rPr>
                <w:sz w:val="24"/>
                <w:lang w:val="zh-CN"/>
              </w:rPr>
              <w:t>（</w:t>
            </w:r>
            <w:r>
              <w:rPr>
                <w:sz w:val="24"/>
                <w:lang w:val="zh-CN"/>
              </w:rPr>
              <w:t>1</w:t>
            </w:r>
            <w:r>
              <w:rPr>
                <w:sz w:val="24"/>
                <w:lang w:val="zh-CN"/>
              </w:rPr>
              <w:t>）对于生产过程和设备产生的噪声，首先从声源上进行控制，以低噪声的工艺和设备代替高噪声的工艺和设备；如仍达不到要求，则应采用隔声、消声、吸声、隔振以及综合控制等噪声控制措施。</w:t>
            </w:r>
          </w:p>
          <w:p w:rsidR="00DE0F59" w:rsidRDefault="00DB1CA3">
            <w:pPr>
              <w:widowControl/>
              <w:adjustRightInd w:val="0"/>
              <w:snapToGrid w:val="0"/>
              <w:spacing w:line="360" w:lineRule="auto"/>
              <w:ind w:firstLineChars="200" w:firstLine="480"/>
              <w:jc w:val="left"/>
              <w:rPr>
                <w:sz w:val="24"/>
                <w:lang w:val="zh-CN"/>
              </w:rPr>
            </w:pPr>
            <w:r>
              <w:rPr>
                <w:sz w:val="24"/>
                <w:lang w:val="zh-CN"/>
              </w:rPr>
              <w:t>（</w:t>
            </w:r>
            <w:r>
              <w:rPr>
                <w:sz w:val="24"/>
                <w:lang w:val="zh-CN"/>
              </w:rPr>
              <w:t>2</w:t>
            </w:r>
            <w:r>
              <w:rPr>
                <w:sz w:val="24"/>
                <w:lang w:val="zh-CN"/>
              </w:rPr>
              <w:t>）项目生产设备全部置于车间内。</w:t>
            </w:r>
          </w:p>
          <w:p w:rsidR="00DE0F59" w:rsidRDefault="00DB1CA3">
            <w:pPr>
              <w:widowControl/>
              <w:adjustRightInd w:val="0"/>
              <w:snapToGrid w:val="0"/>
              <w:spacing w:line="360" w:lineRule="auto"/>
              <w:ind w:firstLineChars="200" w:firstLine="480"/>
              <w:jc w:val="left"/>
              <w:rPr>
                <w:sz w:val="24"/>
                <w:lang w:val="zh-CN"/>
              </w:rPr>
            </w:pPr>
            <w:r>
              <w:rPr>
                <w:sz w:val="24"/>
                <w:lang w:val="zh-CN"/>
              </w:rPr>
              <w:t>（</w:t>
            </w:r>
            <w:r>
              <w:rPr>
                <w:sz w:val="24"/>
                <w:lang w:val="zh-CN"/>
              </w:rPr>
              <w:t>3</w:t>
            </w:r>
            <w:r>
              <w:rPr>
                <w:sz w:val="24"/>
                <w:lang w:val="zh-CN"/>
              </w:rPr>
              <w:t>）对于必须在强噪声环境下工作的工人配备耳塞以保护听觉不受损害。</w:t>
            </w:r>
          </w:p>
          <w:p w:rsidR="00DE0F59" w:rsidRDefault="00DB1CA3">
            <w:pPr>
              <w:widowControl/>
              <w:adjustRightInd w:val="0"/>
              <w:snapToGrid w:val="0"/>
              <w:spacing w:line="360" w:lineRule="auto"/>
              <w:ind w:firstLineChars="200" w:firstLine="480"/>
              <w:jc w:val="left"/>
              <w:rPr>
                <w:sz w:val="24"/>
              </w:rPr>
            </w:pPr>
            <w:r>
              <w:rPr>
                <w:sz w:val="24"/>
                <w:lang w:val="zh-CN"/>
              </w:rPr>
              <w:t>由于本项目与居民区等敏感点相距较远，因此采取相应措施后，其噪声污染可以得到有效的控制，厂址四界噪声值能满足《工业企业厂界环境噪声排放标准》</w:t>
            </w:r>
            <w:r>
              <w:rPr>
                <w:sz w:val="24"/>
                <w:lang w:val="zh-CN"/>
              </w:rPr>
              <w:t>(GB12348-2008)</w:t>
            </w:r>
            <w:r>
              <w:rPr>
                <w:sz w:val="24"/>
                <w:lang w:val="zh-CN"/>
              </w:rPr>
              <w:t>中的</w:t>
            </w:r>
            <w:r>
              <w:rPr>
                <w:sz w:val="24"/>
                <w:lang w:val="zh-CN"/>
              </w:rPr>
              <w:t>3</w:t>
            </w:r>
            <w:r>
              <w:rPr>
                <w:sz w:val="24"/>
                <w:lang w:val="zh-CN"/>
              </w:rPr>
              <w:t>类标准要求。预计对周围环境影响不大。</w:t>
            </w:r>
          </w:p>
          <w:p w:rsidR="00DE0F59" w:rsidRDefault="00DB1CA3">
            <w:pPr>
              <w:adjustRightInd w:val="0"/>
              <w:spacing w:line="360" w:lineRule="auto"/>
              <w:ind w:firstLineChars="200" w:firstLine="480"/>
              <w:rPr>
                <w:sz w:val="24"/>
              </w:rPr>
            </w:pPr>
            <w:r>
              <w:rPr>
                <w:sz w:val="24"/>
              </w:rPr>
              <w:t>固废环境影响分析结论：</w:t>
            </w:r>
            <w:r>
              <w:rPr>
                <w:sz w:val="24"/>
                <w:lang w:val="zh-CN"/>
              </w:rPr>
              <w:t>本项目产生的生活垃圾由环卫部门统一进行处理；一般工业固废集中后</w:t>
            </w:r>
            <w:r>
              <w:rPr>
                <w:rFonts w:hint="eastAsia"/>
                <w:sz w:val="24"/>
              </w:rPr>
              <w:t>定期外售</w:t>
            </w:r>
            <w:r>
              <w:rPr>
                <w:sz w:val="24"/>
                <w:lang w:val="zh-CN"/>
              </w:rPr>
              <w:t>；</w:t>
            </w:r>
            <w:r>
              <w:rPr>
                <w:sz w:val="24"/>
              </w:rPr>
              <w:t>危险废物</w:t>
            </w:r>
            <w:r>
              <w:rPr>
                <w:sz w:val="24"/>
                <w:lang w:val="zh-CN"/>
              </w:rPr>
              <w:t>统一收集后定期交由有资质单位处置。</w:t>
            </w:r>
            <w:r>
              <w:rPr>
                <w:sz w:val="24"/>
              </w:rPr>
              <w:t>项目固体废物严格按《中华人民共和国固体废物污染环境防治法》</w:t>
            </w:r>
            <w:r>
              <w:rPr>
                <w:sz w:val="24"/>
              </w:rPr>
              <w:t>(2</w:t>
            </w:r>
            <w:r>
              <w:rPr>
                <w:sz w:val="24"/>
              </w:rPr>
              <w:t>005</w:t>
            </w:r>
            <w:r>
              <w:rPr>
                <w:sz w:val="24"/>
              </w:rPr>
              <w:t>年</w:t>
            </w:r>
            <w:r>
              <w:rPr>
                <w:sz w:val="24"/>
              </w:rPr>
              <w:t>4</w:t>
            </w:r>
            <w:r>
              <w:rPr>
                <w:sz w:val="24"/>
              </w:rPr>
              <w:t>月</w:t>
            </w:r>
            <w:r>
              <w:rPr>
                <w:sz w:val="24"/>
              </w:rPr>
              <w:t>1</w:t>
            </w:r>
            <w:r>
              <w:rPr>
                <w:sz w:val="24"/>
              </w:rPr>
              <w:t>日</w:t>
            </w:r>
            <w:r>
              <w:rPr>
                <w:sz w:val="24"/>
              </w:rPr>
              <w:t>)</w:t>
            </w:r>
            <w:r>
              <w:rPr>
                <w:sz w:val="24"/>
              </w:rPr>
              <w:t>进行分类管理、收集、贮存及处置。其中，一般工业固废贮存场所严格按照《</w:t>
            </w:r>
            <w:r>
              <w:rPr>
                <w:sz w:val="24"/>
                <w:lang w:val="zh-CN"/>
              </w:rPr>
              <w:t>一般工业固体废物贮存、处置场污染控制标准</w:t>
            </w:r>
            <w:r>
              <w:rPr>
                <w:sz w:val="24"/>
              </w:rPr>
              <w:t>》</w:t>
            </w:r>
            <w:r>
              <w:rPr>
                <w:sz w:val="24"/>
                <w:lang w:val="zh-CN"/>
              </w:rPr>
              <w:t>（</w:t>
            </w:r>
            <w:r>
              <w:rPr>
                <w:sz w:val="24"/>
                <w:lang w:val="zh-CN"/>
              </w:rPr>
              <w:t>GB18599-2001</w:t>
            </w:r>
            <w:r>
              <w:rPr>
                <w:sz w:val="24"/>
                <w:lang w:val="zh-CN"/>
              </w:rPr>
              <w:t>）</w:t>
            </w:r>
            <w:r>
              <w:rPr>
                <w:sz w:val="24"/>
              </w:rPr>
              <w:t>进行管理、收集、贮存及处置</w:t>
            </w:r>
            <w:r>
              <w:rPr>
                <w:sz w:val="24"/>
                <w:lang w:val="zh-CN"/>
              </w:rPr>
              <w:t>，</w:t>
            </w:r>
            <w:r>
              <w:rPr>
                <w:sz w:val="24"/>
              </w:rPr>
              <w:t>危险废物严格按照《危险废物储存污染控制标准》（</w:t>
            </w:r>
            <w:r>
              <w:rPr>
                <w:sz w:val="24"/>
              </w:rPr>
              <w:t>GB18597-2001</w:t>
            </w:r>
            <w:r>
              <w:rPr>
                <w:sz w:val="24"/>
              </w:rPr>
              <w:t>）（</w:t>
            </w:r>
            <w:r>
              <w:rPr>
                <w:sz w:val="24"/>
              </w:rPr>
              <w:t>2013</w:t>
            </w:r>
            <w:r>
              <w:rPr>
                <w:sz w:val="24"/>
              </w:rPr>
              <w:t>年修订）进行管理、收集、贮存及处置。</w:t>
            </w:r>
          </w:p>
          <w:p w:rsidR="00DE0F59" w:rsidRDefault="00DB1CA3">
            <w:pPr>
              <w:pStyle w:val="22"/>
              <w:tabs>
                <w:tab w:val="left" w:pos="1110"/>
              </w:tabs>
              <w:spacing w:line="360" w:lineRule="auto"/>
              <w:ind w:firstLineChars="200" w:firstLine="480"/>
              <w:rPr>
                <w:b w:val="0"/>
                <w:bCs/>
              </w:rPr>
            </w:pPr>
            <w:r>
              <w:rPr>
                <w:b w:val="0"/>
                <w:bCs/>
                <w:lang w:val="zh-CN"/>
              </w:rPr>
              <w:t>综上所述，项目固体废物经采取相关的措施后，可以得到及时、妥善的处理和处置，则对周围环境产生的影响较小。</w:t>
            </w:r>
          </w:p>
          <w:p w:rsidR="00DE0F59" w:rsidRDefault="00DB1CA3">
            <w:pPr>
              <w:adjustRightInd w:val="0"/>
              <w:spacing w:line="360" w:lineRule="auto"/>
              <w:ind w:firstLineChars="200" w:firstLine="480"/>
              <w:rPr>
                <w:rFonts w:eastAsia="长城仿宋体"/>
                <w:sz w:val="24"/>
              </w:rPr>
            </w:pPr>
            <w:r>
              <w:rPr>
                <w:rFonts w:eastAsia="长城仿宋体"/>
                <w:sz w:val="24"/>
              </w:rPr>
              <w:t>7</w:t>
            </w:r>
            <w:r>
              <w:rPr>
                <w:rFonts w:eastAsia="长城仿宋体"/>
                <w:sz w:val="24"/>
              </w:rPr>
              <w:t>、结论</w:t>
            </w:r>
          </w:p>
          <w:p w:rsidR="00DE0F59" w:rsidRDefault="00DB1CA3">
            <w:pPr>
              <w:adjustRightInd w:val="0"/>
              <w:spacing w:line="360" w:lineRule="auto"/>
              <w:ind w:firstLineChars="200" w:firstLine="480"/>
              <w:rPr>
                <w:rFonts w:eastAsia="长城仿宋体"/>
                <w:sz w:val="24"/>
              </w:rPr>
            </w:pPr>
            <w:r>
              <w:rPr>
                <w:rFonts w:eastAsia="长城仿宋体"/>
                <w:sz w:val="24"/>
              </w:rPr>
              <w:t>本项目建设符合国家产业政策，选址符合相关要求。项目运营对区域环境有一定的影响，但经采取相应的环保设施后，可将对环境带来的不利影响降到最低限度，并达到环保有关规定的要求。因此，综合分析，本评价认为，只要项目按照环保要求严格管理，认真落实各项治理措施，则从环境保护角度来看，该项目是可行的。</w:t>
            </w:r>
          </w:p>
          <w:p w:rsidR="00DE0F59" w:rsidRDefault="00DB1CA3">
            <w:pPr>
              <w:adjustRightInd w:val="0"/>
              <w:spacing w:line="360" w:lineRule="auto"/>
              <w:ind w:firstLineChars="200" w:firstLine="482"/>
              <w:rPr>
                <w:rFonts w:eastAsia="长城仿宋体"/>
                <w:b/>
                <w:sz w:val="24"/>
              </w:rPr>
            </w:pPr>
            <w:r>
              <w:rPr>
                <w:rFonts w:eastAsia="长城仿宋体"/>
                <w:b/>
                <w:sz w:val="24"/>
              </w:rPr>
              <w:t>注：项目基础资料均由建设单位提供，并对其准确性和有效性负责。建设单位未来如</w:t>
            </w:r>
            <w:r>
              <w:rPr>
                <w:rFonts w:eastAsia="长城仿宋体"/>
                <w:b/>
                <w:sz w:val="24"/>
              </w:rPr>
              <w:lastRenderedPageBreak/>
              <w:t>需增加本报告所涉及之外的污染源或对其功能进行调整，则应按要求向有关环保部门进行申报，并按污染控制目标采取相应的污染治理措施。</w:t>
            </w:r>
          </w:p>
          <w:p w:rsidR="00DE0F59" w:rsidRDefault="00DB1CA3">
            <w:pPr>
              <w:adjustRightInd w:val="0"/>
              <w:spacing w:line="360" w:lineRule="auto"/>
              <w:ind w:firstLineChars="200" w:firstLine="562"/>
              <w:rPr>
                <w:b/>
                <w:bCs/>
                <w:sz w:val="28"/>
                <w:szCs w:val="28"/>
              </w:rPr>
            </w:pPr>
            <w:r>
              <w:rPr>
                <w:b/>
                <w:bCs/>
                <w:sz w:val="28"/>
                <w:szCs w:val="28"/>
              </w:rPr>
              <w:t>二、建议</w:t>
            </w:r>
          </w:p>
          <w:p w:rsidR="00DE0F59" w:rsidRDefault="00DB1CA3">
            <w:pPr>
              <w:adjustRightInd w:val="0"/>
              <w:spacing w:line="360" w:lineRule="auto"/>
              <w:ind w:firstLineChars="200" w:firstLine="480"/>
              <w:rPr>
                <w:rFonts w:eastAsia="长城仿宋体"/>
                <w:sz w:val="24"/>
              </w:rPr>
            </w:pPr>
            <w:r>
              <w:rPr>
                <w:rFonts w:eastAsia="长城仿宋体"/>
                <w:sz w:val="24"/>
              </w:rPr>
              <w:t>（</w:t>
            </w:r>
            <w:r>
              <w:rPr>
                <w:rFonts w:eastAsia="长城仿宋体"/>
                <w:sz w:val="24"/>
              </w:rPr>
              <w:t>1</w:t>
            </w:r>
            <w:r>
              <w:rPr>
                <w:rFonts w:eastAsia="长城仿宋体"/>
                <w:sz w:val="24"/>
              </w:rPr>
              <w:t>）建设单位</w:t>
            </w:r>
            <w:r>
              <w:rPr>
                <w:rFonts w:eastAsia="长城仿宋体"/>
                <w:sz w:val="24"/>
              </w:rPr>
              <w:t>应认真落实环保</w:t>
            </w:r>
            <w:r>
              <w:rPr>
                <w:rFonts w:eastAsia="长城仿宋体"/>
                <w:sz w:val="24"/>
              </w:rPr>
              <w:t>“</w:t>
            </w:r>
            <w:r>
              <w:rPr>
                <w:rFonts w:eastAsia="长城仿宋体"/>
                <w:sz w:val="24"/>
              </w:rPr>
              <w:t>三同时</w:t>
            </w:r>
            <w:r>
              <w:rPr>
                <w:rFonts w:eastAsia="长城仿宋体"/>
                <w:sz w:val="24"/>
              </w:rPr>
              <w:t>”</w:t>
            </w:r>
            <w:r>
              <w:rPr>
                <w:rFonts w:eastAsia="长城仿宋体"/>
                <w:sz w:val="24"/>
              </w:rPr>
              <w:t>制度，做到废气、废水和噪声治理措施与主体工程建设同时设计、同时施工、同时验收。</w:t>
            </w:r>
          </w:p>
          <w:p w:rsidR="00DE0F59" w:rsidRDefault="00DB1CA3">
            <w:pPr>
              <w:adjustRightInd w:val="0"/>
              <w:spacing w:line="360" w:lineRule="auto"/>
              <w:ind w:firstLineChars="200" w:firstLine="480"/>
              <w:rPr>
                <w:rFonts w:eastAsia="长城仿宋体"/>
                <w:sz w:val="24"/>
              </w:rPr>
            </w:pPr>
            <w:r>
              <w:rPr>
                <w:rFonts w:eastAsia="长城仿宋体"/>
                <w:sz w:val="24"/>
              </w:rPr>
              <w:t>（</w:t>
            </w:r>
            <w:r>
              <w:rPr>
                <w:rFonts w:eastAsia="长城仿宋体"/>
                <w:sz w:val="24"/>
              </w:rPr>
              <w:t>2</w:t>
            </w:r>
            <w:r>
              <w:rPr>
                <w:rFonts w:eastAsia="长城仿宋体"/>
                <w:sz w:val="24"/>
              </w:rPr>
              <w:t>）厂区建设应做好雨污分流，并搞好整个厂区的绿化规划（包括厂区平面、构筑物立面），应注意乔、灌、草合理搭配。</w:t>
            </w:r>
          </w:p>
          <w:p w:rsidR="00DE0F59" w:rsidRDefault="00DB1CA3">
            <w:pPr>
              <w:adjustRightInd w:val="0"/>
              <w:spacing w:line="360" w:lineRule="auto"/>
              <w:ind w:firstLineChars="200" w:firstLine="480"/>
              <w:rPr>
                <w:rFonts w:eastAsia="长城仿宋体"/>
                <w:sz w:val="24"/>
              </w:rPr>
            </w:pPr>
            <w:r>
              <w:rPr>
                <w:rFonts w:eastAsia="长城仿宋体"/>
                <w:sz w:val="24"/>
              </w:rPr>
              <w:t>（</w:t>
            </w:r>
            <w:r>
              <w:rPr>
                <w:rFonts w:eastAsia="长城仿宋体"/>
                <w:sz w:val="24"/>
              </w:rPr>
              <w:t>3</w:t>
            </w:r>
            <w:r>
              <w:rPr>
                <w:rFonts w:eastAsia="长城仿宋体"/>
                <w:sz w:val="24"/>
              </w:rPr>
              <w:t>）严格按报批生产范围、生产工艺和生产规模进行建设和生产，若需要改变，按规定程序重新报批。</w:t>
            </w:r>
          </w:p>
          <w:p w:rsidR="00DE0F59" w:rsidRDefault="00DB1CA3">
            <w:pPr>
              <w:adjustRightInd w:val="0"/>
              <w:spacing w:line="360" w:lineRule="auto"/>
              <w:ind w:firstLineChars="200" w:firstLine="480"/>
              <w:rPr>
                <w:rFonts w:eastAsia="长城仿宋体"/>
                <w:sz w:val="24"/>
              </w:rPr>
            </w:pPr>
            <w:r>
              <w:rPr>
                <w:rFonts w:eastAsia="长城仿宋体"/>
                <w:sz w:val="24"/>
              </w:rPr>
              <w:t>（</w:t>
            </w:r>
            <w:r>
              <w:rPr>
                <w:rFonts w:eastAsia="长城仿宋体"/>
                <w:sz w:val="24"/>
              </w:rPr>
              <w:t>4</w:t>
            </w:r>
            <w:r>
              <w:rPr>
                <w:rFonts w:eastAsia="长城仿宋体"/>
                <w:sz w:val="24"/>
              </w:rPr>
              <w:t>）加强对生产设施和污染治理设施的维护与管理，维持正常运行，防止事故性排放。同时提高工人环境保护意识，加强企业内部管理，设立专、兼职环保部门，建立完善的岗位责任制，维持污染治理设施的正常运行。</w:t>
            </w:r>
          </w:p>
          <w:p w:rsidR="00DE0F59" w:rsidRDefault="00DB1CA3">
            <w:pPr>
              <w:adjustRightInd w:val="0"/>
              <w:spacing w:line="360" w:lineRule="auto"/>
              <w:ind w:firstLineChars="200" w:firstLine="480"/>
              <w:rPr>
                <w:rFonts w:eastAsia="长城仿宋体"/>
                <w:sz w:val="24"/>
              </w:rPr>
            </w:pPr>
            <w:r>
              <w:rPr>
                <w:rFonts w:eastAsia="长城仿宋体"/>
                <w:sz w:val="24"/>
              </w:rPr>
              <w:t>（</w:t>
            </w:r>
            <w:r>
              <w:rPr>
                <w:rFonts w:eastAsia="长城仿宋体"/>
                <w:sz w:val="24"/>
              </w:rPr>
              <w:t>5</w:t>
            </w:r>
            <w:r>
              <w:rPr>
                <w:rFonts w:eastAsia="长城仿宋体"/>
                <w:sz w:val="24"/>
              </w:rPr>
              <w:t>）</w:t>
            </w:r>
            <w:r>
              <w:rPr>
                <w:rFonts w:eastAsia="长城仿宋体"/>
                <w:sz w:val="24"/>
              </w:rPr>
              <w:t>加强职工环境意识教育，制定环保设施操作运行规程，建立健全各项环保岗位责任制，强化环保管理，确保环保设施正常稳定运行，防止污染事故发生。</w:t>
            </w:r>
          </w:p>
          <w:p w:rsidR="00DE0F59" w:rsidRDefault="00DB1CA3">
            <w:pPr>
              <w:adjustRightInd w:val="0"/>
              <w:spacing w:line="360" w:lineRule="auto"/>
              <w:ind w:firstLineChars="200" w:firstLine="480"/>
              <w:rPr>
                <w:rFonts w:eastAsia="长城仿宋体"/>
                <w:sz w:val="24"/>
              </w:rPr>
            </w:pPr>
            <w:r>
              <w:rPr>
                <w:rFonts w:eastAsia="长城仿宋体"/>
                <w:sz w:val="24"/>
              </w:rPr>
              <w:t>（</w:t>
            </w:r>
            <w:r>
              <w:rPr>
                <w:rFonts w:eastAsia="长城仿宋体"/>
                <w:sz w:val="24"/>
              </w:rPr>
              <w:t>6</w:t>
            </w:r>
            <w:r>
              <w:rPr>
                <w:rFonts w:eastAsia="长城仿宋体"/>
                <w:sz w:val="24"/>
              </w:rPr>
              <w:t>）注重工人的安全与环保培训，避免事故排放的情况发生。配发口罩等卫生防护用品。各厂房配置足量质量合格处于有效期内的灭火设备。</w:t>
            </w:r>
          </w:p>
          <w:p w:rsidR="00DE0F59" w:rsidRDefault="00DB1CA3">
            <w:pPr>
              <w:spacing w:line="360" w:lineRule="auto"/>
              <w:ind w:left="360"/>
              <w:rPr>
                <w:spacing w:val="10"/>
                <w:w w:val="98"/>
                <w:sz w:val="28"/>
                <w:szCs w:val="28"/>
              </w:rPr>
            </w:pPr>
            <w:r>
              <w:rPr>
                <w:rFonts w:eastAsia="长城仿宋体"/>
                <w:sz w:val="24"/>
              </w:rPr>
              <w:t xml:space="preserve"> </w:t>
            </w:r>
            <w:r>
              <w:rPr>
                <w:rFonts w:eastAsia="长城仿宋体"/>
                <w:sz w:val="24"/>
              </w:rPr>
              <w:t>（</w:t>
            </w:r>
            <w:r>
              <w:rPr>
                <w:rFonts w:eastAsia="长城仿宋体"/>
                <w:sz w:val="24"/>
              </w:rPr>
              <w:t>7</w:t>
            </w:r>
            <w:r>
              <w:rPr>
                <w:rFonts w:eastAsia="长城仿宋体"/>
                <w:sz w:val="24"/>
              </w:rPr>
              <w:t>）设专人负责环保设施的运行和管理，保证设施正常运转，避免扰民现象的发生。</w:t>
            </w:r>
          </w:p>
        </w:tc>
      </w:tr>
      <w:tr w:rsidR="00DE0F59">
        <w:trPr>
          <w:trHeight w:val="5662"/>
          <w:jc w:val="center"/>
        </w:trPr>
        <w:tc>
          <w:tcPr>
            <w:tcW w:w="9638" w:type="dxa"/>
          </w:tcPr>
          <w:p w:rsidR="00DE0F59" w:rsidRDefault="00DB1CA3">
            <w:pPr>
              <w:spacing w:line="360" w:lineRule="auto"/>
              <w:rPr>
                <w:b/>
                <w:sz w:val="24"/>
              </w:rPr>
            </w:pPr>
            <w:r>
              <w:rPr>
                <w:b/>
                <w:sz w:val="24"/>
              </w:rPr>
              <w:lastRenderedPageBreak/>
              <w:t>预审意见：</w:t>
            </w:r>
          </w:p>
          <w:p w:rsidR="00DE0F59" w:rsidRDefault="00DE0F59">
            <w:pPr>
              <w:spacing w:line="360" w:lineRule="auto"/>
              <w:rPr>
                <w:sz w:val="24"/>
              </w:rPr>
            </w:pPr>
          </w:p>
          <w:p w:rsidR="00DE0F59" w:rsidRDefault="00DE0F59">
            <w:pPr>
              <w:spacing w:line="360" w:lineRule="auto"/>
              <w:rPr>
                <w:sz w:val="24"/>
              </w:rPr>
            </w:pPr>
          </w:p>
          <w:p w:rsidR="00DE0F59" w:rsidRDefault="00DE0F59">
            <w:pPr>
              <w:spacing w:line="360" w:lineRule="auto"/>
              <w:rPr>
                <w:sz w:val="24"/>
              </w:rPr>
            </w:pPr>
          </w:p>
          <w:p w:rsidR="00DE0F59" w:rsidRDefault="00DE0F59">
            <w:pPr>
              <w:spacing w:line="360" w:lineRule="auto"/>
              <w:rPr>
                <w:sz w:val="24"/>
              </w:rPr>
            </w:pPr>
          </w:p>
          <w:p w:rsidR="00DE0F59" w:rsidRDefault="00DE0F59">
            <w:pPr>
              <w:spacing w:line="360" w:lineRule="auto"/>
              <w:rPr>
                <w:sz w:val="24"/>
              </w:rPr>
            </w:pPr>
          </w:p>
          <w:p w:rsidR="00DE0F59" w:rsidRDefault="00DE0F59">
            <w:pPr>
              <w:spacing w:line="360" w:lineRule="auto"/>
              <w:rPr>
                <w:sz w:val="24"/>
              </w:rPr>
            </w:pPr>
          </w:p>
          <w:p w:rsidR="00DE0F59" w:rsidRDefault="00DE0F59">
            <w:pPr>
              <w:spacing w:line="360" w:lineRule="auto"/>
              <w:rPr>
                <w:sz w:val="24"/>
              </w:rPr>
            </w:pPr>
          </w:p>
          <w:p w:rsidR="00DE0F59" w:rsidRDefault="00DE0F59">
            <w:pPr>
              <w:spacing w:line="360" w:lineRule="auto"/>
              <w:rPr>
                <w:sz w:val="24"/>
              </w:rPr>
            </w:pPr>
          </w:p>
          <w:p w:rsidR="00DE0F59" w:rsidRDefault="00DE0F59">
            <w:pPr>
              <w:spacing w:line="360" w:lineRule="auto"/>
              <w:rPr>
                <w:sz w:val="24"/>
              </w:rPr>
            </w:pPr>
          </w:p>
          <w:p w:rsidR="00DE0F59" w:rsidRDefault="00DE0F59">
            <w:pPr>
              <w:spacing w:line="360" w:lineRule="auto"/>
              <w:rPr>
                <w:sz w:val="24"/>
              </w:rPr>
            </w:pPr>
          </w:p>
          <w:p w:rsidR="00DE0F59" w:rsidRDefault="00DE0F59">
            <w:pPr>
              <w:spacing w:line="360" w:lineRule="auto"/>
              <w:rPr>
                <w:sz w:val="24"/>
              </w:rPr>
            </w:pPr>
          </w:p>
          <w:p w:rsidR="00DE0F59" w:rsidRDefault="00DE0F59">
            <w:pPr>
              <w:spacing w:line="360" w:lineRule="auto"/>
              <w:rPr>
                <w:sz w:val="24"/>
              </w:rPr>
            </w:pPr>
          </w:p>
          <w:p w:rsidR="00DE0F59" w:rsidRDefault="00DE0F59">
            <w:pPr>
              <w:spacing w:line="360" w:lineRule="auto"/>
              <w:rPr>
                <w:sz w:val="24"/>
              </w:rPr>
            </w:pPr>
          </w:p>
          <w:p w:rsidR="00DE0F59" w:rsidRDefault="00DE0F59">
            <w:pPr>
              <w:spacing w:line="360" w:lineRule="auto"/>
              <w:rPr>
                <w:sz w:val="24"/>
              </w:rPr>
            </w:pPr>
          </w:p>
          <w:p w:rsidR="00DE0F59" w:rsidRDefault="00DE0F59">
            <w:pPr>
              <w:spacing w:line="360" w:lineRule="auto"/>
              <w:rPr>
                <w:sz w:val="24"/>
              </w:rPr>
            </w:pPr>
          </w:p>
          <w:p w:rsidR="00DE0F59" w:rsidRDefault="00DE0F59">
            <w:pPr>
              <w:spacing w:line="360" w:lineRule="auto"/>
              <w:rPr>
                <w:sz w:val="24"/>
              </w:rPr>
            </w:pPr>
          </w:p>
          <w:p w:rsidR="00DE0F59" w:rsidRDefault="00DE0F59">
            <w:pPr>
              <w:spacing w:line="360" w:lineRule="auto"/>
              <w:rPr>
                <w:sz w:val="24"/>
              </w:rPr>
            </w:pPr>
          </w:p>
          <w:p w:rsidR="00DE0F59" w:rsidRDefault="00DE0F59">
            <w:pPr>
              <w:spacing w:line="360" w:lineRule="auto"/>
              <w:rPr>
                <w:sz w:val="24"/>
              </w:rPr>
            </w:pPr>
          </w:p>
          <w:p w:rsidR="00DE0F59" w:rsidRDefault="00DE0F59">
            <w:pPr>
              <w:spacing w:line="360" w:lineRule="auto"/>
              <w:rPr>
                <w:sz w:val="24"/>
              </w:rPr>
            </w:pPr>
          </w:p>
          <w:p w:rsidR="00DE0F59" w:rsidRDefault="00DE0F59">
            <w:pPr>
              <w:spacing w:line="360" w:lineRule="auto"/>
              <w:rPr>
                <w:sz w:val="24"/>
              </w:rPr>
            </w:pPr>
          </w:p>
          <w:p w:rsidR="00DE0F59" w:rsidRDefault="00DE0F59">
            <w:pPr>
              <w:spacing w:line="360" w:lineRule="auto"/>
              <w:rPr>
                <w:sz w:val="24"/>
              </w:rPr>
            </w:pPr>
          </w:p>
          <w:p w:rsidR="00DE0F59" w:rsidRDefault="00DE0F59">
            <w:pPr>
              <w:spacing w:line="360" w:lineRule="auto"/>
              <w:rPr>
                <w:sz w:val="24"/>
              </w:rPr>
            </w:pPr>
          </w:p>
          <w:p w:rsidR="00DE0F59" w:rsidRDefault="00DE0F59">
            <w:pPr>
              <w:spacing w:line="360" w:lineRule="auto"/>
              <w:rPr>
                <w:sz w:val="24"/>
              </w:rPr>
            </w:pPr>
          </w:p>
          <w:p w:rsidR="00DE0F59" w:rsidRDefault="00DE0F59">
            <w:pPr>
              <w:spacing w:line="360" w:lineRule="auto"/>
              <w:rPr>
                <w:sz w:val="24"/>
              </w:rPr>
            </w:pPr>
          </w:p>
          <w:p w:rsidR="00DE0F59" w:rsidRDefault="00DE0F59">
            <w:pPr>
              <w:spacing w:line="360" w:lineRule="auto"/>
              <w:rPr>
                <w:sz w:val="24"/>
              </w:rPr>
            </w:pPr>
          </w:p>
          <w:p w:rsidR="00DE0F59" w:rsidRDefault="00DE0F59">
            <w:pPr>
              <w:spacing w:line="360" w:lineRule="auto"/>
              <w:rPr>
                <w:sz w:val="24"/>
              </w:rPr>
            </w:pPr>
          </w:p>
          <w:p w:rsidR="00DE0F59" w:rsidRDefault="00DB1CA3">
            <w:pPr>
              <w:spacing w:line="360" w:lineRule="auto"/>
              <w:rPr>
                <w:b/>
                <w:sz w:val="24"/>
              </w:rPr>
            </w:pPr>
            <w:r>
              <w:rPr>
                <w:b/>
                <w:sz w:val="24"/>
              </w:rPr>
              <w:t xml:space="preserve">                                                         </w:t>
            </w:r>
            <w:r>
              <w:rPr>
                <w:b/>
                <w:sz w:val="24"/>
              </w:rPr>
              <w:t>公</w:t>
            </w:r>
            <w:r>
              <w:rPr>
                <w:b/>
                <w:sz w:val="24"/>
              </w:rPr>
              <w:t xml:space="preserve">  </w:t>
            </w:r>
            <w:r>
              <w:rPr>
                <w:b/>
                <w:sz w:val="24"/>
              </w:rPr>
              <w:t>章</w:t>
            </w:r>
          </w:p>
          <w:p w:rsidR="00DE0F59" w:rsidRDefault="00DE0F59">
            <w:pPr>
              <w:spacing w:line="360" w:lineRule="auto"/>
              <w:rPr>
                <w:b/>
                <w:sz w:val="24"/>
              </w:rPr>
            </w:pPr>
          </w:p>
          <w:p w:rsidR="00DE0F59" w:rsidRDefault="00DE0F59">
            <w:pPr>
              <w:spacing w:line="360" w:lineRule="auto"/>
              <w:rPr>
                <w:b/>
                <w:sz w:val="24"/>
              </w:rPr>
            </w:pPr>
          </w:p>
          <w:p w:rsidR="00DE0F59" w:rsidRDefault="00DB1CA3">
            <w:pPr>
              <w:spacing w:line="360" w:lineRule="auto"/>
              <w:rPr>
                <w:b/>
                <w:sz w:val="24"/>
              </w:rPr>
            </w:pPr>
            <w:r>
              <w:rPr>
                <w:b/>
                <w:sz w:val="24"/>
              </w:rPr>
              <w:t>经办人：</w:t>
            </w:r>
            <w:r>
              <w:rPr>
                <w:b/>
                <w:sz w:val="24"/>
              </w:rPr>
              <w:t xml:space="preserve">                                                </w:t>
            </w:r>
            <w:r>
              <w:rPr>
                <w:b/>
                <w:sz w:val="24"/>
              </w:rPr>
              <w:t>年</w:t>
            </w:r>
            <w:r>
              <w:rPr>
                <w:b/>
                <w:sz w:val="24"/>
              </w:rPr>
              <w:t xml:space="preserve">   </w:t>
            </w:r>
            <w:r>
              <w:rPr>
                <w:b/>
                <w:sz w:val="24"/>
              </w:rPr>
              <w:t>月</w:t>
            </w:r>
            <w:r>
              <w:rPr>
                <w:b/>
                <w:sz w:val="24"/>
              </w:rPr>
              <w:t xml:space="preserve">   </w:t>
            </w:r>
            <w:r>
              <w:rPr>
                <w:b/>
                <w:sz w:val="24"/>
              </w:rPr>
              <w:t>日</w:t>
            </w:r>
          </w:p>
          <w:p w:rsidR="00DE0F59" w:rsidRDefault="00DE0F59">
            <w:pPr>
              <w:spacing w:line="360" w:lineRule="auto"/>
              <w:rPr>
                <w:b/>
                <w:sz w:val="24"/>
              </w:rPr>
            </w:pPr>
          </w:p>
        </w:tc>
      </w:tr>
      <w:tr w:rsidR="00DE0F59">
        <w:trPr>
          <w:trHeight w:val="6546"/>
          <w:jc w:val="center"/>
        </w:trPr>
        <w:tc>
          <w:tcPr>
            <w:tcW w:w="9638" w:type="dxa"/>
          </w:tcPr>
          <w:p w:rsidR="00DE0F59" w:rsidRDefault="00DB1CA3">
            <w:pPr>
              <w:spacing w:line="360" w:lineRule="auto"/>
              <w:rPr>
                <w:b/>
                <w:sz w:val="24"/>
              </w:rPr>
            </w:pPr>
            <w:r>
              <w:rPr>
                <w:b/>
                <w:sz w:val="24"/>
              </w:rPr>
              <w:lastRenderedPageBreak/>
              <w:t>下一级环境保护行政主管部门审查意见：</w:t>
            </w:r>
          </w:p>
          <w:p w:rsidR="00DE0F59" w:rsidRDefault="00DE0F59">
            <w:pPr>
              <w:spacing w:line="360" w:lineRule="auto"/>
              <w:rPr>
                <w:sz w:val="24"/>
              </w:rPr>
            </w:pPr>
          </w:p>
          <w:p w:rsidR="00DE0F59" w:rsidRDefault="00DE0F59">
            <w:pPr>
              <w:spacing w:line="360" w:lineRule="auto"/>
              <w:rPr>
                <w:sz w:val="24"/>
              </w:rPr>
            </w:pPr>
          </w:p>
          <w:p w:rsidR="00DE0F59" w:rsidRDefault="00DE0F59">
            <w:pPr>
              <w:spacing w:line="360" w:lineRule="auto"/>
              <w:rPr>
                <w:sz w:val="24"/>
              </w:rPr>
            </w:pPr>
          </w:p>
          <w:p w:rsidR="00DE0F59" w:rsidRDefault="00DE0F59">
            <w:pPr>
              <w:spacing w:line="360" w:lineRule="auto"/>
              <w:rPr>
                <w:sz w:val="24"/>
              </w:rPr>
            </w:pPr>
          </w:p>
          <w:p w:rsidR="00DE0F59" w:rsidRDefault="00DE0F59">
            <w:pPr>
              <w:spacing w:line="360" w:lineRule="auto"/>
              <w:rPr>
                <w:sz w:val="24"/>
              </w:rPr>
            </w:pPr>
          </w:p>
          <w:p w:rsidR="00DE0F59" w:rsidRDefault="00DE0F59">
            <w:pPr>
              <w:spacing w:line="360" w:lineRule="auto"/>
              <w:rPr>
                <w:sz w:val="24"/>
              </w:rPr>
            </w:pPr>
          </w:p>
          <w:p w:rsidR="00DE0F59" w:rsidRDefault="00DE0F59">
            <w:pPr>
              <w:spacing w:line="360" w:lineRule="auto"/>
              <w:rPr>
                <w:sz w:val="24"/>
              </w:rPr>
            </w:pPr>
          </w:p>
          <w:p w:rsidR="00DE0F59" w:rsidRDefault="00DE0F59">
            <w:pPr>
              <w:spacing w:line="360" w:lineRule="auto"/>
              <w:rPr>
                <w:sz w:val="24"/>
              </w:rPr>
            </w:pPr>
          </w:p>
          <w:p w:rsidR="00DE0F59" w:rsidRDefault="00DE0F59">
            <w:pPr>
              <w:spacing w:line="360" w:lineRule="auto"/>
              <w:rPr>
                <w:sz w:val="24"/>
              </w:rPr>
            </w:pPr>
          </w:p>
          <w:p w:rsidR="00DE0F59" w:rsidRDefault="00DE0F59">
            <w:pPr>
              <w:spacing w:line="360" w:lineRule="auto"/>
              <w:rPr>
                <w:sz w:val="24"/>
              </w:rPr>
            </w:pPr>
          </w:p>
          <w:p w:rsidR="00DE0F59" w:rsidRDefault="00DE0F59">
            <w:pPr>
              <w:spacing w:line="360" w:lineRule="auto"/>
              <w:rPr>
                <w:sz w:val="24"/>
              </w:rPr>
            </w:pPr>
          </w:p>
          <w:p w:rsidR="00DE0F59" w:rsidRDefault="00DE0F59">
            <w:pPr>
              <w:spacing w:line="360" w:lineRule="auto"/>
              <w:rPr>
                <w:sz w:val="24"/>
              </w:rPr>
            </w:pPr>
          </w:p>
          <w:p w:rsidR="00DE0F59" w:rsidRDefault="00DE0F59">
            <w:pPr>
              <w:spacing w:line="360" w:lineRule="auto"/>
              <w:rPr>
                <w:sz w:val="24"/>
              </w:rPr>
            </w:pPr>
          </w:p>
          <w:p w:rsidR="00DE0F59" w:rsidRDefault="00DE0F59">
            <w:pPr>
              <w:spacing w:line="360" w:lineRule="auto"/>
              <w:rPr>
                <w:sz w:val="24"/>
              </w:rPr>
            </w:pPr>
          </w:p>
          <w:p w:rsidR="00DE0F59" w:rsidRDefault="00DE0F59">
            <w:pPr>
              <w:spacing w:line="360" w:lineRule="auto"/>
              <w:rPr>
                <w:sz w:val="24"/>
              </w:rPr>
            </w:pPr>
          </w:p>
          <w:p w:rsidR="00DE0F59" w:rsidRDefault="00DE0F59">
            <w:pPr>
              <w:spacing w:line="360" w:lineRule="auto"/>
              <w:rPr>
                <w:sz w:val="24"/>
              </w:rPr>
            </w:pPr>
          </w:p>
          <w:p w:rsidR="00DE0F59" w:rsidRDefault="00DE0F59">
            <w:pPr>
              <w:spacing w:line="360" w:lineRule="auto"/>
              <w:rPr>
                <w:sz w:val="24"/>
              </w:rPr>
            </w:pPr>
          </w:p>
          <w:p w:rsidR="00DE0F59" w:rsidRDefault="00DE0F59">
            <w:pPr>
              <w:spacing w:line="360" w:lineRule="auto"/>
              <w:rPr>
                <w:sz w:val="24"/>
              </w:rPr>
            </w:pPr>
          </w:p>
          <w:p w:rsidR="00DE0F59" w:rsidRDefault="00DE0F59">
            <w:pPr>
              <w:spacing w:line="360" w:lineRule="auto"/>
              <w:rPr>
                <w:sz w:val="24"/>
              </w:rPr>
            </w:pPr>
          </w:p>
          <w:p w:rsidR="00DE0F59" w:rsidRDefault="00DE0F59">
            <w:pPr>
              <w:spacing w:line="360" w:lineRule="auto"/>
              <w:rPr>
                <w:sz w:val="24"/>
              </w:rPr>
            </w:pPr>
          </w:p>
          <w:p w:rsidR="00DE0F59" w:rsidRDefault="00DE0F59">
            <w:pPr>
              <w:spacing w:line="360" w:lineRule="auto"/>
              <w:rPr>
                <w:sz w:val="24"/>
              </w:rPr>
            </w:pPr>
          </w:p>
          <w:p w:rsidR="00DE0F59" w:rsidRDefault="00DE0F59">
            <w:pPr>
              <w:spacing w:line="360" w:lineRule="auto"/>
              <w:rPr>
                <w:sz w:val="24"/>
              </w:rPr>
            </w:pPr>
          </w:p>
          <w:p w:rsidR="00DE0F59" w:rsidRDefault="00DE0F59">
            <w:pPr>
              <w:spacing w:line="360" w:lineRule="auto"/>
              <w:rPr>
                <w:sz w:val="24"/>
              </w:rPr>
            </w:pPr>
          </w:p>
          <w:p w:rsidR="00DE0F59" w:rsidRDefault="00DE0F59">
            <w:pPr>
              <w:spacing w:line="360" w:lineRule="auto"/>
              <w:rPr>
                <w:sz w:val="24"/>
              </w:rPr>
            </w:pPr>
          </w:p>
          <w:p w:rsidR="00DE0F59" w:rsidRDefault="00DE0F59">
            <w:pPr>
              <w:spacing w:line="360" w:lineRule="auto"/>
              <w:rPr>
                <w:sz w:val="24"/>
              </w:rPr>
            </w:pPr>
          </w:p>
          <w:p w:rsidR="00DE0F59" w:rsidRDefault="00DE0F59">
            <w:pPr>
              <w:spacing w:line="360" w:lineRule="auto"/>
              <w:rPr>
                <w:sz w:val="24"/>
              </w:rPr>
            </w:pPr>
          </w:p>
          <w:p w:rsidR="00DE0F59" w:rsidRDefault="00DE0F59">
            <w:pPr>
              <w:spacing w:line="360" w:lineRule="auto"/>
              <w:rPr>
                <w:sz w:val="24"/>
              </w:rPr>
            </w:pPr>
          </w:p>
          <w:p w:rsidR="00DE0F59" w:rsidRDefault="00DE0F59">
            <w:pPr>
              <w:spacing w:line="360" w:lineRule="auto"/>
              <w:rPr>
                <w:sz w:val="24"/>
              </w:rPr>
            </w:pPr>
          </w:p>
          <w:p w:rsidR="00DE0F59" w:rsidRDefault="00DE0F59">
            <w:pPr>
              <w:spacing w:line="360" w:lineRule="auto"/>
              <w:rPr>
                <w:b/>
                <w:sz w:val="24"/>
              </w:rPr>
            </w:pPr>
          </w:p>
          <w:p w:rsidR="00DE0F59" w:rsidRDefault="00DB1CA3">
            <w:pPr>
              <w:spacing w:line="360" w:lineRule="auto"/>
              <w:rPr>
                <w:b/>
                <w:sz w:val="24"/>
              </w:rPr>
            </w:pPr>
            <w:r>
              <w:rPr>
                <w:b/>
                <w:sz w:val="24"/>
              </w:rPr>
              <w:t xml:space="preserve">                                                         </w:t>
            </w:r>
            <w:r>
              <w:rPr>
                <w:b/>
                <w:sz w:val="24"/>
              </w:rPr>
              <w:t>公</w:t>
            </w:r>
            <w:r>
              <w:rPr>
                <w:b/>
                <w:sz w:val="24"/>
              </w:rPr>
              <w:t xml:space="preserve"> </w:t>
            </w:r>
            <w:r>
              <w:rPr>
                <w:b/>
                <w:sz w:val="24"/>
              </w:rPr>
              <w:t>章</w:t>
            </w:r>
            <w:r>
              <w:rPr>
                <w:b/>
                <w:sz w:val="24"/>
              </w:rPr>
              <w:t xml:space="preserve">  </w:t>
            </w:r>
          </w:p>
          <w:p w:rsidR="00DE0F59" w:rsidRDefault="00DE0F59">
            <w:pPr>
              <w:spacing w:line="360" w:lineRule="auto"/>
              <w:rPr>
                <w:b/>
                <w:sz w:val="24"/>
              </w:rPr>
            </w:pPr>
          </w:p>
          <w:p w:rsidR="00DE0F59" w:rsidRDefault="00DB1CA3">
            <w:pPr>
              <w:spacing w:line="360" w:lineRule="auto"/>
              <w:rPr>
                <w:sz w:val="24"/>
              </w:rPr>
            </w:pPr>
            <w:r>
              <w:rPr>
                <w:b/>
                <w:sz w:val="24"/>
              </w:rPr>
              <w:t xml:space="preserve"> </w:t>
            </w:r>
            <w:r>
              <w:rPr>
                <w:b/>
                <w:sz w:val="24"/>
              </w:rPr>
              <w:t>经办人：</w:t>
            </w:r>
            <w:r>
              <w:rPr>
                <w:b/>
                <w:sz w:val="24"/>
              </w:rPr>
              <w:t xml:space="preserve">                                              </w:t>
            </w:r>
            <w:r>
              <w:rPr>
                <w:b/>
                <w:sz w:val="24"/>
              </w:rPr>
              <w:t>年</w:t>
            </w:r>
            <w:r>
              <w:rPr>
                <w:b/>
                <w:sz w:val="24"/>
              </w:rPr>
              <w:t xml:space="preserve">   </w:t>
            </w:r>
            <w:r>
              <w:rPr>
                <w:b/>
                <w:sz w:val="24"/>
              </w:rPr>
              <w:t>月</w:t>
            </w:r>
            <w:r>
              <w:rPr>
                <w:b/>
                <w:sz w:val="24"/>
              </w:rPr>
              <w:t xml:space="preserve">   </w:t>
            </w:r>
            <w:r>
              <w:rPr>
                <w:b/>
                <w:sz w:val="24"/>
              </w:rPr>
              <w:t>日</w:t>
            </w:r>
          </w:p>
        </w:tc>
      </w:tr>
      <w:tr w:rsidR="00DE0F59">
        <w:trPr>
          <w:trHeight w:val="13688"/>
          <w:jc w:val="center"/>
        </w:trPr>
        <w:tc>
          <w:tcPr>
            <w:tcW w:w="9638" w:type="dxa"/>
          </w:tcPr>
          <w:p w:rsidR="00DE0F59" w:rsidRDefault="00DB1CA3">
            <w:pPr>
              <w:spacing w:line="360" w:lineRule="auto"/>
              <w:rPr>
                <w:b/>
                <w:sz w:val="24"/>
              </w:rPr>
            </w:pPr>
            <w:r>
              <w:rPr>
                <w:b/>
                <w:sz w:val="24"/>
              </w:rPr>
              <w:lastRenderedPageBreak/>
              <w:t>审批意见：</w:t>
            </w:r>
          </w:p>
          <w:p w:rsidR="00DE0F59" w:rsidRDefault="00DE0F59">
            <w:pPr>
              <w:spacing w:line="360" w:lineRule="auto"/>
              <w:rPr>
                <w:sz w:val="24"/>
              </w:rPr>
            </w:pPr>
          </w:p>
          <w:p w:rsidR="00DE0F59" w:rsidRDefault="00DE0F59">
            <w:pPr>
              <w:spacing w:line="360" w:lineRule="auto"/>
              <w:rPr>
                <w:sz w:val="24"/>
              </w:rPr>
            </w:pPr>
          </w:p>
          <w:p w:rsidR="00DE0F59" w:rsidRDefault="00DE0F59">
            <w:pPr>
              <w:spacing w:line="360" w:lineRule="auto"/>
              <w:rPr>
                <w:sz w:val="24"/>
              </w:rPr>
            </w:pPr>
          </w:p>
          <w:p w:rsidR="00DE0F59" w:rsidRDefault="00DE0F59">
            <w:pPr>
              <w:spacing w:line="360" w:lineRule="auto"/>
              <w:rPr>
                <w:sz w:val="24"/>
              </w:rPr>
            </w:pPr>
          </w:p>
          <w:p w:rsidR="00DE0F59" w:rsidRDefault="00DE0F59">
            <w:pPr>
              <w:spacing w:line="360" w:lineRule="auto"/>
              <w:rPr>
                <w:sz w:val="24"/>
              </w:rPr>
            </w:pPr>
          </w:p>
          <w:p w:rsidR="00DE0F59" w:rsidRDefault="00DE0F59">
            <w:pPr>
              <w:spacing w:line="360" w:lineRule="auto"/>
              <w:rPr>
                <w:sz w:val="24"/>
              </w:rPr>
            </w:pPr>
          </w:p>
          <w:p w:rsidR="00DE0F59" w:rsidRDefault="00DE0F59">
            <w:pPr>
              <w:spacing w:line="360" w:lineRule="auto"/>
              <w:rPr>
                <w:sz w:val="24"/>
              </w:rPr>
            </w:pPr>
          </w:p>
          <w:p w:rsidR="00DE0F59" w:rsidRDefault="00DE0F59">
            <w:pPr>
              <w:spacing w:line="360" w:lineRule="auto"/>
              <w:rPr>
                <w:sz w:val="24"/>
              </w:rPr>
            </w:pPr>
          </w:p>
          <w:p w:rsidR="00DE0F59" w:rsidRDefault="00DE0F59">
            <w:pPr>
              <w:spacing w:line="360" w:lineRule="auto"/>
              <w:rPr>
                <w:sz w:val="24"/>
              </w:rPr>
            </w:pPr>
          </w:p>
          <w:p w:rsidR="00DE0F59" w:rsidRDefault="00DE0F59">
            <w:pPr>
              <w:spacing w:line="360" w:lineRule="auto"/>
              <w:rPr>
                <w:sz w:val="24"/>
              </w:rPr>
            </w:pPr>
          </w:p>
          <w:p w:rsidR="00DE0F59" w:rsidRDefault="00DE0F59">
            <w:pPr>
              <w:spacing w:line="360" w:lineRule="auto"/>
              <w:rPr>
                <w:sz w:val="24"/>
              </w:rPr>
            </w:pPr>
          </w:p>
          <w:p w:rsidR="00DE0F59" w:rsidRDefault="00DE0F59">
            <w:pPr>
              <w:spacing w:line="360" w:lineRule="auto"/>
              <w:rPr>
                <w:sz w:val="24"/>
              </w:rPr>
            </w:pPr>
          </w:p>
          <w:p w:rsidR="00DE0F59" w:rsidRDefault="00DE0F59">
            <w:pPr>
              <w:spacing w:line="360" w:lineRule="auto"/>
              <w:rPr>
                <w:sz w:val="24"/>
              </w:rPr>
            </w:pPr>
          </w:p>
          <w:p w:rsidR="00DE0F59" w:rsidRDefault="00DE0F59">
            <w:pPr>
              <w:spacing w:line="360" w:lineRule="auto"/>
              <w:rPr>
                <w:sz w:val="24"/>
              </w:rPr>
            </w:pPr>
          </w:p>
          <w:p w:rsidR="00DE0F59" w:rsidRDefault="00DE0F59">
            <w:pPr>
              <w:spacing w:line="360" w:lineRule="auto"/>
              <w:rPr>
                <w:sz w:val="24"/>
              </w:rPr>
            </w:pPr>
          </w:p>
          <w:p w:rsidR="00DE0F59" w:rsidRDefault="00DE0F59">
            <w:pPr>
              <w:spacing w:line="360" w:lineRule="auto"/>
              <w:rPr>
                <w:sz w:val="24"/>
              </w:rPr>
            </w:pPr>
          </w:p>
          <w:p w:rsidR="00DE0F59" w:rsidRDefault="00DE0F59">
            <w:pPr>
              <w:spacing w:line="360" w:lineRule="auto"/>
              <w:rPr>
                <w:sz w:val="24"/>
              </w:rPr>
            </w:pPr>
          </w:p>
          <w:p w:rsidR="00DE0F59" w:rsidRDefault="00DE0F59">
            <w:pPr>
              <w:spacing w:line="360" w:lineRule="auto"/>
              <w:rPr>
                <w:sz w:val="24"/>
              </w:rPr>
            </w:pPr>
          </w:p>
          <w:p w:rsidR="00DE0F59" w:rsidRDefault="00DE0F59">
            <w:pPr>
              <w:spacing w:line="360" w:lineRule="auto"/>
              <w:rPr>
                <w:sz w:val="24"/>
              </w:rPr>
            </w:pPr>
          </w:p>
          <w:p w:rsidR="00DE0F59" w:rsidRDefault="00DE0F59">
            <w:pPr>
              <w:spacing w:line="360" w:lineRule="auto"/>
              <w:rPr>
                <w:sz w:val="24"/>
              </w:rPr>
            </w:pPr>
          </w:p>
          <w:p w:rsidR="00DE0F59" w:rsidRDefault="00DE0F59">
            <w:pPr>
              <w:spacing w:line="360" w:lineRule="auto"/>
              <w:rPr>
                <w:sz w:val="24"/>
              </w:rPr>
            </w:pPr>
          </w:p>
          <w:p w:rsidR="00DE0F59" w:rsidRDefault="00DE0F59">
            <w:pPr>
              <w:spacing w:line="360" w:lineRule="auto"/>
              <w:rPr>
                <w:sz w:val="24"/>
              </w:rPr>
            </w:pPr>
          </w:p>
          <w:p w:rsidR="00DE0F59" w:rsidRDefault="00DB1CA3">
            <w:pPr>
              <w:spacing w:line="360" w:lineRule="auto"/>
              <w:rPr>
                <w:sz w:val="24"/>
              </w:rPr>
            </w:pPr>
            <w:r>
              <w:rPr>
                <w:sz w:val="24"/>
              </w:rPr>
              <w:t xml:space="preserve"> </w:t>
            </w:r>
          </w:p>
          <w:p w:rsidR="00DE0F59" w:rsidRDefault="00DB1CA3">
            <w:pPr>
              <w:spacing w:line="360" w:lineRule="auto"/>
              <w:rPr>
                <w:sz w:val="24"/>
              </w:rPr>
            </w:pPr>
            <w:r>
              <w:rPr>
                <w:sz w:val="24"/>
              </w:rPr>
              <w:t xml:space="preserve">  </w:t>
            </w:r>
          </w:p>
          <w:p w:rsidR="00DE0F59" w:rsidRDefault="00DE0F59">
            <w:pPr>
              <w:spacing w:line="360" w:lineRule="auto"/>
              <w:rPr>
                <w:sz w:val="24"/>
              </w:rPr>
            </w:pPr>
          </w:p>
          <w:p w:rsidR="00DE0F59" w:rsidRDefault="00DE0F59">
            <w:pPr>
              <w:spacing w:line="360" w:lineRule="auto"/>
              <w:rPr>
                <w:sz w:val="24"/>
              </w:rPr>
            </w:pPr>
          </w:p>
          <w:p w:rsidR="00DE0F59" w:rsidRDefault="00DE0F59">
            <w:pPr>
              <w:spacing w:line="360" w:lineRule="auto"/>
              <w:rPr>
                <w:sz w:val="24"/>
              </w:rPr>
            </w:pPr>
          </w:p>
          <w:p w:rsidR="00DE0F59" w:rsidRDefault="00DE0F59">
            <w:pPr>
              <w:spacing w:line="360" w:lineRule="auto"/>
              <w:rPr>
                <w:sz w:val="24"/>
              </w:rPr>
            </w:pPr>
          </w:p>
          <w:p w:rsidR="00DE0F59" w:rsidRDefault="00DB1CA3">
            <w:pPr>
              <w:spacing w:line="360" w:lineRule="auto"/>
              <w:rPr>
                <w:b/>
                <w:sz w:val="24"/>
              </w:rPr>
            </w:pPr>
            <w:r>
              <w:rPr>
                <w:sz w:val="24"/>
              </w:rPr>
              <w:t xml:space="preserve">                                                        </w:t>
            </w:r>
            <w:r>
              <w:rPr>
                <w:b/>
                <w:sz w:val="24"/>
              </w:rPr>
              <w:t>公</w:t>
            </w:r>
            <w:r>
              <w:rPr>
                <w:b/>
                <w:sz w:val="24"/>
              </w:rPr>
              <w:t xml:space="preserve">  </w:t>
            </w:r>
            <w:r>
              <w:rPr>
                <w:b/>
                <w:sz w:val="24"/>
              </w:rPr>
              <w:t>章</w:t>
            </w:r>
          </w:p>
          <w:p w:rsidR="00DE0F59" w:rsidRDefault="00DE0F59">
            <w:pPr>
              <w:spacing w:line="360" w:lineRule="auto"/>
              <w:rPr>
                <w:b/>
                <w:sz w:val="24"/>
              </w:rPr>
            </w:pPr>
          </w:p>
          <w:p w:rsidR="00DE0F59" w:rsidRDefault="00DB1CA3">
            <w:pPr>
              <w:spacing w:line="360" w:lineRule="auto"/>
              <w:rPr>
                <w:b/>
                <w:sz w:val="24"/>
              </w:rPr>
            </w:pPr>
            <w:r>
              <w:rPr>
                <w:b/>
                <w:sz w:val="24"/>
              </w:rPr>
              <w:t>经办人：</w:t>
            </w:r>
            <w:r>
              <w:rPr>
                <w:b/>
                <w:sz w:val="24"/>
              </w:rPr>
              <w:t xml:space="preserve">                                              </w:t>
            </w:r>
            <w:r>
              <w:rPr>
                <w:b/>
                <w:sz w:val="24"/>
              </w:rPr>
              <w:t>年</w:t>
            </w:r>
            <w:r>
              <w:rPr>
                <w:b/>
                <w:sz w:val="24"/>
              </w:rPr>
              <w:t xml:space="preserve">   </w:t>
            </w:r>
            <w:r>
              <w:rPr>
                <w:b/>
                <w:sz w:val="24"/>
              </w:rPr>
              <w:t>月</w:t>
            </w:r>
            <w:r>
              <w:rPr>
                <w:b/>
                <w:sz w:val="24"/>
              </w:rPr>
              <w:t xml:space="preserve">   </w:t>
            </w:r>
            <w:r>
              <w:rPr>
                <w:b/>
                <w:sz w:val="24"/>
              </w:rPr>
              <w:t>日</w:t>
            </w:r>
          </w:p>
        </w:tc>
      </w:tr>
    </w:tbl>
    <w:p w:rsidR="00DE0F59" w:rsidRDefault="00DE0F59">
      <w:pPr>
        <w:rPr>
          <w:color w:val="FF0000"/>
        </w:rPr>
      </w:pPr>
    </w:p>
    <w:p w:rsidR="00DE0F59" w:rsidRDefault="00DB1CA3">
      <w:pPr>
        <w:spacing w:before="26"/>
        <w:ind w:left="1" w:firstLineChars="200" w:firstLine="442"/>
        <w:jc w:val="center"/>
        <w:rPr>
          <w:rFonts w:cs="宋体"/>
          <w:b/>
          <w:bCs/>
          <w:sz w:val="22"/>
          <w:szCs w:val="21"/>
        </w:rPr>
      </w:pPr>
      <w:r>
        <w:rPr>
          <w:rFonts w:cs="宋体" w:hint="eastAsia"/>
          <w:b/>
          <w:bCs/>
          <w:sz w:val="22"/>
          <w:szCs w:val="21"/>
        </w:rPr>
        <w:lastRenderedPageBreak/>
        <w:t>建设项目大气环境影响评价自查表</w:t>
      </w:r>
    </w:p>
    <w:tbl>
      <w:tblPr>
        <w:tblW w:w="91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20"/>
        <w:gridCol w:w="1140"/>
        <w:gridCol w:w="705"/>
        <w:gridCol w:w="610"/>
        <w:gridCol w:w="17"/>
        <w:gridCol w:w="110"/>
        <w:gridCol w:w="729"/>
        <w:gridCol w:w="152"/>
        <w:gridCol w:w="81"/>
        <w:gridCol w:w="328"/>
        <w:gridCol w:w="293"/>
        <w:gridCol w:w="357"/>
        <w:gridCol w:w="332"/>
        <w:gridCol w:w="294"/>
        <w:gridCol w:w="68"/>
        <w:gridCol w:w="839"/>
        <w:gridCol w:w="119"/>
        <w:gridCol w:w="111"/>
        <w:gridCol w:w="208"/>
        <w:gridCol w:w="765"/>
        <w:gridCol w:w="917"/>
      </w:tblGrid>
      <w:tr w:rsidR="00DE0F59">
        <w:trPr>
          <w:jc w:val="center"/>
        </w:trPr>
        <w:tc>
          <w:tcPr>
            <w:tcW w:w="2160" w:type="dxa"/>
            <w:gridSpan w:val="2"/>
            <w:vAlign w:val="center"/>
          </w:tcPr>
          <w:p w:rsidR="00DE0F59" w:rsidRDefault="00DB1CA3">
            <w:pPr>
              <w:jc w:val="center"/>
              <w:rPr>
                <w:sz w:val="18"/>
                <w:szCs w:val="18"/>
              </w:rPr>
            </w:pPr>
            <w:r>
              <w:rPr>
                <w:rFonts w:hint="eastAsia"/>
                <w:sz w:val="18"/>
                <w:szCs w:val="18"/>
              </w:rPr>
              <w:t>工作内容</w:t>
            </w:r>
          </w:p>
        </w:tc>
        <w:tc>
          <w:tcPr>
            <w:tcW w:w="7035" w:type="dxa"/>
            <w:gridSpan w:val="19"/>
            <w:vAlign w:val="center"/>
          </w:tcPr>
          <w:p w:rsidR="00DE0F59" w:rsidRDefault="00DB1CA3">
            <w:pPr>
              <w:jc w:val="center"/>
              <w:rPr>
                <w:sz w:val="18"/>
                <w:szCs w:val="18"/>
              </w:rPr>
            </w:pPr>
            <w:r>
              <w:rPr>
                <w:rFonts w:hint="eastAsia"/>
                <w:sz w:val="18"/>
                <w:szCs w:val="18"/>
              </w:rPr>
              <w:t>自查项目</w:t>
            </w:r>
          </w:p>
        </w:tc>
      </w:tr>
      <w:tr w:rsidR="00DE0F59">
        <w:trPr>
          <w:jc w:val="center"/>
        </w:trPr>
        <w:tc>
          <w:tcPr>
            <w:tcW w:w="1020" w:type="dxa"/>
            <w:vMerge w:val="restart"/>
            <w:vAlign w:val="center"/>
          </w:tcPr>
          <w:p w:rsidR="00DE0F59" w:rsidRDefault="00DB1CA3">
            <w:pPr>
              <w:jc w:val="center"/>
              <w:rPr>
                <w:sz w:val="18"/>
                <w:szCs w:val="18"/>
              </w:rPr>
            </w:pPr>
            <w:r>
              <w:rPr>
                <w:rFonts w:hint="eastAsia"/>
                <w:sz w:val="18"/>
                <w:szCs w:val="18"/>
              </w:rPr>
              <w:t>评价等级与范围</w:t>
            </w:r>
          </w:p>
        </w:tc>
        <w:tc>
          <w:tcPr>
            <w:tcW w:w="1140" w:type="dxa"/>
            <w:vAlign w:val="center"/>
          </w:tcPr>
          <w:p w:rsidR="00DE0F59" w:rsidRDefault="00DB1CA3">
            <w:pPr>
              <w:jc w:val="center"/>
              <w:rPr>
                <w:sz w:val="18"/>
                <w:szCs w:val="18"/>
              </w:rPr>
            </w:pPr>
            <w:r>
              <w:rPr>
                <w:rFonts w:hint="eastAsia"/>
                <w:sz w:val="18"/>
                <w:szCs w:val="18"/>
              </w:rPr>
              <w:t>评价等级</w:t>
            </w:r>
          </w:p>
        </w:tc>
        <w:tc>
          <w:tcPr>
            <w:tcW w:w="2171" w:type="dxa"/>
            <w:gridSpan w:val="5"/>
            <w:vAlign w:val="center"/>
          </w:tcPr>
          <w:p w:rsidR="00DE0F59" w:rsidRDefault="00DB1CA3">
            <w:pPr>
              <w:jc w:val="center"/>
              <w:rPr>
                <w:sz w:val="18"/>
                <w:szCs w:val="18"/>
              </w:rPr>
            </w:pPr>
            <w:r>
              <w:rPr>
                <w:rFonts w:hint="eastAsia"/>
                <w:sz w:val="18"/>
                <w:szCs w:val="18"/>
              </w:rPr>
              <w:t>一级□</w:t>
            </w:r>
          </w:p>
        </w:tc>
        <w:tc>
          <w:tcPr>
            <w:tcW w:w="2863" w:type="dxa"/>
            <w:gridSpan w:val="10"/>
            <w:vAlign w:val="center"/>
          </w:tcPr>
          <w:p w:rsidR="00DE0F59" w:rsidRDefault="00DB1CA3">
            <w:pPr>
              <w:jc w:val="center"/>
              <w:rPr>
                <w:sz w:val="18"/>
                <w:szCs w:val="18"/>
              </w:rPr>
            </w:pPr>
            <w:r>
              <w:rPr>
                <w:rFonts w:hint="eastAsia"/>
                <w:sz w:val="18"/>
                <w:szCs w:val="18"/>
              </w:rPr>
              <w:t>二级</w:t>
            </w:r>
            <w:r>
              <w:rPr>
                <w:rFonts w:ascii="MS Mincho" w:eastAsia="MS Mincho" w:hAnsi="MS Mincho" w:cs="MS Mincho" w:hint="eastAsia"/>
                <w:sz w:val="18"/>
                <w:szCs w:val="18"/>
              </w:rPr>
              <w:t>☑</w:t>
            </w:r>
          </w:p>
        </w:tc>
        <w:tc>
          <w:tcPr>
            <w:tcW w:w="2001" w:type="dxa"/>
            <w:gridSpan w:val="4"/>
            <w:vAlign w:val="center"/>
          </w:tcPr>
          <w:p w:rsidR="00DE0F59" w:rsidRDefault="00DB1CA3">
            <w:pPr>
              <w:jc w:val="center"/>
              <w:rPr>
                <w:sz w:val="18"/>
                <w:szCs w:val="18"/>
              </w:rPr>
            </w:pPr>
            <w:r>
              <w:rPr>
                <w:rFonts w:hint="eastAsia"/>
                <w:sz w:val="18"/>
                <w:szCs w:val="18"/>
              </w:rPr>
              <w:t>三级□</w:t>
            </w:r>
          </w:p>
        </w:tc>
      </w:tr>
      <w:tr w:rsidR="00DE0F59">
        <w:trPr>
          <w:jc w:val="center"/>
        </w:trPr>
        <w:tc>
          <w:tcPr>
            <w:tcW w:w="1020" w:type="dxa"/>
            <w:vMerge/>
            <w:vAlign w:val="center"/>
          </w:tcPr>
          <w:p w:rsidR="00DE0F59" w:rsidRDefault="00DE0F59">
            <w:pPr>
              <w:jc w:val="center"/>
              <w:rPr>
                <w:sz w:val="18"/>
                <w:szCs w:val="18"/>
              </w:rPr>
            </w:pPr>
          </w:p>
        </w:tc>
        <w:tc>
          <w:tcPr>
            <w:tcW w:w="1140" w:type="dxa"/>
            <w:vAlign w:val="center"/>
          </w:tcPr>
          <w:p w:rsidR="00DE0F59" w:rsidRDefault="00DB1CA3">
            <w:pPr>
              <w:jc w:val="center"/>
              <w:rPr>
                <w:sz w:val="18"/>
                <w:szCs w:val="18"/>
              </w:rPr>
            </w:pPr>
            <w:r>
              <w:rPr>
                <w:rFonts w:hint="eastAsia"/>
                <w:sz w:val="18"/>
                <w:szCs w:val="18"/>
              </w:rPr>
              <w:t>评价范围</w:t>
            </w:r>
          </w:p>
        </w:tc>
        <w:tc>
          <w:tcPr>
            <w:tcW w:w="2171" w:type="dxa"/>
            <w:gridSpan w:val="5"/>
            <w:vAlign w:val="center"/>
          </w:tcPr>
          <w:p w:rsidR="00DE0F59" w:rsidRDefault="00DB1CA3">
            <w:pPr>
              <w:jc w:val="center"/>
              <w:rPr>
                <w:sz w:val="18"/>
                <w:szCs w:val="18"/>
              </w:rPr>
            </w:pPr>
            <w:r>
              <w:rPr>
                <w:rFonts w:hint="eastAsia"/>
                <w:sz w:val="18"/>
                <w:szCs w:val="18"/>
              </w:rPr>
              <w:t>边长</w:t>
            </w:r>
            <w:r>
              <w:rPr>
                <w:rFonts w:hint="eastAsia"/>
                <w:sz w:val="18"/>
                <w:szCs w:val="18"/>
              </w:rPr>
              <w:t>=50km</w:t>
            </w:r>
            <w:r>
              <w:rPr>
                <w:rFonts w:hint="eastAsia"/>
                <w:sz w:val="18"/>
                <w:szCs w:val="18"/>
              </w:rPr>
              <w:t>□</w:t>
            </w:r>
          </w:p>
        </w:tc>
        <w:tc>
          <w:tcPr>
            <w:tcW w:w="2863" w:type="dxa"/>
            <w:gridSpan w:val="10"/>
            <w:vAlign w:val="center"/>
          </w:tcPr>
          <w:p w:rsidR="00DE0F59" w:rsidRDefault="00DB1CA3">
            <w:pPr>
              <w:jc w:val="center"/>
              <w:rPr>
                <w:sz w:val="18"/>
                <w:szCs w:val="18"/>
              </w:rPr>
            </w:pPr>
            <w:r>
              <w:rPr>
                <w:rFonts w:hint="eastAsia"/>
                <w:sz w:val="18"/>
                <w:szCs w:val="18"/>
              </w:rPr>
              <w:t>边长</w:t>
            </w:r>
            <w:r>
              <w:rPr>
                <w:rFonts w:hint="eastAsia"/>
                <w:sz w:val="18"/>
                <w:szCs w:val="18"/>
              </w:rPr>
              <w:t>5~50km</w:t>
            </w:r>
            <w:r>
              <w:rPr>
                <w:rFonts w:hint="eastAsia"/>
                <w:sz w:val="18"/>
                <w:szCs w:val="18"/>
              </w:rPr>
              <w:t>□</w:t>
            </w:r>
          </w:p>
        </w:tc>
        <w:tc>
          <w:tcPr>
            <w:tcW w:w="2001" w:type="dxa"/>
            <w:gridSpan w:val="4"/>
            <w:vAlign w:val="center"/>
          </w:tcPr>
          <w:p w:rsidR="00DE0F59" w:rsidRDefault="00DB1CA3">
            <w:pPr>
              <w:jc w:val="center"/>
              <w:rPr>
                <w:sz w:val="18"/>
                <w:szCs w:val="18"/>
              </w:rPr>
            </w:pPr>
            <w:r>
              <w:rPr>
                <w:rFonts w:hint="eastAsia"/>
                <w:sz w:val="18"/>
                <w:szCs w:val="18"/>
              </w:rPr>
              <w:t>边长</w:t>
            </w:r>
            <w:r>
              <w:rPr>
                <w:sz w:val="18"/>
                <w:szCs w:val="18"/>
              </w:rPr>
              <w:t>=5km</w:t>
            </w:r>
            <w:r>
              <w:rPr>
                <w:rFonts w:hint="eastAsia"/>
                <w:sz w:val="18"/>
                <w:szCs w:val="18"/>
              </w:rPr>
              <w:t>☑</w:t>
            </w:r>
          </w:p>
        </w:tc>
      </w:tr>
      <w:tr w:rsidR="00DE0F59">
        <w:trPr>
          <w:jc w:val="center"/>
        </w:trPr>
        <w:tc>
          <w:tcPr>
            <w:tcW w:w="1020" w:type="dxa"/>
            <w:vAlign w:val="center"/>
          </w:tcPr>
          <w:p w:rsidR="00DE0F59" w:rsidRDefault="00DB1CA3">
            <w:pPr>
              <w:jc w:val="center"/>
              <w:rPr>
                <w:sz w:val="18"/>
                <w:szCs w:val="18"/>
              </w:rPr>
            </w:pPr>
            <w:r>
              <w:rPr>
                <w:rFonts w:hint="eastAsia"/>
                <w:sz w:val="18"/>
                <w:szCs w:val="18"/>
              </w:rPr>
              <w:t>评价因子</w:t>
            </w:r>
          </w:p>
        </w:tc>
        <w:tc>
          <w:tcPr>
            <w:tcW w:w="1140" w:type="dxa"/>
            <w:vAlign w:val="center"/>
          </w:tcPr>
          <w:p w:rsidR="00DE0F59" w:rsidRDefault="00DB1CA3">
            <w:pPr>
              <w:jc w:val="center"/>
              <w:rPr>
                <w:sz w:val="18"/>
                <w:szCs w:val="18"/>
              </w:rPr>
            </w:pPr>
            <w:r>
              <w:rPr>
                <w:rFonts w:hint="eastAsia"/>
                <w:sz w:val="18"/>
                <w:szCs w:val="18"/>
              </w:rPr>
              <w:t>SO</w:t>
            </w:r>
            <w:r>
              <w:rPr>
                <w:rFonts w:hint="eastAsia"/>
                <w:sz w:val="18"/>
                <w:szCs w:val="18"/>
                <w:vertAlign w:val="subscript"/>
              </w:rPr>
              <w:t>2</w:t>
            </w:r>
            <w:r>
              <w:rPr>
                <w:rFonts w:hint="eastAsia"/>
                <w:sz w:val="18"/>
                <w:szCs w:val="18"/>
              </w:rPr>
              <w:t>+NO</w:t>
            </w:r>
            <w:r>
              <w:rPr>
                <w:rFonts w:hint="eastAsia"/>
                <w:sz w:val="18"/>
                <w:szCs w:val="18"/>
                <w:vertAlign w:val="subscript"/>
              </w:rPr>
              <w:t>X</w:t>
            </w:r>
            <w:r>
              <w:rPr>
                <w:rFonts w:hint="eastAsia"/>
                <w:sz w:val="18"/>
                <w:szCs w:val="18"/>
              </w:rPr>
              <w:t>排放量</w:t>
            </w:r>
          </w:p>
        </w:tc>
        <w:tc>
          <w:tcPr>
            <w:tcW w:w="1442" w:type="dxa"/>
            <w:gridSpan w:val="4"/>
            <w:vAlign w:val="center"/>
          </w:tcPr>
          <w:p w:rsidR="00DE0F59" w:rsidRDefault="00DB1CA3">
            <w:pPr>
              <w:jc w:val="center"/>
              <w:rPr>
                <w:sz w:val="18"/>
                <w:szCs w:val="18"/>
              </w:rPr>
            </w:pPr>
            <w:r>
              <w:rPr>
                <w:rFonts w:hint="eastAsia"/>
                <w:sz w:val="18"/>
                <w:szCs w:val="18"/>
              </w:rPr>
              <w:t>≥</w:t>
            </w:r>
            <w:r>
              <w:rPr>
                <w:rFonts w:hint="eastAsia"/>
                <w:sz w:val="18"/>
                <w:szCs w:val="18"/>
              </w:rPr>
              <w:t>20000t/a</w:t>
            </w:r>
            <w:r>
              <w:rPr>
                <w:rFonts w:hint="eastAsia"/>
                <w:sz w:val="18"/>
                <w:szCs w:val="18"/>
              </w:rPr>
              <w:t>□</w:t>
            </w:r>
          </w:p>
        </w:tc>
        <w:tc>
          <w:tcPr>
            <w:tcW w:w="2566" w:type="dxa"/>
            <w:gridSpan w:val="8"/>
            <w:vAlign w:val="center"/>
          </w:tcPr>
          <w:p w:rsidR="00DE0F59" w:rsidRDefault="00DB1CA3">
            <w:pPr>
              <w:jc w:val="center"/>
              <w:rPr>
                <w:sz w:val="18"/>
                <w:szCs w:val="18"/>
              </w:rPr>
            </w:pPr>
            <w:r>
              <w:rPr>
                <w:rFonts w:hint="eastAsia"/>
                <w:sz w:val="18"/>
                <w:szCs w:val="18"/>
              </w:rPr>
              <w:t>500~2000t/a</w:t>
            </w:r>
            <w:r>
              <w:rPr>
                <w:rFonts w:hint="eastAsia"/>
                <w:sz w:val="18"/>
                <w:szCs w:val="18"/>
              </w:rPr>
              <w:t>□</w:t>
            </w:r>
          </w:p>
        </w:tc>
        <w:tc>
          <w:tcPr>
            <w:tcW w:w="3027" w:type="dxa"/>
            <w:gridSpan w:val="7"/>
            <w:vAlign w:val="center"/>
          </w:tcPr>
          <w:p w:rsidR="00DE0F59" w:rsidRDefault="00DB1CA3">
            <w:pPr>
              <w:jc w:val="center"/>
              <w:rPr>
                <w:sz w:val="18"/>
                <w:szCs w:val="18"/>
              </w:rPr>
            </w:pPr>
            <w:r>
              <w:rPr>
                <w:rFonts w:hint="eastAsia"/>
                <w:sz w:val="18"/>
                <w:szCs w:val="18"/>
              </w:rPr>
              <w:t>小于</w:t>
            </w:r>
            <w:r>
              <w:rPr>
                <w:rFonts w:hint="eastAsia"/>
                <w:sz w:val="18"/>
                <w:szCs w:val="18"/>
              </w:rPr>
              <w:t>500t/a</w:t>
            </w:r>
            <w:r>
              <w:rPr>
                <w:rFonts w:hint="eastAsia"/>
                <w:sz w:val="18"/>
                <w:szCs w:val="18"/>
              </w:rPr>
              <w:t>□</w:t>
            </w:r>
          </w:p>
        </w:tc>
      </w:tr>
      <w:tr w:rsidR="00DE0F59">
        <w:trPr>
          <w:jc w:val="center"/>
        </w:trPr>
        <w:tc>
          <w:tcPr>
            <w:tcW w:w="1020" w:type="dxa"/>
            <w:vAlign w:val="center"/>
          </w:tcPr>
          <w:p w:rsidR="00DE0F59" w:rsidRDefault="00DB1CA3">
            <w:pPr>
              <w:jc w:val="center"/>
              <w:rPr>
                <w:sz w:val="18"/>
                <w:szCs w:val="18"/>
              </w:rPr>
            </w:pPr>
            <w:r>
              <w:rPr>
                <w:rFonts w:hint="eastAsia"/>
                <w:sz w:val="18"/>
                <w:szCs w:val="18"/>
              </w:rPr>
              <w:t>评价标准</w:t>
            </w:r>
          </w:p>
        </w:tc>
        <w:tc>
          <w:tcPr>
            <w:tcW w:w="1140" w:type="dxa"/>
            <w:vAlign w:val="center"/>
          </w:tcPr>
          <w:p w:rsidR="00DE0F59" w:rsidRDefault="00DB1CA3">
            <w:pPr>
              <w:jc w:val="center"/>
              <w:rPr>
                <w:sz w:val="18"/>
                <w:szCs w:val="18"/>
              </w:rPr>
            </w:pPr>
            <w:r>
              <w:rPr>
                <w:rFonts w:hint="eastAsia"/>
                <w:sz w:val="18"/>
                <w:szCs w:val="18"/>
              </w:rPr>
              <w:t>评价标准</w:t>
            </w:r>
          </w:p>
        </w:tc>
        <w:tc>
          <w:tcPr>
            <w:tcW w:w="1442" w:type="dxa"/>
            <w:gridSpan w:val="4"/>
            <w:vAlign w:val="center"/>
          </w:tcPr>
          <w:p w:rsidR="00DE0F59" w:rsidRDefault="00DB1CA3">
            <w:pPr>
              <w:jc w:val="center"/>
              <w:rPr>
                <w:sz w:val="18"/>
                <w:szCs w:val="18"/>
              </w:rPr>
            </w:pPr>
            <w:r>
              <w:rPr>
                <w:rFonts w:hint="eastAsia"/>
                <w:sz w:val="18"/>
                <w:szCs w:val="18"/>
              </w:rPr>
              <w:t>国家标准</w:t>
            </w:r>
            <w:r>
              <w:rPr>
                <w:rFonts w:ascii="MS Mincho" w:hAnsi="MS Mincho" w:cs="MS Mincho" w:hint="eastAsia"/>
                <w:sz w:val="18"/>
                <w:szCs w:val="18"/>
              </w:rPr>
              <w:sym w:font="Wingdings 2" w:char="0052"/>
            </w:r>
          </w:p>
        </w:tc>
        <w:tc>
          <w:tcPr>
            <w:tcW w:w="2566" w:type="dxa"/>
            <w:gridSpan w:val="8"/>
            <w:vAlign w:val="center"/>
          </w:tcPr>
          <w:p w:rsidR="00DE0F59" w:rsidRDefault="00DB1CA3">
            <w:pPr>
              <w:jc w:val="center"/>
              <w:rPr>
                <w:sz w:val="18"/>
                <w:szCs w:val="18"/>
              </w:rPr>
            </w:pPr>
            <w:r>
              <w:rPr>
                <w:rFonts w:hint="eastAsia"/>
                <w:sz w:val="18"/>
                <w:szCs w:val="18"/>
              </w:rPr>
              <w:t>地方标准</w:t>
            </w:r>
            <w:r>
              <w:rPr>
                <w:rFonts w:hint="eastAsia"/>
                <w:sz w:val="18"/>
                <w:szCs w:val="18"/>
              </w:rPr>
              <w:sym w:font="Wingdings 2" w:char="00A3"/>
            </w:r>
          </w:p>
        </w:tc>
        <w:tc>
          <w:tcPr>
            <w:tcW w:w="1137" w:type="dxa"/>
            <w:gridSpan w:val="4"/>
            <w:vAlign w:val="center"/>
          </w:tcPr>
          <w:p w:rsidR="00DE0F59" w:rsidRDefault="00DB1CA3">
            <w:pPr>
              <w:jc w:val="center"/>
              <w:rPr>
                <w:sz w:val="18"/>
                <w:szCs w:val="18"/>
              </w:rPr>
            </w:pPr>
            <w:r>
              <w:rPr>
                <w:rFonts w:hint="eastAsia"/>
                <w:sz w:val="18"/>
                <w:szCs w:val="18"/>
              </w:rPr>
              <w:t>附录</w:t>
            </w:r>
            <w:r>
              <w:rPr>
                <w:rFonts w:hint="eastAsia"/>
                <w:sz w:val="18"/>
                <w:szCs w:val="18"/>
              </w:rPr>
              <w:t>D</w:t>
            </w:r>
            <w:r>
              <w:rPr>
                <w:rFonts w:hint="eastAsia"/>
                <w:sz w:val="18"/>
                <w:szCs w:val="18"/>
              </w:rPr>
              <w:sym w:font="Wingdings 2" w:char="00A3"/>
            </w:r>
          </w:p>
        </w:tc>
        <w:tc>
          <w:tcPr>
            <w:tcW w:w="1890" w:type="dxa"/>
            <w:gridSpan w:val="3"/>
            <w:vAlign w:val="center"/>
          </w:tcPr>
          <w:p w:rsidR="00DE0F59" w:rsidRDefault="00DB1CA3">
            <w:pPr>
              <w:jc w:val="center"/>
              <w:rPr>
                <w:sz w:val="18"/>
                <w:szCs w:val="18"/>
              </w:rPr>
            </w:pPr>
            <w:r>
              <w:rPr>
                <w:rFonts w:hint="eastAsia"/>
                <w:sz w:val="18"/>
                <w:szCs w:val="18"/>
              </w:rPr>
              <w:t>其他标准□</w:t>
            </w:r>
          </w:p>
        </w:tc>
      </w:tr>
      <w:tr w:rsidR="00DE0F59">
        <w:trPr>
          <w:jc w:val="center"/>
        </w:trPr>
        <w:tc>
          <w:tcPr>
            <w:tcW w:w="1020" w:type="dxa"/>
            <w:vMerge w:val="restart"/>
            <w:vAlign w:val="center"/>
          </w:tcPr>
          <w:p w:rsidR="00DE0F59" w:rsidRDefault="00DB1CA3">
            <w:pPr>
              <w:jc w:val="center"/>
              <w:rPr>
                <w:sz w:val="18"/>
                <w:szCs w:val="18"/>
              </w:rPr>
            </w:pPr>
            <w:r>
              <w:rPr>
                <w:rFonts w:hint="eastAsia"/>
                <w:sz w:val="18"/>
                <w:szCs w:val="18"/>
              </w:rPr>
              <w:t>现状评价</w:t>
            </w:r>
          </w:p>
        </w:tc>
        <w:tc>
          <w:tcPr>
            <w:tcW w:w="1140" w:type="dxa"/>
            <w:vAlign w:val="center"/>
          </w:tcPr>
          <w:p w:rsidR="00DE0F59" w:rsidRDefault="00DB1CA3">
            <w:pPr>
              <w:jc w:val="center"/>
              <w:rPr>
                <w:sz w:val="18"/>
                <w:szCs w:val="18"/>
              </w:rPr>
            </w:pPr>
            <w:r>
              <w:rPr>
                <w:rFonts w:hint="eastAsia"/>
                <w:sz w:val="18"/>
                <w:szCs w:val="18"/>
              </w:rPr>
              <w:t>环境功能区</w:t>
            </w:r>
          </w:p>
        </w:tc>
        <w:tc>
          <w:tcPr>
            <w:tcW w:w="1442" w:type="dxa"/>
            <w:gridSpan w:val="4"/>
            <w:vAlign w:val="center"/>
          </w:tcPr>
          <w:p w:rsidR="00DE0F59" w:rsidRDefault="00DB1CA3">
            <w:pPr>
              <w:jc w:val="center"/>
              <w:rPr>
                <w:sz w:val="18"/>
                <w:szCs w:val="18"/>
              </w:rPr>
            </w:pPr>
            <w:r>
              <w:rPr>
                <w:rFonts w:hint="eastAsia"/>
                <w:sz w:val="18"/>
                <w:szCs w:val="18"/>
              </w:rPr>
              <w:t>一类区□</w:t>
            </w:r>
          </w:p>
        </w:tc>
        <w:tc>
          <w:tcPr>
            <w:tcW w:w="2566" w:type="dxa"/>
            <w:gridSpan w:val="8"/>
            <w:vAlign w:val="center"/>
          </w:tcPr>
          <w:p w:rsidR="00DE0F59" w:rsidRDefault="00DB1CA3">
            <w:pPr>
              <w:jc w:val="center"/>
              <w:rPr>
                <w:sz w:val="18"/>
                <w:szCs w:val="18"/>
              </w:rPr>
            </w:pPr>
            <w:r>
              <w:rPr>
                <w:rFonts w:hint="eastAsia"/>
                <w:sz w:val="18"/>
                <w:szCs w:val="18"/>
              </w:rPr>
              <w:t>二类区☑</w:t>
            </w:r>
          </w:p>
        </w:tc>
        <w:tc>
          <w:tcPr>
            <w:tcW w:w="3027" w:type="dxa"/>
            <w:gridSpan w:val="7"/>
            <w:vAlign w:val="center"/>
          </w:tcPr>
          <w:p w:rsidR="00DE0F59" w:rsidRDefault="00DB1CA3">
            <w:pPr>
              <w:jc w:val="center"/>
              <w:rPr>
                <w:sz w:val="18"/>
                <w:szCs w:val="18"/>
              </w:rPr>
            </w:pPr>
            <w:r>
              <w:rPr>
                <w:rFonts w:hint="eastAsia"/>
                <w:sz w:val="18"/>
                <w:szCs w:val="18"/>
              </w:rPr>
              <w:t>一类区和二类区□</w:t>
            </w:r>
          </w:p>
        </w:tc>
      </w:tr>
      <w:tr w:rsidR="00DE0F59">
        <w:trPr>
          <w:jc w:val="center"/>
        </w:trPr>
        <w:tc>
          <w:tcPr>
            <w:tcW w:w="1020" w:type="dxa"/>
            <w:vMerge/>
            <w:vAlign w:val="center"/>
          </w:tcPr>
          <w:p w:rsidR="00DE0F59" w:rsidRDefault="00DE0F59">
            <w:pPr>
              <w:jc w:val="center"/>
              <w:rPr>
                <w:sz w:val="18"/>
                <w:szCs w:val="18"/>
              </w:rPr>
            </w:pPr>
          </w:p>
        </w:tc>
        <w:tc>
          <w:tcPr>
            <w:tcW w:w="1140" w:type="dxa"/>
            <w:vAlign w:val="center"/>
          </w:tcPr>
          <w:p w:rsidR="00DE0F59" w:rsidRDefault="00DB1CA3">
            <w:pPr>
              <w:jc w:val="center"/>
              <w:rPr>
                <w:sz w:val="18"/>
                <w:szCs w:val="18"/>
              </w:rPr>
            </w:pPr>
            <w:r>
              <w:rPr>
                <w:rFonts w:hint="eastAsia"/>
                <w:sz w:val="18"/>
                <w:szCs w:val="18"/>
              </w:rPr>
              <w:t>评价基准年</w:t>
            </w:r>
          </w:p>
        </w:tc>
        <w:tc>
          <w:tcPr>
            <w:tcW w:w="7035" w:type="dxa"/>
            <w:gridSpan w:val="19"/>
            <w:vAlign w:val="center"/>
          </w:tcPr>
          <w:p w:rsidR="00DE0F59" w:rsidRDefault="00DB1CA3">
            <w:pPr>
              <w:jc w:val="center"/>
              <w:rPr>
                <w:sz w:val="18"/>
                <w:szCs w:val="18"/>
              </w:rPr>
            </w:pPr>
            <w:r>
              <w:rPr>
                <w:rFonts w:hint="eastAsia"/>
                <w:sz w:val="18"/>
                <w:szCs w:val="18"/>
              </w:rPr>
              <w:t>（</w:t>
            </w:r>
            <w:r>
              <w:rPr>
                <w:rFonts w:hint="eastAsia"/>
                <w:sz w:val="18"/>
                <w:szCs w:val="18"/>
              </w:rPr>
              <w:t>201</w:t>
            </w:r>
            <w:r>
              <w:rPr>
                <w:rFonts w:hint="eastAsia"/>
                <w:sz w:val="18"/>
                <w:szCs w:val="18"/>
              </w:rPr>
              <w:t>9</w:t>
            </w:r>
            <w:r>
              <w:rPr>
                <w:rFonts w:hint="eastAsia"/>
                <w:sz w:val="18"/>
                <w:szCs w:val="18"/>
              </w:rPr>
              <w:t>）年</w:t>
            </w:r>
          </w:p>
        </w:tc>
      </w:tr>
      <w:tr w:rsidR="00DE0F59">
        <w:trPr>
          <w:jc w:val="center"/>
        </w:trPr>
        <w:tc>
          <w:tcPr>
            <w:tcW w:w="1020" w:type="dxa"/>
            <w:vMerge/>
            <w:vAlign w:val="center"/>
          </w:tcPr>
          <w:p w:rsidR="00DE0F59" w:rsidRDefault="00DE0F59">
            <w:pPr>
              <w:jc w:val="center"/>
              <w:rPr>
                <w:sz w:val="18"/>
                <w:szCs w:val="18"/>
              </w:rPr>
            </w:pPr>
          </w:p>
        </w:tc>
        <w:tc>
          <w:tcPr>
            <w:tcW w:w="1140" w:type="dxa"/>
            <w:vAlign w:val="center"/>
          </w:tcPr>
          <w:p w:rsidR="00DE0F59" w:rsidRDefault="00DB1CA3">
            <w:pPr>
              <w:jc w:val="center"/>
              <w:rPr>
                <w:sz w:val="18"/>
                <w:szCs w:val="18"/>
              </w:rPr>
            </w:pPr>
            <w:r>
              <w:rPr>
                <w:rFonts w:hint="eastAsia"/>
                <w:sz w:val="18"/>
                <w:szCs w:val="18"/>
              </w:rPr>
              <w:t>环境空气质量现状调查数据来源</w:t>
            </w:r>
          </w:p>
        </w:tc>
        <w:tc>
          <w:tcPr>
            <w:tcW w:w="3025" w:type="dxa"/>
            <w:gridSpan w:val="9"/>
            <w:vAlign w:val="center"/>
          </w:tcPr>
          <w:p w:rsidR="00DE0F59" w:rsidRDefault="00DB1CA3">
            <w:pPr>
              <w:jc w:val="center"/>
              <w:rPr>
                <w:sz w:val="18"/>
                <w:szCs w:val="18"/>
              </w:rPr>
            </w:pPr>
            <w:r>
              <w:rPr>
                <w:rFonts w:hint="eastAsia"/>
                <w:sz w:val="18"/>
                <w:szCs w:val="18"/>
              </w:rPr>
              <w:t>长期例行监测数据□</w:t>
            </w:r>
          </w:p>
        </w:tc>
        <w:tc>
          <w:tcPr>
            <w:tcW w:w="2009" w:type="dxa"/>
            <w:gridSpan w:val="6"/>
            <w:vAlign w:val="center"/>
          </w:tcPr>
          <w:p w:rsidR="00DE0F59" w:rsidRDefault="00DB1CA3">
            <w:pPr>
              <w:jc w:val="center"/>
              <w:rPr>
                <w:sz w:val="18"/>
                <w:szCs w:val="18"/>
              </w:rPr>
            </w:pPr>
            <w:r>
              <w:rPr>
                <w:rFonts w:hint="eastAsia"/>
                <w:sz w:val="18"/>
                <w:szCs w:val="18"/>
              </w:rPr>
              <w:t>主管部门发布的数据</w:t>
            </w:r>
            <w:r>
              <w:rPr>
                <w:rFonts w:ascii="MS Mincho" w:eastAsia="MS Mincho" w:hAnsi="MS Mincho" w:cs="MS Mincho" w:hint="eastAsia"/>
                <w:sz w:val="18"/>
                <w:szCs w:val="18"/>
              </w:rPr>
              <w:t>☑</w:t>
            </w:r>
          </w:p>
        </w:tc>
        <w:tc>
          <w:tcPr>
            <w:tcW w:w="2001" w:type="dxa"/>
            <w:gridSpan w:val="4"/>
            <w:vAlign w:val="center"/>
          </w:tcPr>
          <w:p w:rsidR="00DE0F59" w:rsidRDefault="00DB1CA3">
            <w:pPr>
              <w:jc w:val="center"/>
              <w:rPr>
                <w:sz w:val="18"/>
                <w:szCs w:val="18"/>
              </w:rPr>
            </w:pPr>
            <w:r>
              <w:rPr>
                <w:rFonts w:hint="eastAsia"/>
                <w:sz w:val="18"/>
                <w:szCs w:val="18"/>
              </w:rPr>
              <w:t>现状补充监测□</w:t>
            </w:r>
          </w:p>
        </w:tc>
      </w:tr>
      <w:tr w:rsidR="00DE0F59">
        <w:trPr>
          <w:jc w:val="center"/>
        </w:trPr>
        <w:tc>
          <w:tcPr>
            <w:tcW w:w="1020" w:type="dxa"/>
            <w:vMerge/>
            <w:vAlign w:val="center"/>
          </w:tcPr>
          <w:p w:rsidR="00DE0F59" w:rsidRDefault="00DE0F59">
            <w:pPr>
              <w:jc w:val="center"/>
              <w:rPr>
                <w:sz w:val="18"/>
                <w:szCs w:val="18"/>
              </w:rPr>
            </w:pPr>
          </w:p>
        </w:tc>
        <w:tc>
          <w:tcPr>
            <w:tcW w:w="1140" w:type="dxa"/>
            <w:vAlign w:val="center"/>
          </w:tcPr>
          <w:p w:rsidR="00DE0F59" w:rsidRDefault="00DB1CA3">
            <w:pPr>
              <w:jc w:val="center"/>
              <w:rPr>
                <w:sz w:val="18"/>
                <w:szCs w:val="18"/>
              </w:rPr>
            </w:pPr>
            <w:r>
              <w:rPr>
                <w:rFonts w:hint="eastAsia"/>
                <w:sz w:val="18"/>
                <w:szCs w:val="18"/>
              </w:rPr>
              <w:t>现状评价</w:t>
            </w:r>
          </w:p>
        </w:tc>
        <w:tc>
          <w:tcPr>
            <w:tcW w:w="3025" w:type="dxa"/>
            <w:gridSpan w:val="9"/>
            <w:vAlign w:val="center"/>
          </w:tcPr>
          <w:p w:rsidR="00DE0F59" w:rsidRDefault="00DB1CA3">
            <w:pPr>
              <w:jc w:val="center"/>
              <w:rPr>
                <w:sz w:val="18"/>
                <w:szCs w:val="18"/>
              </w:rPr>
            </w:pPr>
            <w:r>
              <w:rPr>
                <w:rFonts w:hint="eastAsia"/>
                <w:sz w:val="18"/>
                <w:szCs w:val="18"/>
              </w:rPr>
              <w:t>达标区□</w:t>
            </w:r>
          </w:p>
        </w:tc>
        <w:tc>
          <w:tcPr>
            <w:tcW w:w="4010" w:type="dxa"/>
            <w:gridSpan w:val="10"/>
            <w:vAlign w:val="center"/>
          </w:tcPr>
          <w:p w:rsidR="00DE0F59" w:rsidRDefault="00DB1CA3">
            <w:pPr>
              <w:jc w:val="center"/>
              <w:rPr>
                <w:sz w:val="18"/>
                <w:szCs w:val="18"/>
              </w:rPr>
            </w:pPr>
            <w:r>
              <w:rPr>
                <w:rFonts w:hint="eastAsia"/>
                <w:sz w:val="18"/>
                <w:szCs w:val="18"/>
              </w:rPr>
              <w:t>不达标区</w:t>
            </w:r>
            <w:r>
              <w:rPr>
                <w:rFonts w:ascii="MS Mincho" w:eastAsia="MS Mincho" w:hAnsi="MS Mincho" w:cs="MS Mincho" w:hint="eastAsia"/>
                <w:sz w:val="18"/>
                <w:szCs w:val="18"/>
              </w:rPr>
              <w:t>☑</w:t>
            </w:r>
          </w:p>
        </w:tc>
      </w:tr>
      <w:tr w:rsidR="00DE0F59">
        <w:trPr>
          <w:jc w:val="center"/>
        </w:trPr>
        <w:tc>
          <w:tcPr>
            <w:tcW w:w="1020" w:type="dxa"/>
            <w:vAlign w:val="center"/>
          </w:tcPr>
          <w:p w:rsidR="00DE0F59" w:rsidRDefault="00DB1CA3">
            <w:pPr>
              <w:jc w:val="center"/>
              <w:rPr>
                <w:sz w:val="18"/>
                <w:szCs w:val="18"/>
              </w:rPr>
            </w:pPr>
            <w:r>
              <w:rPr>
                <w:rFonts w:hint="eastAsia"/>
                <w:sz w:val="18"/>
                <w:szCs w:val="18"/>
              </w:rPr>
              <w:t>污染源调查</w:t>
            </w:r>
          </w:p>
        </w:tc>
        <w:tc>
          <w:tcPr>
            <w:tcW w:w="1140" w:type="dxa"/>
            <w:vAlign w:val="center"/>
          </w:tcPr>
          <w:p w:rsidR="00DE0F59" w:rsidRDefault="00DB1CA3">
            <w:pPr>
              <w:jc w:val="center"/>
              <w:rPr>
                <w:sz w:val="18"/>
                <w:szCs w:val="18"/>
              </w:rPr>
            </w:pPr>
            <w:r>
              <w:rPr>
                <w:rFonts w:hint="eastAsia"/>
                <w:sz w:val="18"/>
                <w:szCs w:val="18"/>
              </w:rPr>
              <w:t>调查内容</w:t>
            </w:r>
          </w:p>
        </w:tc>
        <w:tc>
          <w:tcPr>
            <w:tcW w:w="2323" w:type="dxa"/>
            <w:gridSpan w:val="6"/>
            <w:vAlign w:val="center"/>
          </w:tcPr>
          <w:p w:rsidR="00DE0F59" w:rsidRDefault="00DB1CA3">
            <w:pPr>
              <w:jc w:val="center"/>
              <w:rPr>
                <w:sz w:val="18"/>
                <w:szCs w:val="18"/>
              </w:rPr>
            </w:pPr>
            <w:r>
              <w:rPr>
                <w:rFonts w:hint="eastAsia"/>
                <w:sz w:val="18"/>
                <w:szCs w:val="18"/>
              </w:rPr>
              <w:t>本项目正常排放源☑</w:t>
            </w:r>
          </w:p>
          <w:p w:rsidR="00DE0F59" w:rsidRDefault="00DB1CA3">
            <w:pPr>
              <w:jc w:val="center"/>
              <w:rPr>
                <w:sz w:val="18"/>
                <w:szCs w:val="18"/>
              </w:rPr>
            </w:pPr>
            <w:r>
              <w:rPr>
                <w:rFonts w:hint="eastAsia"/>
                <w:sz w:val="18"/>
                <w:szCs w:val="18"/>
              </w:rPr>
              <w:t>本项目非正常排放源□</w:t>
            </w:r>
          </w:p>
          <w:p w:rsidR="00DE0F59" w:rsidRDefault="00DB1CA3">
            <w:pPr>
              <w:jc w:val="center"/>
              <w:rPr>
                <w:sz w:val="18"/>
                <w:szCs w:val="18"/>
              </w:rPr>
            </w:pPr>
            <w:r>
              <w:rPr>
                <w:rFonts w:hint="eastAsia"/>
                <w:sz w:val="18"/>
                <w:szCs w:val="18"/>
              </w:rPr>
              <w:t>现有污染源□</w:t>
            </w:r>
          </w:p>
        </w:tc>
        <w:tc>
          <w:tcPr>
            <w:tcW w:w="1391" w:type="dxa"/>
            <w:gridSpan w:val="5"/>
            <w:vAlign w:val="center"/>
          </w:tcPr>
          <w:p w:rsidR="00DE0F59" w:rsidRDefault="00DB1CA3">
            <w:pPr>
              <w:jc w:val="center"/>
              <w:rPr>
                <w:sz w:val="18"/>
                <w:szCs w:val="18"/>
              </w:rPr>
            </w:pPr>
            <w:r>
              <w:rPr>
                <w:rFonts w:hint="eastAsia"/>
                <w:sz w:val="18"/>
                <w:szCs w:val="18"/>
              </w:rPr>
              <w:t>拟替代的污染源□</w:t>
            </w:r>
          </w:p>
        </w:tc>
        <w:tc>
          <w:tcPr>
            <w:tcW w:w="1639" w:type="dxa"/>
            <w:gridSpan w:val="6"/>
            <w:vAlign w:val="center"/>
          </w:tcPr>
          <w:p w:rsidR="00DE0F59" w:rsidRDefault="00DB1CA3">
            <w:pPr>
              <w:jc w:val="center"/>
              <w:rPr>
                <w:sz w:val="18"/>
                <w:szCs w:val="18"/>
              </w:rPr>
            </w:pPr>
            <w:r>
              <w:rPr>
                <w:rFonts w:hint="eastAsia"/>
                <w:sz w:val="18"/>
                <w:szCs w:val="18"/>
              </w:rPr>
              <w:t>其他在建、拟建项目污染源□</w:t>
            </w:r>
          </w:p>
        </w:tc>
        <w:tc>
          <w:tcPr>
            <w:tcW w:w="1682" w:type="dxa"/>
            <w:gridSpan w:val="2"/>
            <w:vAlign w:val="center"/>
          </w:tcPr>
          <w:p w:rsidR="00DE0F59" w:rsidRDefault="00DB1CA3">
            <w:pPr>
              <w:jc w:val="center"/>
              <w:rPr>
                <w:sz w:val="18"/>
                <w:szCs w:val="18"/>
              </w:rPr>
            </w:pPr>
            <w:r>
              <w:rPr>
                <w:rFonts w:hint="eastAsia"/>
                <w:sz w:val="18"/>
                <w:szCs w:val="18"/>
              </w:rPr>
              <w:t>区域污染源□</w:t>
            </w:r>
          </w:p>
        </w:tc>
      </w:tr>
      <w:tr w:rsidR="00DE0F59">
        <w:trPr>
          <w:jc w:val="center"/>
        </w:trPr>
        <w:tc>
          <w:tcPr>
            <w:tcW w:w="1020" w:type="dxa"/>
            <w:vMerge w:val="restart"/>
            <w:vAlign w:val="center"/>
          </w:tcPr>
          <w:p w:rsidR="00DE0F59" w:rsidRDefault="00DB1CA3">
            <w:pPr>
              <w:jc w:val="center"/>
              <w:rPr>
                <w:sz w:val="18"/>
                <w:szCs w:val="18"/>
              </w:rPr>
            </w:pPr>
            <w:r>
              <w:rPr>
                <w:rFonts w:hint="eastAsia"/>
                <w:sz w:val="18"/>
                <w:szCs w:val="18"/>
              </w:rPr>
              <w:t>大气环境影响预测与评价</w:t>
            </w:r>
          </w:p>
        </w:tc>
        <w:tc>
          <w:tcPr>
            <w:tcW w:w="1140" w:type="dxa"/>
            <w:vAlign w:val="center"/>
          </w:tcPr>
          <w:p w:rsidR="00DE0F59" w:rsidRDefault="00DB1CA3">
            <w:pPr>
              <w:jc w:val="center"/>
              <w:rPr>
                <w:sz w:val="18"/>
                <w:szCs w:val="18"/>
              </w:rPr>
            </w:pPr>
            <w:r>
              <w:rPr>
                <w:rFonts w:hint="eastAsia"/>
                <w:sz w:val="18"/>
                <w:szCs w:val="18"/>
              </w:rPr>
              <w:t>预测模型</w:t>
            </w:r>
          </w:p>
        </w:tc>
        <w:tc>
          <w:tcPr>
            <w:tcW w:w="705" w:type="dxa"/>
            <w:vAlign w:val="center"/>
          </w:tcPr>
          <w:p w:rsidR="00DE0F59" w:rsidRDefault="00DB1CA3">
            <w:pPr>
              <w:jc w:val="center"/>
              <w:rPr>
                <w:sz w:val="18"/>
                <w:szCs w:val="18"/>
              </w:rPr>
            </w:pPr>
            <w:r>
              <w:rPr>
                <w:rFonts w:hint="eastAsia"/>
                <w:sz w:val="18"/>
                <w:szCs w:val="18"/>
              </w:rPr>
              <w:t>AERMOD</w:t>
            </w:r>
          </w:p>
          <w:p w:rsidR="00DE0F59" w:rsidRDefault="00DB1CA3">
            <w:pPr>
              <w:jc w:val="center"/>
              <w:rPr>
                <w:sz w:val="18"/>
                <w:szCs w:val="18"/>
              </w:rPr>
            </w:pPr>
            <w:r>
              <w:rPr>
                <w:rFonts w:hint="eastAsia"/>
                <w:sz w:val="18"/>
                <w:szCs w:val="18"/>
              </w:rPr>
              <w:t>□</w:t>
            </w:r>
          </w:p>
        </w:tc>
        <w:tc>
          <w:tcPr>
            <w:tcW w:w="737" w:type="dxa"/>
            <w:gridSpan w:val="3"/>
            <w:vAlign w:val="center"/>
          </w:tcPr>
          <w:p w:rsidR="00DE0F59" w:rsidRDefault="00DB1CA3">
            <w:pPr>
              <w:jc w:val="center"/>
              <w:rPr>
                <w:sz w:val="18"/>
                <w:szCs w:val="18"/>
              </w:rPr>
            </w:pPr>
            <w:r>
              <w:rPr>
                <w:rFonts w:hint="eastAsia"/>
                <w:sz w:val="18"/>
                <w:szCs w:val="18"/>
              </w:rPr>
              <w:t>ADMS</w:t>
            </w:r>
          </w:p>
          <w:p w:rsidR="00DE0F59" w:rsidRDefault="00DB1CA3">
            <w:pPr>
              <w:jc w:val="center"/>
              <w:rPr>
                <w:sz w:val="18"/>
                <w:szCs w:val="18"/>
              </w:rPr>
            </w:pPr>
            <w:r>
              <w:rPr>
                <w:rFonts w:hint="eastAsia"/>
                <w:sz w:val="18"/>
                <w:szCs w:val="18"/>
              </w:rPr>
              <w:t>□</w:t>
            </w:r>
          </w:p>
        </w:tc>
        <w:tc>
          <w:tcPr>
            <w:tcW w:w="1290" w:type="dxa"/>
            <w:gridSpan w:val="4"/>
            <w:vAlign w:val="center"/>
          </w:tcPr>
          <w:p w:rsidR="00DE0F59" w:rsidRDefault="00DB1CA3">
            <w:pPr>
              <w:jc w:val="center"/>
              <w:rPr>
                <w:sz w:val="18"/>
                <w:szCs w:val="18"/>
              </w:rPr>
            </w:pPr>
            <w:r>
              <w:rPr>
                <w:rFonts w:hint="eastAsia"/>
                <w:sz w:val="18"/>
                <w:szCs w:val="18"/>
              </w:rPr>
              <w:t>AUSTAL2000</w:t>
            </w:r>
          </w:p>
          <w:p w:rsidR="00DE0F59" w:rsidRDefault="00DB1CA3">
            <w:pPr>
              <w:jc w:val="center"/>
              <w:rPr>
                <w:sz w:val="18"/>
                <w:szCs w:val="18"/>
              </w:rPr>
            </w:pPr>
            <w:r>
              <w:rPr>
                <w:rFonts w:hint="eastAsia"/>
                <w:sz w:val="18"/>
                <w:szCs w:val="18"/>
              </w:rPr>
              <w:t>□</w:t>
            </w:r>
          </w:p>
        </w:tc>
        <w:tc>
          <w:tcPr>
            <w:tcW w:w="1344" w:type="dxa"/>
            <w:gridSpan w:val="5"/>
            <w:vAlign w:val="center"/>
          </w:tcPr>
          <w:p w:rsidR="00DE0F59" w:rsidRDefault="00DB1CA3">
            <w:pPr>
              <w:jc w:val="center"/>
              <w:rPr>
                <w:sz w:val="18"/>
                <w:szCs w:val="18"/>
              </w:rPr>
            </w:pPr>
            <w:r>
              <w:rPr>
                <w:rFonts w:hint="eastAsia"/>
                <w:sz w:val="18"/>
                <w:szCs w:val="18"/>
              </w:rPr>
              <w:t>EDMS/AEDT</w:t>
            </w:r>
          </w:p>
          <w:p w:rsidR="00DE0F59" w:rsidRDefault="00DB1CA3">
            <w:pPr>
              <w:jc w:val="center"/>
              <w:rPr>
                <w:sz w:val="18"/>
                <w:szCs w:val="18"/>
              </w:rPr>
            </w:pPr>
            <w:r>
              <w:rPr>
                <w:rFonts w:hint="eastAsia"/>
                <w:sz w:val="18"/>
                <w:szCs w:val="18"/>
              </w:rPr>
              <w:t>□</w:t>
            </w:r>
          </w:p>
        </w:tc>
        <w:tc>
          <w:tcPr>
            <w:tcW w:w="1069" w:type="dxa"/>
            <w:gridSpan w:val="3"/>
            <w:vAlign w:val="center"/>
          </w:tcPr>
          <w:p w:rsidR="00DE0F59" w:rsidRDefault="00DB1CA3">
            <w:pPr>
              <w:jc w:val="center"/>
              <w:rPr>
                <w:sz w:val="18"/>
                <w:szCs w:val="18"/>
              </w:rPr>
            </w:pPr>
            <w:r>
              <w:rPr>
                <w:rFonts w:hint="eastAsia"/>
                <w:sz w:val="18"/>
                <w:szCs w:val="18"/>
              </w:rPr>
              <w:t>CALPUFF</w:t>
            </w:r>
          </w:p>
          <w:p w:rsidR="00DE0F59" w:rsidRDefault="00DB1CA3">
            <w:pPr>
              <w:jc w:val="center"/>
              <w:rPr>
                <w:sz w:val="18"/>
                <w:szCs w:val="18"/>
              </w:rPr>
            </w:pPr>
            <w:r>
              <w:rPr>
                <w:rFonts w:hint="eastAsia"/>
                <w:sz w:val="18"/>
                <w:szCs w:val="18"/>
              </w:rPr>
              <w:t>□</w:t>
            </w:r>
          </w:p>
        </w:tc>
        <w:tc>
          <w:tcPr>
            <w:tcW w:w="973" w:type="dxa"/>
            <w:gridSpan w:val="2"/>
            <w:tcBorders>
              <w:right w:val="single" w:sz="4" w:space="0" w:color="auto"/>
            </w:tcBorders>
            <w:vAlign w:val="center"/>
          </w:tcPr>
          <w:p w:rsidR="00DE0F59" w:rsidRDefault="00DB1CA3">
            <w:pPr>
              <w:jc w:val="center"/>
              <w:rPr>
                <w:sz w:val="18"/>
                <w:szCs w:val="18"/>
              </w:rPr>
            </w:pPr>
            <w:r>
              <w:rPr>
                <w:rFonts w:hint="eastAsia"/>
                <w:sz w:val="18"/>
                <w:szCs w:val="18"/>
              </w:rPr>
              <w:t>网格模型</w:t>
            </w:r>
          </w:p>
          <w:p w:rsidR="00DE0F59" w:rsidRDefault="00DB1CA3">
            <w:pPr>
              <w:jc w:val="center"/>
              <w:rPr>
                <w:sz w:val="18"/>
                <w:szCs w:val="18"/>
              </w:rPr>
            </w:pPr>
            <w:r>
              <w:rPr>
                <w:rFonts w:hint="eastAsia"/>
                <w:sz w:val="18"/>
                <w:szCs w:val="18"/>
              </w:rPr>
              <w:t>□</w:t>
            </w:r>
          </w:p>
        </w:tc>
        <w:tc>
          <w:tcPr>
            <w:tcW w:w="917" w:type="dxa"/>
            <w:tcBorders>
              <w:left w:val="single" w:sz="4" w:space="0" w:color="auto"/>
            </w:tcBorders>
            <w:vAlign w:val="center"/>
          </w:tcPr>
          <w:p w:rsidR="00DE0F59" w:rsidRDefault="00DB1CA3">
            <w:pPr>
              <w:jc w:val="center"/>
              <w:rPr>
                <w:sz w:val="18"/>
                <w:szCs w:val="18"/>
              </w:rPr>
            </w:pPr>
            <w:r>
              <w:rPr>
                <w:rFonts w:hint="eastAsia"/>
                <w:sz w:val="18"/>
                <w:szCs w:val="18"/>
              </w:rPr>
              <w:t>其他</w:t>
            </w:r>
          </w:p>
          <w:p w:rsidR="00DE0F59" w:rsidRDefault="00DB1CA3">
            <w:pPr>
              <w:jc w:val="center"/>
              <w:rPr>
                <w:sz w:val="18"/>
                <w:szCs w:val="18"/>
              </w:rPr>
            </w:pPr>
            <w:r>
              <w:rPr>
                <w:rFonts w:hint="eastAsia"/>
                <w:sz w:val="18"/>
                <w:szCs w:val="18"/>
              </w:rPr>
              <w:t>□</w:t>
            </w:r>
          </w:p>
        </w:tc>
      </w:tr>
      <w:tr w:rsidR="00DE0F59">
        <w:trPr>
          <w:jc w:val="center"/>
        </w:trPr>
        <w:tc>
          <w:tcPr>
            <w:tcW w:w="1020" w:type="dxa"/>
            <w:vMerge/>
            <w:vAlign w:val="center"/>
          </w:tcPr>
          <w:p w:rsidR="00DE0F59" w:rsidRDefault="00DE0F59">
            <w:pPr>
              <w:jc w:val="center"/>
              <w:rPr>
                <w:sz w:val="18"/>
                <w:szCs w:val="18"/>
              </w:rPr>
            </w:pPr>
          </w:p>
        </w:tc>
        <w:tc>
          <w:tcPr>
            <w:tcW w:w="1140" w:type="dxa"/>
            <w:vAlign w:val="center"/>
          </w:tcPr>
          <w:p w:rsidR="00DE0F59" w:rsidRDefault="00DB1CA3">
            <w:pPr>
              <w:jc w:val="center"/>
              <w:rPr>
                <w:sz w:val="18"/>
                <w:szCs w:val="18"/>
              </w:rPr>
            </w:pPr>
            <w:r>
              <w:rPr>
                <w:rFonts w:hint="eastAsia"/>
                <w:sz w:val="18"/>
                <w:szCs w:val="18"/>
              </w:rPr>
              <w:t>预测范围</w:t>
            </w:r>
          </w:p>
        </w:tc>
        <w:tc>
          <w:tcPr>
            <w:tcW w:w="1442" w:type="dxa"/>
            <w:gridSpan w:val="4"/>
            <w:vAlign w:val="center"/>
          </w:tcPr>
          <w:p w:rsidR="00DE0F59" w:rsidRDefault="00DB1CA3">
            <w:pPr>
              <w:jc w:val="center"/>
              <w:rPr>
                <w:sz w:val="18"/>
                <w:szCs w:val="18"/>
              </w:rPr>
            </w:pPr>
            <w:r>
              <w:rPr>
                <w:rFonts w:hint="eastAsia"/>
                <w:sz w:val="18"/>
                <w:szCs w:val="18"/>
              </w:rPr>
              <w:t>边长≥</w:t>
            </w:r>
            <w:r>
              <w:rPr>
                <w:rFonts w:hint="eastAsia"/>
                <w:sz w:val="18"/>
                <w:szCs w:val="18"/>
              </w:rPr>
              <w:t>50km</w:t>
            </w:r>
            <w:r>
              <w:rPr>
                <w:rFonts w:hint="eastAsia"/>
                <w:sz w:val="18"/>
                <w:szCs w:val="18"/>
              </w:rPr>
              <w:t>□</w:t>
            </w:r>
          </w:p>
        </w:tc>
        <w:tc>
          <w:tcPr>
            <w:tcW w:w="3703" w:type="dxa"/>
            <w:gridSpan w:val="12"/>
            <w:vAlign w:val="center"/>
          </w:tcPr>
          <w:p w:rsidR="00DE0F59" w:rsidRDefault="00DB1CA3">
            <w:pPr>
              <w:jc w:val="center"/>
              <w:rPr>
                <w:sz w:val="18"/>
                <w:szCs w:val="18"/>
              </w:rPr>
            </w:pPr>
            <w:r>
              <w:rPr>
                <w:rFonts w:hint="eastAsia"/>
                <w:sz w:val="18"/>
                <w:szCs w:val="18"/>
              </w:rPr>
              <w:t>边长</w:t>
            </w:r>
            <w:r>
              <w:rPr>
                <w:rFonts w:hint="eastAsia"/>
                <w:sz w:val="18"/>
                <w:szCs w:val="18"/>
              </w:rPr>
              <w:t>5~50km</w:t>
            </w:r>
            <w:r>
              <w:rPr>
                <w:rFonts w:hint="eastAsia"/>
                <w:sz w:val="18"/>
                <w:szCs w:val="18"/>
              </w:rPr>
              <w:t>□</w:t>
            </w:r>
          </w:p>
        </w:tc>
        <w:tc>
          <w:tcPr>
            <w:tcW w:w="1890" w:type="dxa"/>
            <w:gridSpan w:val="3"/>
            <w:vAlign w:val="center"/>
          </w:tcPr>
          <w:p w:rsidR="00DE0F59" w:rsidRDefault="00DB1CA3">
            <w:pPr>
              <w:jc w:val="center"/>
              <w:rPr>
                <w:sz w:val="18"/>
                <w:szCs w:val="18"/>
              </w:rPr>
            </w:pPr>
            <w:r>
              <w:rPr>
                <w:rFonts w:hint="eastAsia"/>
                <w:sz w:val="18"/>
                <w:szCs w:val="18"/>
              </w:rPr>
              <w:t>边长</w:t>
            </w:r>
            <w:r>
              <w:rPr>
                <w:rFonts w:hint="eastAsia"/>
                <w:sz w:val="18"/>
                <w:szCs w:val="18"/>
              </w:rPr>
              <w:t>=5km</w:t>
            </w:r>
            <w:r>
              <w:rPr>
                <w:rFonts w:hint="eastAsia"/>
                <w:sz w:val="18"/>
                <w:szCs w:val="18"/>
              </w:rPr>
              <w:sym w:font="Wingdings 2" w:char="00A3"/>
            </w:r>
          </w:p>
        </w:tc>
      </w:tr>
      <w:tr w:rsidR="00DE0F59">
        <w:trPr>
          <w:jc w:val="center"/>
        </w:trPr>
        <w:tc>
          <w:tcPr>
            <w:tcW w:w="1020" w:type="dxa"/>
            <w:vMerge/>
            <w:vAlign w:val="center"/>
          </w:tcPr>
          <w:p w:rsidR="00DE0F59" w:rsidRDefault="00DE0F59">
            <w:pPr>
              <w:jc w:val="center"/>
              <w:rPr>
                <w:sz w:val="18"/>
                <w:szCs w:val="18"/>
              </w:rPr>
            </w:pPr>
          </w:p>
        </w:tc>
        <w:tc>
          <w:tcPr>
            <w:tcW w:w="1140" w:type="dxa"/>
            <w:vAlign w:val="center"/>
          </w:tcPr>
          <w:p w:rsidR="00DE0F59" w:rsidRDefault="00DB1CA3">
            <w:pPr>
              <w:jc w:val="center"/>
              <w:rPr>
                <w:sz w:val="18"/>
                <w:szCs w:val="18"/>
              </w:rPr>
            </w:pPr>
            <w:r>
              <w:rPr>
                <w:rFonts w:hint="eastAsia"/>
                <w:sz w:val="18"/>
                <w:szCs w:val="18"/>
              </w:rPr>
              <w:t>预测因子</w:t>
            </w:r>
          </w:p>
        </w:tc>
        <w:tc>
          <w:tcPr>
            <w:tcW w:w="4008" w:type="dxa"/>
            <w:gridSpan w:val="12"/>
            <w:vAlign w:val="center"/>
          </w:tcPr>
          <w:p w:rsidR="00DE0F59" w:rsidRDefault="00DB1CA3">
            <w:pPr>
              <w:jc w:val="center"/>
              <w:rPr>
                <w:sz w:val="18"/>
                <w:szCs w:val="18"/>
              </w:rPr>
            </w:pPr>
            <w:r>
              <w:rPr>
                <w:rFonts w:hint="eastAsia"/>
                <w:sz w:val="18"/>
                <w:szCs w:val="18"/>
              </w:rPr>
              <w:t>预测因子（</w:t>
            </w:r>
            <w:r>
              <w:rPr>
                <w:rFonts w:hint="eastAsia"/>
                <w:sz w:val="18"/>
                <w:szCs w:val="18"/>
              </w:rPr>
              <w:t>颗粒物、</w:t>
            </w:r>
            <w:r>
              <w:rPr>
                <w:rFonts w:hint="eastAsia"/>
                <w:sz w:val="18"/>
                <w:szCs w:val="18"/>
              </w:rPr>
              <w:t>VOCs</w:t>
            </w:r>
            <w:r>
              <w:rPr>
                <w:rFonts w:hint="eastAsia"/>
                <w:sz w:val="18"/>
                <w:szCs w:val="18"/>
              </w:rPr>
              <w:t>、二甲苯</w:t>
            </w:r>
            <w:r>
              <w:rPr>
                <w:rFonts w:hint="eastAsia"/>
                <w:sz w:val="18"/>
                <w:szCs w:val="18"/>
              </w:rPr>
              <w:t>）</w:t>
            </w:r>
          </w:p>
        </w:tc>
        <w:tc>
          <w:tcPr>
            <w:tcW w:w="3027" w:type="dxa"/>
            <w:gridSpan w:val="7"/>
            <w:vAlign w:val="center"/>
          </w:tcPr>
          <w:p w:rsidR="00DE0F59" w:rsidRDefault="00DB1CA3">
            <w:pPr>
              <w:jc w:val="center"/>
              <w:rPr>
                <w:sz w:val="18"/>
                <w:szCs w:val="18"/>
              </w:rPr>
            </w:pPr>
            <w:r>
              <w:rPr>
                <w:rFonts w:hint="eastAsia"/>
                <w:sz w:val="18"/>
                <w:szCs w:val="18"/>
              </w:rPr>
              <w:t>包括二次</w:t>
            </w:r>
            <w:r>
              <w:rPr>
                <w:rFonts w:hint="eastAsia"/>
                <w:sz w:val="18"/>
                <w:szCs w:val="18"/>
              </w:rPr>
              <w:t>PM2.5</w:t>
            </w:r>
            <w:r>
              <w:rPr>
                <w:rFonts w:hint="eastAsia"/>
                <w:sz w:val="18"/>
                <w:szCs w:val="18"/>
              </w:rPr>
              <w:t>□</w:t>
            </w:r>
          </w:p>
          <w:p w:rsidR="00DE0F59" w:rsidRDefault="00DB1CA3">
            <w:pPr>
              <w:jc w:val="center"/>
              <w:rPr>
                <w:sz w:val="18"/>
                <w:szCs w:val="18"/>
              </w:rPr>
            </w:pPr>
            <w:r>
              <w:rPr>
                <w:rFonts w:hint="eastAsia"/>
                <w:sz w:val="18"/>
                <w:szCs w:val="18"/>
              </w:rPr>
              <w:t>不包括二次</w:t>
            </w:r>
            <w:r>
              <w:rPr>
                <w:rFonts w:hint="eastAsia"/>
                <w:sz w:val="18"/>
                <w:szCs w:val="18"/>
              </w:rPr>
              <w:t>PM2.5</w:t>
            </w:r>
            <w:r>
              <w:rPr>
                <w:rFonts w:hint="eastAsia"/>
                <w:sz w:val="18"/>
                <w:szCs w:val="18"/>
              </w:rPr>
              <w:sym w:font="Wingdings 2" w:char="0052"/>
            </w:r>
          </w:p>
        </w:tc>
      </w:tr>
      <w:tr w:rsidR="00DE0F59">
        <w:trPr>
          <w:jc w:val="center"/>
        </w:trPr>
        <w:tc>
          <w:tcPr>
            <w:tcW w:w="1020" w:type="dxa"/>
            <w:vMerge/>
            <w:vAlign w:val="center"/>
          </w:tcPr>
          <w:p w:rsidR="00DE0F59" w:rsidRDefault="00DE0F59">
            <w:pPr>
              <w:jc w:val="center"/>
              <w:rPr>
                <w:sz w:val="18"/>
                <w:szCs w:val="18"/>
              </w:rPr>
            </w:pPr>
          </w:p>
        </w:tc>
        <w:tc>
          <w:tcPr>
            <w:tcW w:w="1140" w:type="dxa"/>
            <w:vAlign w:val="center"/>
          </w:tcPr>
          <w:p w:rsidR="00DE0F59" w:rsidRDefault="00DB1CA3">
            <w:pPr>
              <w:jc w:val="center"/>
              <w:rPr>
                <w:sz w:val="18"/>
                <w:szCs w:val="18"/>
              </w:rPr>
            </w:pPr>
            <w:r>
              <w:rPr>
                <w:rFonts w:hint="eastAsia"/>
                <w:sz w:val="18"/>
                <w:szCs w:val="18"/>
              </w:rPr>
              <w:t>正常排放短期浓度贡献值</w:t>
            </w:r>
          </w:p>
        </w:tc>
        <w:tc>
          <w:tcPr>
            <w:tcW w:w="4008" w:type="dxa"/>
            <w:gridSpan w:val="12"/>
            <w:vAlign w:val="center"/>
          </w:tcPr>
          <w:p w:rsidR="00DE0F59" w:rsidRDefault="00DB1CA3">
            <w:pPr>
              <w:jc w:val="center"/>
              <w:rPr>
                <w:sz w:val="18"/>
                <w:szCs w:val="18"/>
              </w:rPr>
            </w:pPr>
            <w:r>
              <w:rPr>
                <w:rFonts w:hint="eastAsia"/>
                <w:sz w:val="18"/>
                <w:szCs w:val="18"/>
              </w:rPr>
              <w:t>C</w:t>
            </w:r>
            <w:r>
              <w:rPr>
                <w:rFonts w:hint="eastAsia"/>
                <w:sz w:val="18"/>
                <w:szCs w:val="18"/>
              </w:rPr>
              <w:t>本项目最大占标率≤</w:t>
            </w:r>
            <w:r>
              <w:rPr>
                <w:rFonts w:hint="eastAsia"/>
                <w:sz w:val="18"/>
                <w:szCs w:val="18"/>
              </w:rPr>
              <w:t>100%</w:t>
            </w:r>
            <w:r>
              <w:rPr>
                <w:rFonts w:hint="eastAsia"/>
                <w:sz w:val="18"/>
                <w:szCs w:val="18"/>
              </w:rPr>
              <w:sym w:font="Wingdings 2" w:char="00A3"/>
            </w:r>
          </w:p>
        </w:tc>
        <w:tc>
          <w:tcPr>
            <w:tcW w:w="3027" w:type="dxa"/>
            <w:gridSpan w:val="7"/>
            <w:vAlign w:val="center"/>
          </w:tcPr>
          <w:p w:rsidR="00DE0F59" w:rsidRDefault="00DB1CA3">
            <w:pPr>
              <w:jc w:val="center"/>
              <w:rPr>
                <w:sz w:val="18"/>
                <w:szCs w:val="18"/>
              </w:rPr>
            </w:pPr>
            <w:r>
              <w:rPr>
                <w:rFonts w:hint="eastAsia"/>
                <w:sz w:val="18"/>
                <w:szCs w:val="18"/>
              </w:rPr>
              <w:t>C</w:t>
            </w:r>
            <w:r>
              <w:rPr>
                <w:rFonts w:hint="eastAsia"/>
                <w:sz w:val="18"/>
                <w:szCs w:val="18"/>
              </w:rPr>
              <w:t>本项目最大占标率＞</w:t>
            </w:r>
            <w:r>
              <w:rPr>
                <w:rFonts w:hint="eastAsia"/>
                <w:sz w:val="18"/>
                <w:szCs w:val="18"/>
              </w:rPr>
              <w:t>100%</w:t>
            </w:r>
            <w:r>
              <w:rPr>
                <w:rFonts w:hint="eastAsia"/>
                <w:sz w:val="18"/>
                <w:szCs w:val="18"/>
              </w:rPr>
              <w:t>□</w:t>
            </w:r>
          </w:p>
        </w:tc>
      </w:tr>
      <w:tr w:rsidR="00DE0F59">
        <w:trPr>
          <w:trHeight w:val="484"/>
          <w:jc w:val="center"/>
        </w:trPr>
        <w:tc>
          <w:tcPr>
            <w:tcW w:w="1020" w:type="dxa"/>
            <w:vMerge/>
            <w:vAlign w:val="center"/>
          </w:tcPr>
          <w:p w:rsidR="00DE0F59" w:rsidRDefault="00DE0F59">
            <w:pPr>
              <w:jc w:val="center"/>
              <w:rPr>
                <w:sz w:val="18"/>
                <w:szCs w:val="18"/>
              </w:rPr>
            </w:pPr>
          </w:p>
        </w:tc>
        <w:tc>
          <w:tcPr>
            <w:tcW w:w="1140" w:type="dxa"/>
            <w:vMerge w:val="restart"/>
            <w:vAlign w:val="center"/>
          </w:tcPr>
          <w:p w:rsidR="00DE0F59" w:rsidRDefault="00DB1CA3">
            <w:pPr>
              <w:jc w:val="center"/>
              <w:rPr>
                <w:sz w:val="18"/>
                <w:szCs w:val="18"/>
              </w:rPr>
            </w:pPr>
            <w:r>
              <w:rPr>
                <w:rFonts w:hint="eastAsia"/>
                <w:sz w:val="18"/>
                <w:szCs w:val="18"/>
              </w:rPr>
              <w:t>正常排放年均浓度贡献值</w:t>
            </w:r>
          </w:p>
        </w:tc>
        <w:tc>
          <w:tcPr>
            <w:tcW w:w="1315" w:type="dxa"/>
            <w:gridSpan w:val="2"/>
            <w:tcBorders>
              <w:bottom w:val="single" w:sz="4" w:space="0" w:color="auto"/>
            </w:tcBorders>
            <w:vAlign w:val="center"/>
          </w:tcPr>
          <w:p w:rsidR="00DE0F59" w:rsidRDefault="00DB1CA3">
            <w:pPr>
              <w:jc w:val="center"/>
              <w:rPr>
                <w:sz w:val="18"/>
                <w:szCs w:val="18"/>
              </w:rPr>
            </w:pPr>
            <w:r>
              <w:rPr>
                <w:rFonts w:hint="eastAsia"/>
                <w:sz w:val="18"/>
                <w:szCs w:val="18"/>
              </w:rPr>
              <w:t>一类区</w:t>
            </w:r>
          </w:p>
        </w:tc>
        <w:tc>
          <w:tcPr>
            <w:tcW w:w="2693" w:type="dxa"/>
            <w:gridSpan w:val="10"/>
            <w:tcBorders>
              <w:bottom w:val="single" w:sz="4" w:space="0" w:color="auto"/>
            </w:tcBorders>
            <w:vAlign w:val="center"/>
          </w:tcPr>
          <w:p w:rsidR="00DE0F59" w:rsidRDefault="00DB1CA3">
            <w:pPr>
              <w:jc w:val="center"/>
              <w:rPr>
                <w:sz w:val="18"/>
                <w:szCs w:val="18"/>
              </w:rPr>
            </w:pPr>
            <w:r>
              <w:rPr>
                <w:rFonts w:hint="eastAsia"/>
                <w:sz w:val="18"/>
                <w:szCs w:val="18"/>
              </w:rPr>
              <w:t>C</w:t>
            </w:r>
            <w:r>
              <w:rPr>
                <w:rFonts w:hint="eastAsia"/>
                <w:sz w:val="18"/>
                <w:szCs w:val="18"/>
              </w:rPr>
              <w:t>本项目最大占标率≤</w:t>
            </w:r>
            <w:r>
              <w:rPr>
                <w:rFonts w:hint="eastAsia"/>
                <w:sz w:val="18"/>
                <w:szCs w:val="18"/>
              </w:rPr>
              <w:t>10%</w:t>
            </w:r>
            <w:r>
              <w:rPr>
                <w:rFonts w:hint="eastAsia"/>
                <w:sz w:val="18"/>
                <w:szCs w:val="18"/>
              </w:rPr>
              <w:t>□</w:t>
            </w:r>
          </w:p>
        </w:tc>
        <w:tc>
          <w:tcPr>
            <w:tcW w:w="3027" w:type="dxa"/>
            <w:gridSpan w:val="7"/>
            <w:tcBorders>
              <w:bottom w:val="single" w:sz="4" w:space="0" w:color="auto"/>
            </w:tcBorders>
            <w:vAlign w:val="center"/>
          </w:tcPr>
          <w:p w:rsidR="00DE0F59" w:rsidRDefault="00DB1CA3">
            <w:pPr>
              <w:jc w:val="center"/>
              <w:rPr>
                <w:sz w:val="18"/>
                <w:szCs w:val="18"/>
              </w:rPr>
            </w:pPr>
            <w:r>
              <w:rPr>
                <w:rFonts w:hint="eastAsia"/>
                <w:sz w:val="18"/>
                <w:szCs w:val="18"/>
              </w:rPr>
              <w:t>C</w:t>
            </w:r>
            <w:r>
              <w:rPr>
                <w:rFonts w:hint="eastAsia"/>
                <w:sz w:val="18"/>
                <w:szCs w:val="18"/>
              </w:rPr>
              <w:t>本项目最大占标率＞</w:t>
            </w:r>
            <w:r>
              <w:rPr>
                <w:rFonts w:hint="eastAsia"/>
                <w:sz w:val="18"/>
                <w:szCs w:val="18"/>
              </w:rPr>
              <w:t>10%</w:t>
            </w:r>
            <w:r>
              <w:rPr>
                <w:rFonts w:hint="eastAsia"/>
                <w:sz w:val="18"/>
                <w:szCs w:val="18"/>
              </w:rPr>
              <w:t>□</w:t>
            </w:r>
          </w:p>
        </w:tc>
      </w:tr>
      <w:tr w:rsidR="00DE0F59">
        <w:trPr>
          <w:trHeight w:val="451"/>
          <w:jc w:val="center"/>
        </w:trPr>
        <w:tc>
          <w:tcPr>
            <w:tcW w:w="1020" w:type="dxa"/>
            <w:vMerge/>
            <w:vAlign w:val="center"/>
          </w:tcPr>
          <w:p w:rsidR="00DE0F59" w:rsidRDefault="00DE0F59">
            <w:pPr>
              <w:jc w:val="center"/>
              <w:rPr>
                <w:sz w:val="18"/>
                <w:szCs w:val="18"/>
              </w:rPr>
            </w:pPr>
          </w:p>
        </w:tc>
        <w:tc>
          <w:tcPr>
            <w:tcW w:w="1140" w:type="dxa"/>
            <w:vMerge/>
            <w:vAlign w:val="center"/>
          </w:tcPr>
          <w:p w:rsidR="00DE0F59" w:rsidRDefault="00DE0F59">
            <w:pPr>
              <w:jc w:val="center"/>
              <w:rPr>
                <w:sz w:val="18"/>
                <w:szCs w:val="18"/>
              </w:rPr>
            </w:pPr>
          </w:p>
        </w:tc>
        <w:tc>
          <w:tcPr>
            <w:tcW w:w="1315" w:type="dxa"/>
            <w:gridSpan w:val="2"/>
            <w:tcBorders>
              <w:top w:val="single" w:sz="4" w:space="0" w:color="auto"/>
            </w:tcBorders>
            <w:vAlign w:val="center"/>
          </w:tcPr>
          <w:p w:rsidR="00DE0F59" w:rsidRDefault="00DB1CA3">
            <w:pPr>
              <w:jc w:val="center"/>
              <w:rPr>
                <w:sz w:val="18"/>
                <w:szCs w:val="18"/>
              </w:rPr>
            </w:pPr>
            <w:r>
              <w:rPr>
                <w:rFonts w:hint="eastAsia"/>
                <w:sz w:val="18"/>
                <w:szCs w:val="18"/>
              </w:rPr>
              <w:t>二类区</w:t>
            </w:r>
          </w:p>
        </w:tc>
        <w:tc>
          <w:tcPr>
            <w:tcW w:w="2693" w:type="dxa"/>
            <w:gridSpan w:val="10"/>
            <w:tcBorders>
              <w:top w:val="single" w:sz="4" w:space="0" w:color="auto"/>
            </w:tcBorders>
            <w:vAlign w:val="center"/>
          </w:tcPr>
          <w:p w:rsidR="00DE0F59" w:rsidRDefault="00DB1CA3">
            <w:pPr>
              <w:jc w:val="center"/>
              <w:rPr>
                <w:sz w:val="18"/>
                <w:szCs w:val="18"/>
              </w:rPr>
            </w:pPr>
            <w:r>
              <w:rPr>
                <w:rFonts w:hint="eastAsia"/>
                <w:sz w:val="18"/>
                <w:szCs w:val="18"/>
              </w:rPr>
              <w:t>C</w:t>
            </w:r>
            <w:r>
              <w:rPr>
                <w:rFonts w:hint="eastAsia"/>
                <w:sz w:val="18"/>
                <w:szCs w:val="18"/>
              </w:rPr>
              <w:t>本项目最大占标率≤</w:t>
            </w:r>
            <w:r>
              <w:rPr>
                <w:rFonts w:hint="eastAsia"/>
                <w:sz w:val="18"/>
                <w:szCs w:val="18"/>
              </w:rPr>
              <w:t>30%</w:t>
            </w:r>
            <w:r>
              <w:rPr>
                <w:rFonts w:hint="eastAsia"/>
                <w:sz w:val="18"/>
                <w:szCs w:val="18"/>
              </w:rPr>
              <w:sym w:font="Wingdings 2" w:char="00A3"/>
            </w:r>
          </w:p>
        </w:tc>
        <w:tc>
          <w:tcPr>
            <w:tcW w:w="3027" w:type="dxa"/>
            <w:gridSpan w:val="7"/>
            <w:tcBorders>
              <w:top w:val="single" w:sz="4" w:space="0" w:color="auto"/>
            </w:tcBorders>
            <w:vAlign w:val="center"/>
          </w:tcPr>
          <w:p w:rsidR="00DE0F59" w:rsidRDefault="00DB1CA3">
            <w:pPr>
              <w:jc w:val="center"/>
              <w:rPr>
                <w:sz w:val="18"/>
                <w:szCs w:val="18"/>
              </w:rPr>
            </w:pPr>
            <w:r>
              <w:rPr>
                <w:rFonts w:hint="eastAsia"/>
                <w:sz w:val="18"/>
                <w:szCs w:val="18"/>
              </w:rPr>
              <w:t>C</w:t>
            </w:r>
            <w:r>
              <w:rPr>
                <w:rFonts w:hint="eastAsia"/>
                <w:sz w:val="18"/>
                <w:szCs w:val="18"/>
              </w:rPr>
              <w:t>本项目最大占标率＞</w:t>
            </w:r>
            <w:r>
              <w:rPr>
                <w:rFonts w:hint="eastAsia"/>
                <w:sz w:val="18"/>
                <w:szCs w:val="18"/>
              </w:rPr>
              <w:t>30%</w:t>
            </w:r>
            <w:r>
              <w:rPr>
                <w:rFonts w:hint="eastAsia"/>
                <w:sz w:val="18"/>
                <w:szCs w:val="18"/>
              </w:rPr>
              <w:t>□</w:t>
            </w:r>
          </w:p>
        </w:tc>
      </w:tr>
      <w:tr w:rsidR="00DE0F59">
        <w:trPr>
          <w:jc w:val="center"/>
        </w:trPr>
        <w:tc>
          <w:tcPr>
            <w:tcW w:w="1020" w:type="dxa"/>
            <w:vMerge/>
            <w:vAlign w:val="center"/>
          </w:tcPr>
          <w:p w:rsidR="00DE0F59" w:rsidRDefault="00DE0F59">
            <w:pPr>
              <w:jc w:val="center"/>
              <w:rPr>
                <w:sz w:val="18"/>
                <w:szCs w:val="18"/>
              </w:rPr>
            </w:pPr>
          </w:p>
        </w:tc>
        <w:tc>
          <w:tcPr>
            <w:tcW w:w="1140" w:type="dxa"/>
            <w:vAlign w:val="center"/>
          </w:tcPr>
          <w:p w:rsidR="00DE0F59" w:rsidRDefault="00DB1CA3">
            <w:pPr>
              <w:jc w:val="center"/>
              <w:rPr>
                <w:sz w:val="18"/>
                <w:szCs w:val="18"/>
              </w:rPr>
            </w:pPr>
            <w:r>
              <w:rPr>
                <w:rFonts w:hint="eastAsia"/>
                <w:sz w:val="18"/>
                <w:szCs w:val="18"/>
              </w:rPr>
              <w:t>非正常排放</w:t>
            </w:r>
            <w:r>
              <w:rPr>
                <w:rFonts w:hint="eastAsia"/>
                <w:sz w:val="18"/>
                <w:szCs w:val="18"/>
              </w:rPr>
              <w:t>1h</w:t>
            </w:r>
            <w:r>
              <w:rPr>
                <w:rFonts w:hint="eastAsia"/>
                <w:sz w:val="18"/>
                <w:szCs w:val="18"/>
              </w:rPr>
              <w:t>浓度贡献值</w:t>
            </w:r>
          </w:p>
        </w:tc>
        <w:tc>
          <w:tcPr>
            <w:tcW w:w="1315" w:type="dxa"/>
            <w:gridSpan w:val="2"/>
            <w:vAlign w:val="center"/>
          </w:tcPr>
          <w:p w:rsidR="00DE0F59" w:rsidRDefault="00DB1CA3">
            <w:pPr>
              <w:jc w:val="center"/>
              <w:rPr>
                <w:sz w:val="18"/>
                <w:szCs w:val="18"/>
              </w:rPr>
            </w:pPr>
            <w:r>
              <w:rPr>
                <w:rFonts w:hint="eastAsia"/>
                <w:sz w:val="18"/>
                <w:szCs w:val="18"/>
              </w:rPr>
              <w:t>非正常持续时长（</w:t>
            </w:r>
            <w:r>
              <w:rPr>
                <w:rFonts w:hint="eastAsia"/>
                <w:sz w:val="18"/>
                <w:szCs w:val="18"/>
              </w:rPr>
              <w:t xml:space="preserve"> </w:t>
            </w:r>
            <w:r>
              <w:rPr>
                <w:rFonts w:hint="eastAsia"/>
                <w:sz w:val="18"/>
                <w:szCs w:val="18"/>
              </w:rPr>
              <w:t>）</w:t>
            </w:r>
            <w:r>
              <w:rPr>
                <w:rFonts w:hint="eastAsia"/>
                <w:sz w:val="18"/>
                <w:szCs w:val="18"/>
              </w:rPr>
              <w:t>h</w:t>
            </w:r>
          </w:p>
        </w:tc>
        <w:tc>
          <w:tcPr>
            <w:tcW w:w="2693" w:type="dxa"/>
            <w:gridSpan w:val="10"/>
            <w:vAlign w:val="center"/>
          </w:tcPr>
          <w:p w:rsidR="00DE0F59" w:rsidRDefault="00DB1CA3">
            <w:pPr>
              <w:jc w:val="center"/>
              <w:rPr>
                <w:sz w:val="18"/>
                <w:szCs w:val="18"/>
              </w:rPr>
            </w:pPr>
            <w:r>
              <w:rPr>
                <w:rFonts w:hint="eastAsia"/>
                <w:sz w:val="18"/>
                <w:szCs w:val="18"/>
              </w:rPr>
              <w:t>C</w:t>
            </w:r>
            <w:r>
              <w:rPr>
                <w:rFonts w:hint="eastAsia"/>
                <w:sz w:val="18"/>
                <w:szCs w:val="18"/>
              </w:rPr>
              <w:t>非正常占标率≤</w:t>
            </w:r>
            <w:r>
              <w:rPr>
                <w:rFonts w:hint="eastAsia"/>
                <w:sz w:val="18"/>
                <w:szCs w:val="18"/>
              </w:rPr>
              <w:t>100%</w:t>
            </w:r>
            <w:r>
              <w:rPr>
                <w:rFonts w:hint="eastAsia"/>
                <w:sz w:val="18"/>
                <w:szCs w:val="18"/>
              </w:rPr>
              <w:sym w:font="Wingdings 2" w:char="00A3"/>
            </w:r>
          </w:p>
        </w:tc>
        <w:tc>
          <w:tcPr>
            <w:tcW w:w="3027" w:type="dxa"/>
            <w:gridSpan w:val="7"/>
            <w:vAlign w:val="center"/>
          </w:tcPr>
          <w:p w:rsidR="00DE0F59" w:rsidRDefault="00DB1CA3">
            <w:pPr>
              <w:jc w:val="center"/>
              <w:rPr>
                <w:sz w:val="18"/>
                <w:szCs w:val="18"/>
              </w:rPr>
            </w:pPr>
            <w:r>
              <w:rPr>
                <w:rFonts w:hint="eastAsia"/>
                <w:sz w:val="18"/>
                <w:szCs w:val="18"/>
              </w:rPr>
              <w:t>C</w:t>
            </w:r>
            <w:r>
              <w:rPr>
                <w:rFonts w:hint="eastAsia"/>
                <w:sz w:val="18"/>
                <w:szCs w:val="18"/>
              </w:rPr>
              <w:t>非正常占标率＞</w:t>
            </w:r>
            <w:r>
              <w:rPr>
                <w:rFonts w:hint="eastAsia"/>
                <w:sz w:val="18"/>
                <w:szCs w:val="18"/>
              </w:rPr>
              <w:t>100%</w:t>
            </w:r>
            <w:r>
              <w:rPr>
                <w:rFonts w:hint="eastAsia"/>
                <w:sz w:val="18"/>
                <w:szCs w:val="18"/>
              </w:rPr>
              <w:t>□</w:t>
            </w:r>
          </w:p>
        </w:tc>
      </w:tr>
      <w:tr w:rsidR="00DE0F59">
        <w:trPr>
          <w:jc w:val="center"/>
        </w:trPr>
        <w:tc>
          <w:tcPr>
            <w:tcW w:w="1020" w:type="dxa"/>
            <w:vMerge/>
            <w:vAlign w:val="center"/>
          </w:tcPr>
          <w:p w:rsidR="00DE0F59" w:rsidRDefault="00DE0F59">
            <w:pPr>
              <w:jc w:val="center"/>
              <w:rPr>
                <w:sz w:val="18"/>
                <w:szCs w:val="18"/>
              </w:rPr>
            </w:pPr>
          </w:p>
        </w:tc>
        <w:tc>
          <w:tcPr>
            <w:tcW w:w="1140" w:type="dxa"/>
            <w:vAlign w:val="center"/>
          </w:tcPr>
          <w:p w:rsidR="00DE0F59" w:rsidRDefault="00DB1CA3">
            <w:pPr>
              <w:jc w:val="center"/>
              <w:rPr>
                <w:sz w:val="18"/>
                <w:szCs w:val="18"/>
              </w:rPr>
            </w:pPr>
            <w:r>
              <w:rPr>
                <w:rFonts w:hint="eastAsia"/>
                <w:sz w:val="18"/>
                <w:szCs w:val="18"/>
              </w:rPr>
              <w:t>保证率日平均浓度和年平均浓度叠加值</w:t>
            </w:r>
          </w:p>
        </w:tc>
        <w:tc>
          <w:tcPr>
            <w:tcW w:w="4008" w:type="dxa"/>
            <w:gridSpan w:val="12"/>
            <w:vAlign w:val="center"/>
          </w:tcPr>
          <w:p w:rsidR="00DE0F59" w:rsidRDefault="00DB1CA3">
            <w:pPr>
              <w:jc w:val="center"/>
              <w:rPr>
                <w:sz w:val="18"/>
                <w:szCs w:val="18"/>
              </w:rPr>
            </w:pPr>
            <w:r>
              <w:rPr>
                <w:rFonts w:hint="eastAsia"/>
                <w:sz w:val="18"/>
                <w:szCs w:val="18"/>
              </w:rPr>
              <w:t>C</w:t>
            </w:r>
            <w:r>
              <w:rPr>
                <w:rFonts w:hint="eastAsia"/>
                <w:sz w:val="18"/>
                <w:szCs w:val="18"/>
              </w:rPr>
              <w:t>叠加达标□</w:t>
            </w:r>
          </w:p>
        </w:tc>
        <w:tc>
          <w:tcPr>
            <w:tcW w:w="3027" w:type="dxa"/>
            <w:gridSpan w:val="7"/>
            <w:vAlign w:val="center"/>
          </w:tcPr>
          <w:p w:rsidR="00DE0F59" w:rsidRDefault="00DB1CA3">
            <w:pPr>
              <w:jc w:val="center"/>
              <w:rPr>
                <w:sz w:val="18"/>
                <w:szCs w:val="18"/>
              </w:rPr>
            </w:pPr>
            <w:r>
              <w:rPr>
                <w:rFonts w:hint="eastAsia"/>
                <w:sz w:val="18"/>
                <w:szCs w:val="18"/>
              </w:rPr>
              <w:t>C</w:t>
            </w:r>
            <w:r>
              <w:rPr>
                <w:rFonts w:hint="eastAsia"/>
                <w:sz w:val="18"/>
                <w:szCs w:val="18"/>
              </w:rPr>
              <w:t>叠加不达标□</w:t>
            </w:r>
          </w:p>
        </w:tc>
      </w:tr>
      <w:tr w:rsidR="00DE0F59">
        <w:trPr>
          <w:jc w:val="center"/>
        </w:trPr>
        <w:tc>
          <w:tcPr>
            <w:tcW w:w="1020" w:type="dxa"/>
            <w:vMerge/>
            <w:vAlign w:val="center"/>
          </w:tcPr>
          <w:p w:rsidR="00DE0F59" w:rsidRDefault="00DE0F59">
            <w:pPr>
              <w:jc w:val="center"/>
              <w:rPr>
                <w:sz w:val="18"/>
                <w:szCs w:val="18"/>
              </w:rPr>
            </w:pPr>
          </w:p>
        </w:tc>
        <w:tc>
          <w:tcPr>
            <w:tcW w:w="1140" w:type="dxa"/>
            <w:vAlign w:val="center"/>
          </w:tcPr>
          <w:p w:rsidR="00DE0F59" w:rsidRDefault="00DB1CA3">
            <w:pPr>
              <w:jc w:val="center"/>
              <w:rPr>
                <w:sz w:val="18"/>
                <w:szCs w:val="18"/>
              </w:rPr>
            </w:pPr>
            <w:r>
              <w:rPr>
                <w:rFonts w:hint="eastAsia"/>
                <w:sz w:val="18"/>
                <w:szCs w:val="18"/>
              </w:rPr>
              <w:t>区域环境质量的整体变化情况</w:t>
            </w:r>
          </w:p>
        </w:tc>
        <w:tc>
          <w:tcPr>
            <w:tcW w:w="4008" w:type="dxa"/>
            <w:gridSpan w:val="12"/>
            <w:vAlign w:val="center"/>
          </w:tcPr>
          <w:p w:rsidR="00DE0F59" w:rsidRDefault="00DB1CA3">
            <w:pPr>
              <w:jc w:val="center"/>
              <w:rPr>
                <w:sz w:val="18"/>
                <w:szCs w:val="18"/>
              </w:rPr>
            </w:pPr>
            <w:r>
              <w:rPr>
                <w:rFonts w:hint="eastAsia"/>
                <w:sz w:val="18"/>
                <w:szCs w:val="18"/>
              </w:rPr>
              <w:t>k</w:t>
            </w:r>
            <w:r>
              <w:rPr>
                <w:rFonts w:hint="eastAsia"/>
                <w:sz w:val="18"/>
                <w:szCs w:val="18"/>
              </w:rPr>
              <w:t>≤</w:t>
            </w:r>
            <w:r>
              <w:rPr>
                <w:rFonts w:hint="eastAsia"/>
                <w:sz w:val="18"/>
                <w:szCs w:val="18"/>
              </w:rPr>
              <w:t>-20%</w:t>
            </w:r>
            <w:r>
              <w:rPr>
                <w:rFonts w:hint="eastAsia"/>
                <w:sz w:val="18"/>
                <w:szCs w:val="18"/>
              </w:rPr>
              <w:t>□</w:t>
            </w:r>
          </w:p>
        </w:tc>
        <w:tc>
          <w:tcPr>
            <w:tcW w:w="3027" w:type="dxa"/>
            <w:gridSpan w:val="7"/>
            <w:vAlign w:val="center"/>
          </w:tcPr>
          <w:p w:rsidR="00DE0F59" w:rsidRDefault="00DB1CA3">
            <w:pPr>
              <w:jc w:val="center"/>
              <w:rPr>
                <w:sz w:val="18"/>
                <w:szCs w:val="18"/>
              </w:rPr>
            </w:pPr>
            <w:r>
              <w:rPr>
                <w:rFonts w:hint="eastAsia"/>
                <w:sz w:val="18"/>
                <w:szCs w:val="18"/>
              </w:rPr>
              <w:t>k</w:t>
            </w:r>
            <w:r>
              <w:rPr>
                <w:rFonts w:hint="eastAsia"/>
                <w:sz w:val="18"/>
                <w:szCs w:val="18"/>
              </w:rPr>
              <w:t>＞</w:t>
            </w:r>
            <w:r>
              <w:rPr>
                <w:rFonts w:hint="eastAsia"/>
                <w:sz w:val="18"/>
                <w:szCs w:val="18"/>
              </w:rPr>
              <w:t>-20%</w:t>
            </w:r>
            <w:r>
              <w:rPr>
                <w:rFonts w:hint="eastAsia"/>
                <w:sz w:val="18"/>
                <w:szCs w:val="18"/>
              </w:rPr>
              <w:t>□</w:t>
            </w:r>
          </w:p>
        </w:tc>
      </w:tr>
      <w:tr w:rsidR="00DE0F59">
        <w:trPr>
          <w:jc w:val="center"/>
        </w:trPr>
        <w:tc>
          <w:tcPr>
            <w:tcW w:w="1020" w:type="dxa"/>
            <w:vMerge w:val="restart"/>
            <w:vAlign w:val="center"/>
          </w:tcPr>
          <w:p w:rsidR="00DE0F59" w:rsidRDefault="00DB1CA3">
            <w:pPr>
              <w:jc w:val="center"/>
              <w:rPr>
                <w:sz w:val="18"/>
                <w:szCs w:val="18"/>
              </w:rPr>
            </w:pPr>
            <w:r>
              <w:rPr>
                <w:rFonts w:hint="eastAsia"/>
                <w:sz w:val="18"/>
                <w:szCs w:val="18"/>
              </w:rPr>
              <w:t>环境监测计划</w:t>
            </w:r>
          </w:p>
        </w:tc>
        <w:tc>
          <w:tcPr>
            <w:tcW w:w="1140" w:type="dxa"/>
            <w:vAlign w:val="center"/>
          </w:tcPr>
          <w:p w:rsidR="00DE0F59" w:rsidRDefault="00DB1CA3">
            <w:pPr>
              <w:jc w:val="center"/>
              <w:rPr>
                <w:sz w:val="18"/>
                <w:szCs w:val="18"/>
              </w:rPr>
            </w:pPr>
            <w:r>
              <w:rPr>
                <w:rFonts w:hint="eastAsia"/>
                <w:sz w:val="18"/>
                <w:szCs w:val="18"/>
              </w:rPr>
              <w:t>污染源监测</w:t>
            </w:r>
          </w:p>
        </w:tc>
        <w:tc>
          <w:tcPr>
            <w:tcW w:w="2404" w:type="dxa"/>
            <w:gridSpan w:val="7"/>
            <w:vAlign w:val="center"/>
          </w:tcPr>
          <w:p w:rsidR="00DE0F59" w:rsidRDefault="00DB1CA3">
            <w:pPr>
              <w:jc w:val="center"/>
              <w:rPr>
                <w:sz w:val="18"/>
                <w:szCs w:val="18"/>
              </w:rPr>
            </w:pPr>
            <w:r>
              <w:rPr>
                <w:rFonts w:hint="eastAsia"/>
                <w:sz w:val="18"/>
                <w:szCs w:val="18"/>
              </w:rPr>
              <w:t>监测因子：（</w:t>
            </w:r>
            <w:r>
              <w:rPr>
                <w:rFonts w:hint="eastAsia"/>
                <w:sz w:val="18"/>
                <w:szCs w:val="18"/>
              </w:rPr>
              <w:t>颗粒物、</w:t>
            </w:r>
            <w:r>
              <w:rPr>
                <w:rFonts w:hint="eastAsia"/>
                <w:sz w:val="18"/>
                <w:szCs w:val="18"/>
              </w:rPr>
              <w:t>VOCs</w:t>
            </w:r>
            <w:r>
              <w:rPr>
                <w:rFonts w:hint="eastAsia"/>
                <w:sz w:val="18"/>
                <w:szCs w:val="18"/>
              </w:rPr>
              <w:t>、二甲苯</w:t>
            </w:r>
            <w:r>
              <w:rPr>
                <w:rFonts w:hint="eastAsia"/>
                <w:sz w:val="18"/>
                <w:szCs w:val="18"/>
              </w:rPr>
              <w:t>）</w:t>
            </w:r>
          </w:p>
        </w:tc>
        <w:tc>
          <w:tcPr>
            <w:tcW w:w="2511" w:type="dxa"/>
            <w:gridSpan w:val="7"/>
            <w:vAlign w:val="center"/>
          </w:tcPr>
          <w:p w:rsidR="00DE0F59" w:rsidRDefault="00DB1CA3">
            <w:pPr>
              <w:jc w:val="center"/>
              <w:rPr>
                <w:sz w:val="18"/>
                <w:szCs w:val="18"/>
              </w:rPr>
            </w:pPr>
            <w:r>
              <w:rPr>
                <w:rFonts w:hint="eastAsia"/>
                <w:sz w:val="18"/>
                <w:szCs w:val="18"/>
              </w:rPr>
              <w:t>有组织废气监测</w:t>
            </w:r>
            <w:r>
              <w:rPr>
                <w:rFonts w:hint="eastAsia"/>
                <w:sz w:val="18"/>
                <w:szCs w:val="18"/>
              </w:rPr>
              <w:sym w:font="Wingdings 2" w:char="0052"/>
            </w:r>
          </w:p>
          <w:p w:rsidR="00DE0F59" w:rsidRDefault="00DB1CA3">
            <w:pPr>
              <w:jc w:val="center"/>
              <w:rPr>
                <w:sz w:val="18"/>
                <w:szCs w:val="18"/>
              </w:rPr>
            </w:pPr>
            <w:r>
              <w:rPr>
                <w:rFonts w:hint="eastAsia"/>
                <w:sz w:val="18"/>
                <w:szCs w:val="18"/>
              </w:rPr>
              <w:t>无组织废气监测☑</w:t>
            </w:r>
          </w:p>
        </w:tc>
        <w:tc>
          <w:tcPr>
            <w:tcW w:w="2120" w:type="dxa"/>
            <w:gridSpan w:val="5"/>
            <w:vAlign w:val="center"/>
          </w:tcPr>
          <w:p w:rsidR="00DE0F59" w:rsidRDefault="00DB1CA3">
            <w:pPr>
              <w:jc w:val="center"/>
              <w:rPr>
                <w:sz w:val="18"/>
                <w:szCs w:val="18"/>
              </w:rPr>
            </w:pPr>
            <w:r>
              <w:rPr>
                <w:rFonts w:hint="eastAsia"/>
                <w:sz w:val="18"/>
                <w:szCs w:val="18"/>
              </w:rPr>
              <w:t>无监测□</w:t>
            </w:r>
          </w:p>
        </w:tc>
      </w:tr>
      <w:tr w:rsidR="00DE0F59">
        <w:trPr>
          <w:jc w:val="center"/>
        </w:trPr>
        <w:tc>
          <w:tcPr>
            <w:tcW w:w="1020" w:type="dxa"/>
            <w:vMerge/>
            <w:vAlign w:val="center"/>
          </w:tcPr>
          <w:p w:rsidR="00DE0F59" w:rsidRDefault="00DE0F59">
            <w:pPr>
              <w:jc w:val="center"/>
              <w:rPr>
                <w:sz w:val="18"/>
                <w:szCs w:val="18"/>
              </w:rPr>
            </w:pPr>
          </w:p>
        </w:tc>
        <w:tc>
          <w:tcPr>
            <w:tcW w:w="1140" w:type="dxa"/>
            <w:vAlign w:val="center"/>
          </w:tcPr>
          <w:p w:rsidR="00DE0F59" w:rsidRDefault="00DB1CA3">
            <w:pPr>
              <w:jc w:val="center"/>
              <w:rPr>
                <w:sz w:val="18"/>
                <w:szCs w:val="18"/>
              </w:rPr>
            </w:pPr>
            <w:r>
              <w:rPr>
                <w:rFonts w:hint="eastAsia"/>
                <w:sz w:val="18"/>
                <w:szCs w:val="18"/>
              </w:rPr>
              <w:t>环境质量检测</w:t>
            </w:r>
          </w:p>
        </w:tc>
        <w:tc>
          <w:tcPr>
            <w:tcW w:w="2404" w:type="dxa"/>
            <w:gridSpan w:val="7"/>
            <w:vAlign w:val="center"/>
          </w:tcPr>
          <w:p w:rsidR="00DE0F59" w:rsidRDefault="00DB1CA3">
            <w:pPr>
              <w:jc w:val="center"/>
              <w:rPr>
                <w:sz w:val="18"/>
                <w:szCs w:val="18"/>
              </w:rPr>
            </w:pPr>
            <w:r>
              <w:rPr>
                <w:rFonts w:hint="eastAsia"/>
                <w:sz w:val="18"/>
                <w:szCs w:val="18"/>
              </w:rPr>
              <w:t>监测因子：（）</w:t>
            </w:r>
          </w:p>
        </w:tc>
        <w:tc>
          <w:tcPr>
            <w:tcW w:w="2511" w:type="dxa"/>
            <w:gridSpan w:val="7"/>
            <w:vAlign w:val="center"/>
          </w:tcPr>
          <w:p w:rsidR="00DE0F59" w:rsidRDefault="00DB1CA3">
            <w:pPr>
              <w:jc w:val="center"/>
              <w:rPr>
                <w:sz w:val="18"/>
                <w:szCs w:val="18"/>
              </w:rPr>
            </w:pPr>
            <w:r>
              <w:rPr>
                <w:rFonts w:hint="eastAsia"/>
                <w:sz w:val="18"/>
                <w:szCs w:val="18"/>
              </w:rPr>
              <w:t>监测点位数（）</w:t>
            </w:r>
          </w:p>
        </w:tc>
        <w:tc>
          <w:tcPr>
            <w:tcW w:w="2120" w:type="dxa"/>
            <w:gridSpan w:val="5"/>
            <w:vAlign w:val="center"/>
          </w:tcPr>
          <w:p w:rsidR="00DE0F59" w:rsidRDefault="00DB1CA3">
            <w:pPr>
              <w:jc w:val="center"/>
              <w:rPr>
                <w:sz w:val="18"/>
                <w:szCs w:val="18"/>
              </w:rPr>
            </w:pPr>
            <w:r>
              <w:rPr>
                <w:rFonts w:hint="eastAsia"/>
                <w:sz w:val="18"/>
                <w:szCs w:val="18"/>
              </w:rPr>
              <w:t>无监测□</w:t>
            </w:r>
          </w:p>
        </w:tc>
      </w:tr>
      <w:tr w:rsidR="00DE0F59">
        <w:trPr>
          <w:jc w:val="center"/>
        </w:trPr>
        <w:tc>
          <w:tcPr>
            <w:tcW w:w="1020" w:type="dxa"/>
            <w:vMerge w:val="restart"/>
            <w:vAlign w:val="center"/>
          </w:tcPr>
          <w:p w:rsidR="00DE0F59" w:rsidRDefault="00DB1CA3">
            <w:pPr>
              <w:jc w:val="center"/>
              <w:rPr>
                <w:sz w:val="18"/>
                <w:szCs w:val="18"/>
              </w:rPr>
            </w:pPr>
            <w:r>
              <w:rPr>
                <w:rFonts w:hint="eastAsia"/>
                <w:sz w:val="18"/>
                <w:szCs w:val="18"/>
              </w:rPr>
              <w:t>评价</w:t>
            </w:r>
          </w:p>
          <w:p w:rsidR="00DE0F59" w:rsidRDefault="00DB1CA3">
            <w:pPr>
              <w:jc w:val="center"/>
              <w:rPr>
                <w:sz w:val="18"/>
                <w:szCs w:val="18"/>
              </w:rPr>
            </w:pPr>
            <w:r>
              <w:rPr>
                <w:rFonts w:hint="eastAsia"/>
                <w:sz w:val="18"/>
                <w:szCs w:val="18"/>
              </w:rPr>
              <w:t>结论</w:t>
            </w:r>
          </w:p>
        </w:tc>
        <w:tc>
          <w:tcPr>
            <w:tcW w:w="1140" w:type="dxa"/>
            <w:vAlign w:val="center"/>
          </w:tcPr>
          <w:p w:rsidR="00DE0F59" w:rsidRDefault="00DB1CA3">
            <w:pPr>
              <w:jc w:val="center"/>
              <w:rPr>
                <w:sz w:val="18"/>
                <w:szCs w:val="18"/>
              </w:rPr>
            </w:pPr>
            <w:r>
              <w:rPr>
                <w:rFonts w:hint="eastAsia"/>
                <w:sz w:val="18"/>
                <w:szCs w:val="18"/>
              </w:rPr>
              <w:t>环境影响</w:t>
            </w:r>
          </w:p>
        </w:tc>
        <w:tc>
          <w:tcPr>
            <w:tcW w:w="7035" w:type="dxa"/>
            <w:gridSpan w:val="19"/>
            <w:vAlign w:val="center"/>
          </w:tcPr>
          <w:p w:rsidR="00DE0F59" w:rsidRDefault="00DB1CA3">
            <w:pPr>
              <w:jc w:val="center"/>
              <w:rPr>
                <w:sz w:val="18"/>
                <w:szCs w:val="18"/>
              </w:rPr>
            </w:pPr>
            <w:r>
              <w:rPr>
                <w:rFonts w:hint="eastAsia"/>
                <w:sz w:val="18"/>
                <w:szCs w:val="18"/>
              </w:rPr>
              <w:t>可以接受☑</w:t>
            </w:r>
            <w:r>
              <w:rPr>
                <w:rFonts w:hint="eastAsia"/>
                <w:sz w:val="18"/>
                <w:szCs w:val="18"/>
              </w:rPr>
              <w:t xml:space="preserve">             </w:t>
            </w:r>
            <w:r>
              <w:rPr>
                <w:rFonts w:hint="eastAsia"/>
                <w:sz w:val="18"/>
                <w:szCs w:val="18"/>
              </w:rPr>
              <w:t>不可接受□</w:t>
            </w:r>
          </w:p>
        </w:tc>
      </w:tr>
      <w:tr w:rsidR="00DE0F59">
        <w:trPr>
          <w:jc w:val="center"/>
        </w:trPr>
        <w:tc>
          <w:tcPr>
            <w:tcW w:w="1020" w:type="dxa"/>
            <w:vMerge/>
            <w:vAlign w:val="center"/>
          </w:tcPr>
          <w:p w:rsidR="00DE0F59" w:rsidRDefault="00DE0F59">
            <w:pPr>
              <w:jc w:val="center"/>
              <w:rPr>
                <w:sz w:val="18"/>
                <w:szCs w:val="18"/>
              </w:rPr>
            </w:pPr>
          </w:p>
        </w:tc>
        <w:tc>
          <w:tcPr>
            <w:tcW w:w="1140" w:type="dxa"/>
            <w:vAlign w:val="center"/>
          </w:tcPr>
          <w:p w:rsidR="00DE0F59" w:rsidRDefault="00DB1CA3">
            <w:pPr>
              <w:jc w:val="center"/>
              <w:rPr>
                <w:sz w:val="18"/>
                <w:szCs w:val="18"/>
              </w:rPr>
            </w:pPr>
            <w:r>
              <w:rPr>
                <w:rFonts w:hint="eastAsia"/>
                <w:sz w:val="18"/>
                <w:szCs w:val="18"/>
              </w:rPr>
              <w:t>大气环境防护距离</w:t>
            </w:r>
          </w:p>
        </w:tc>
        <w:tc>
          <w:tcPr>
            <w:tcW w:w="7035" w:type="dxa"/>
            <w:gridSpan w:val="19"/>
            <w:vAlign w:val="center"/>
          </w:tcPr>
          <w:p w:rsidR="00DE0F59" w:rsidRDefault="00DB1CA3">
            <w:pPr>
              <w:jc w:val="center"/>
              <w:rPr>
                <w:sz w:val="18"/>
                <w:szCs w:val="18"/>
              </w:rPr>
            </w:pPr>
            <w:r>
              <w:rPr>
                <w:rFonts w:hint="eastAsia"/>
                <w:sz w:val="18"/>
                <w:szCs w:val="18"/>
              </w:rPr>
              <w:t>距（</w:t>
            </w:r>
            <w:r>
              <w:rPr>
                <w:rFonts w:hint="eastAsia"/>
                <w:sz w:val="18"/>
                <w:szCs w:val="18"/>
              </w:rPr>
              <w:t xml:space="preserve"> / </w:t>
            </w:r>
            <w:r>
              <w:rPr>
                <w:rFonts w:hint="eastAsia"/>
                <w:sz w:val="18"/>
                <w:szCs w:val="18"/>
              </w:rPr>
              <w:t>）厂界最远（</w:t>
            </w:r>
            <w:r>
              <w:rPr>
                <w:rFonts w:hint="eastAsia"/>
                <w:sz w:val="18"/>
                <w:szCs w:val="18"/>
              </w:rPr>
              <w:t xml:space="preserve"> / </w:t>
            </w:r>
            <w:r>
              <w:rPr>
                <w:rFonts w:hint="eastAsia"/>
                <w:sz w:val="18"/>
                <w:szCs w:val="18"/>
              </w:rPr>
              <w:t>）</w:t>
            </w:r>
            <w:r>
              <w:rPr>
                <w:rFonts w:hint="eastAsia"/>
                <w:sz w:val="18"/>
                <w:szCs w:val="18"/>
              </w:rPr>
              <w:t>m</w:t>
            </w:r>
          </w:p>
        </w:tc>
      </w:tr>
      <w:tr w:rsidR="00DE0F59">
        <w:trPr>
          <w:jc w:val="center"/>
        </w:trPr>
        <w:tc>
          <w:tcPr>
            <w:tcW w:w="1020" w:type="dxa"/>
            <w:vMerge/>
            <w:vAlign w:val="center"/>
          </w:tcPr>
          <w:p w:rsidR="00DE0F59" w:rsidRDefault="00DE0F59">
            <w:pPr>
              <w:jc w:val="center"/>
              <w:rPr>
                <w:sz w:val="18"/>
                <w:szCs w:val="18"/>
              </w:rPr>
            </w:pPr>
          </w:p>
        </w:tc>
        <w:tc>
          <w:tcPr>
            <w:tcW w:w="1140" w:type="dxa"/>
            <w:vAlign w:val="center"/>
          </w:tcPr>
          <w:p w:rsidR="00DE0F59" w:rsidRDefault="00DB1CA3">
            <w:pPr>
              <w:jc w:val="center"/>
              <w:rPr>
                <w:sz w:val="18"/>
                <w:szCs w:val="18"/>
              </w:rPr>
            </w:pPr>
            <w:r>
              <w:rPr>
                <w:rFonts w:hint="eastAsia"/>
                <w:sz w:val="18"/>
                <w:szCs w:val="18"/>
              </w:rPr>
              <w:t>污染源年排放量</w:t>
            </w:r>
          </w:p>
        </w:tc>
        <w:tc>
          <w:tcPr>
            <w:tcW w:w="1332" w:type="dxa"/>
            <w:gridSpan w:val="3"/>
            <w:vAlign w:val="center"/>
          </w:tcPr>
          <w:p w:rsidR="00DE0F59" w:rsidRDefault="00DB1CA3">
            <w:pPr>
              <w:jc w:val="center"/>
              <w:rPr>
                <w:sz w:val="18"/>
                <w:szCs w:val="18"/>
              </w:rPr>
            </w:pPr>
            <w:r>
              <w:rPr>
                <w:rFonts w:hint="eastAsia"/>
                <w:sz w:val="18"/>
                <w:szCs w:val="18"/>
              </w:rPr>
              <w:t>SO</w:t>
            </w:r>
            <w:r>
              <w:rPr>
                <w:rFonts w:hint="eastAsia"/>
                <w:sz w:val="18"/>
                <w:szCs w:val="18"/>
                <w:vertAlign w:val="subscript"/>
              </w:rPr>
              <w:t>2</w:t>
            </w:r>
            <w:r>
              <w:rPr>
                <w:rFonts w:hint="eastAsia"/>
                <w:sz w:val="18"/>
                <w:szCs w:val="18"/>
              </w:rPr>
              <w:t>：（）</w:t>
            </w:r>
            <w:r>
              <w:rPr>
                <w:rFonts w:hint="eastAsia"/>
                <w:sz w:val="18"/>
                <w:szCs w:val="18"/>
              </w:rPr>
              <w:t>t/a</w:t>
            </w:r>
          </w:p>
        </w:tc>
        <w:tc>
          <w:tcPr>
            <w:tcW w:w="2050" w:type="dxa"/>
            <w:gridSpan w:val="7"/>
            <w:vAlign w:val="center"/>
          </w:tcPr>
          <w:p w:rsidR="00DE0F59" w:rsidRDefault="00DB1CA3">
            <w:pPr>
              <w:jc w:val="center"/>
              <w:rPr>
                <w:sz w:val="18"/>
                <w:szCs w:val="18"/>
              </w:rPr>
            </w:pPr>
            <w:r>
              <w:rPr>
                <w:rFonts w:hint="eastAsia"/>
                <w:sz w:val="18"/>
                <w:szCs w:val="18"/>
              </w:rPr>
              <w:t>NO</w:t>
            </w:r>
            <w:r>
              <w:rPr>
                <w:rFonts w:hint="eastAsia"/>
                <w:sz w:val="18"/>
                <w:szCs w:val="18"/>
                <w:vertAlign w:val="subscript"/>
              </w:rPr>
              <w:t>X</w:t>
            </w:r>
            <w:r>
              <w:rPr>
                <w:rFonts w:hint="eastAsia"/>
                <w:sz w:val="18"/>
                <w:szCs w:val="18"/>
              </w:rPr>
              <w:t>：（）</w:t>
            </w:r>
            <w:r>
              <w:rPr>
                <w:rFonts w:hint="eastAsia"/>
                <w:sz w:val="18"/>
                <w:szCs w:val="18"/>
              </w:rPr>
              <w:t>t/a</w:t>
            </w:r>
          </w:p>
        </w:tc>
        <w:tc>
          <w:tcPr>
            <w:tcW w:w="1652" w:type="dxa"/>
            <w:gridSpan w:val="5"/>
            <w:vAlign w:val="center"/>
          </w:tcPr>
          <w:p w:rsidR="00DE0F59" w:rsidRDefault="00DB1CA3">
            <w:pPr>
              <w:jc w:val="center"/>
              <w:rPr>
                <w:sz w:val="18"/>
                <w:szCs w:val="18"/>
              </w:rPr>
            </w:pPr>
            <w:r>
              <w:rPr>
                <w:rFonts w:hint="eastAsia"/>
                <w:sz w:val="18"/>
                <w:szCs w:val="18"/>
              </w:rPr>
              <w:t>颗粒物：（）</w:t>
            </w:r>
            <w:r>
              <w:rPr>
                <w:rFonts w:hint="eastAsia"/>
                <w:sz w:val="18"/>
                <w:szCs w:val="18"/>
              </w:rPr>
              <w:t>t/a</w:t>
            </w:r>
          </w:p>
        </w:tc>
        <w:tc>
          <w:tcPr>
            <w:tcW w:w="2001" w:type="dxa"/>
            <w:gridSpan w:val="4"/>
            <w:vAlign w:val="center"/>
          </w:tcPr>
          <w:p w:rsidR="00DE0F59" w:rsidRDefault="00DB1CA3">
            <w:pPr>
              <w:jc w:val="center"/>
              <w:rPr>
                <w:sz w:val="18"/>
                <w:szCs w:val="18"/>
              </w:rPr>
            </w:pPr>
            <w:r>
              <w:rPr>
                <w:rFonts w:hint="eastAsia"/>
                <w:sz w:val="18"/>
                <w:szCs w:val="18"/>
              </w:rPr>
              <w:t>VOCs</w:t>
            </w:r>
            <w:r>
              <w:rPr>
                <w:rFonts w:hint="eastAsia"/>
                <w:sz w:val="18"/>
                <w:szCs w:val="18"/>
              </w:rPr>
              <w:t>：（）</w:t>
            </w:r>
            <w:r>
              <w:rPr>
                <w:rFonts w:hint="eastAsia"/>
                <w:sz w:val="18"/>
                <w:szCs w:val="18"/>
              </w:rPr>
              <w:t>t/a</w:t>
            </w:r>
          </w:p>
        </w:tc>
      </w:tr>
      <w:tr w:rsidR="00DE0F59">
        <w:trPr>
          <w:jc w:val="center"/>
        </w:trPr>
        <w:tc>
          <w:tcPr>
            <w:tcW w:w="9195" w:type="dxa"/>
            <w:gridSpan w:val="21"/>
            <w:vAlign w:val="center"/>
          </w:tcPr>
          <w:p w:rsidR="00DE0F59" w:rsidRDefault="00DB1CA3">
            <w:pPr>
              <w:jc w:val="center"/>
              <w:rPr>
                <w:sz w:val="18"/>
                <w:szCs w:val="18"/>
              </w:rPr>
            </w:pPr>
            <w:r>
              <w:rPr>
                <w:rFonts w:hint="eastAsia"/>
                <w:sz w:val="18"/>
                <w:szCs w:val="18"/>
              </w:rPr>
              <w:t>注：“□”为勾选项，填“√”；“（</w:t>
            </w:r>
            <w:r>
              <w:rPr>
                <w:rFonts w:hint="eastAsia"/>
                <w:sz w:val="18"/>
                <w:szCs w:val="18"/>
              </w:rPr>
              <w:t xml:space="preserve">    </w:t>
            </w:r>
            <w:r>
              <w:rPr>
                <w:rFonts w:hint="eastAsia"/>
                <w:sz w:val="18"/>
                <w:szCs w:val="18"/>
              </w:rPr>
              <w:t>）”为内容填写项</w:t>
            </w:r>
          </w:p>
        </w:tc>
      </w:tr>
    </w:tbl>
    <w:p w:rsidR="00DE0F59" w:rsidRDefault="00DE0F59">
      <w:pPr>
        <w:jc w:val="center"/>
        <w:rPr>
          <w:b/>
          <w:szCs w:val="20"/>
        </w:rPr>
      </w:pPr>
    </w:p>
    <w:p w:rsidR="00DE0F59" w:rsidRDefault="00DE0F59">
      <w:pPr>
        <w:jc w:val="center"/>
        <w:rPr>
          <w:b/>
          <w:szCs w:val="20"/>
        </w:rPr>
      </w:pPr>
    </w:p>
    <w:p w:rsidR="00DE0F59" w:rsidRDefault="00DE0F59">
      <w:pPr>
        <w:jc w:val="center"/>
        <w:rPr>
          <w:b/>
          <w:szCs w:val="20"/>
        </w:rPr>
      </w:pPr>
    </w:p>
    <w:p w:rsidR="00DE0F59" w:rsidRDefault="00DE0F59">
      <w:pPr>
        <w:jc w:val="center"/>
        <w:rPr>
          <w:b/>
          <w:szCs w:val="20"/>
        </w:rPr>
      </w:pPr>
    </w:p>
    <w:p w:rsidR="00DE0F59" w:rsidRDefault="00DE0F59">
      <w:pPr>
        <w:jc w:val="center"/>
        <w:rPr>
          <w:b/>
          <w:szCs w:val="20"/>
        </w:rPr>
      </w:pPr>
    </w:p>
    <w:p w:rsidR="00DE0F59" w:rsidRDefault="00DE0F59">
      <w:pPr>
        <w:jc w:val="center"/>
        <w:rPr>
          <w:b/>
          <w:szCs w:val="20"/>
        </w:rPr>
      </w:pPr>
    </w:p>
    <w:p w:rsidR="00DE0F59" w:rsidRDefault="00DE0F59">
      <w:pPr>
        <w:jc w:val="center"/>
        <w:rPr>
          <w:b/>
          <w:szCs w:val="20"/>
        </w:rPr>
      </w:pPr>
    </w:p>
    <w:p w:rsidR="00DE0F59" w:rsidRDefault="00DE0F59">
      <w:pPr>
        <w:jc w:val="center"/>
        <w:rPr>
          <w:b/>
          <w:szCs w:val="20"/>
        </w:rPr>
      </w:pPr>
    </w:p>
    <w:p w:rsidR="00DE0F59" w:rsidRDefault="00DE0F59">
      <w:pPr>
        <w:jc w:val="center"/>
        <w:rPr>
          <w:b/>
          <w:szCs w:val="20"/>
        </w:rPr>
      </w:pPr>
    </w:p>
    <w:p w:rsidR="00DE0F59" w:rsidRDefault="00DE0F59">
      <w:pPr>
        <w:jc w:val="center"/>
        <w:rPr>
          <w:b/>
          <w:szCs w:val="20"/>
        </w:rPr>
      </w:pPr>
    </w:p>
    <w:p w:rsidR="00DE0F59" w:rsidRDefault="00DB1CA3">
      <w:pPr>
        <w:jc w:val="center"/>
        <w:rPr>
          <w:rFonts w:cs="宋体"/>
          <w:sz w:val="22"/>
          <w:szCs w:val="21"/>
        </w:rPr>
      </w:pPr>
      <w:r>
        <w:rPr>
          <w:rFonts w:hint="eastAsia"/>
          <w:b/>
          <w:szCs w:val="20"/>
        </w:rPr>
        <w:lastRenderedPageBreak/>
        <w:t>建设项目地表水环境影响评价自查表</w:t>
      </w:r>
    </w:p>
    <w:tbl>
      <w:tblPr>
        <w:tblW w:w="9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0"/>
        <w:gridCol w:w="1399"/>
        <w:gridCol w:w="1566"/>
        <w:gridCol w:w="390"/>
        <w:gridCol w:w="66"/>
        <w:gridCol w:w="587"/>
        <w:gridCol w:w="523"/>
        <w:gridCol w:w="781"/>
        <w:gridCol w:w="784"/>
        <w:gridCol w:w="228"/>
        <w:gridCol w:w="294"/>
        <w:gridCol w:w="983"/>
        <w:gridCol w:w="61"/>
        <w:gridCol w:w="1181"/>
      </w:tblGrid>
      <w:tr w:rsidR="00DE0F59">
        <w:trPr>
          <w:jc w:val="center"/>
        </w:trPr>
        <w:tc>
          <w:tcPr>
            <w:tcW w:w="1759" w:type="dxa"/>
            <w:gridSpan w:val="2"/>
            <w:vAlign w:val="center"/>
          </w:tcPr>
          <w:p w:rsidR="00DE0F59" w:rsidRDefault="00DB1CA3">
            <w:pPr>
              <w:jc w:val="center"/>
              <w:rPr>
                <w:sz w:val="18"/>
                <w:szCs w:val="18"/>
              </w:rPr>
            </w:pPr>
            <w:r>
              <w:rPr>
                <w:sz w:val="18"/>
                <w:szCs w:val="18"/>
              </w:rPr>
              <w:t>工作内容</w:t>
            </w:r>
          </w:p>
        </w:tc>
        <w:tc>
          <w:tcPr>
            <w:tcW w:w="7444" w:type="dxa"/>
            <w:gridSpan w:val="12"/>
            <w:vAlign w:val="center"/>
          </w:tcPr>
          <w:p w:rsidR="00DE0F59" w:rsidRDefault="00DB1CA3">
            <w:pPr>
              <w:jc w:val="center"/>
              <w:rPr>
                <w:sz w:val="18"/>
                <w:szCs w:val="18"/>
              </w:rPr>
            </w:pPr>
            <w:r>
              <w:rPr>
                <w:sz w:val="18"/>
                <w:szCs w:val="18"/>
              </w:rPr>
              <w:t>自查项目</w:t>
            </w:r>
          </w:p>
        </w:tc>
      </w:tr>
      <w:tr w:rsidR="00DE0F59">
        <w:trPr>
          <w:jc w:val="center"/>
        </w:trPr>
        <w:tc>
          <w:tcPr>
            <w:tcW w:w="360" w:type="dxa"/>
            <w:vMerge w:val="restart"/>
            <w:vAlign w:val="center"/>
          </w:tcPr>
          <w:p w:rsidR="00DE0F59" w:rsidRDefault="00DB1CA3">
            <w:pPr>
              <w:jc w:val="center"/>
              <w:rPr>
                <w:sz w:val="18"/>
                <w:szCs w:val="18"/>
              </w:rPr>
            </w:pPr>
            <w:r>
              <w:rPr>
                <w:rFonts w:hint="eastAsia"/>
                <w:sz w:val="18"/>
                <w:szCs w:val="18"/>
              </w:rPr>
              <w:t>影</w:t>
            </w:r>
          </w:p>
          <w:p w:rsidR="00DE0F59" w:rsidRDefault="00DB1CA3">
            <w:pPr>
              <w:jc w:val="center"/>
              <w:rPr>
                <w:sz w:val="18"/>
                <w:szCs w:val="18"/>
              </w:rPr>
            </w:pPr>
            <w:r>
              <w:rPr>
                <w:rFonts w:hint="eastAsia"/>
                <w:sz w:val="18"/>
                <w:szCs w:val="18"/>
              </w:rPr>
              <w:t>响</w:t>
            </w:r>
          </w:p>
          <w:p w:rsidR="00DE0F59" w:rsidRDefault="00DB1CA3">
            <w:pPr>
              <w:jc w:val="center"/>
              <w:rPr>
                <w:sz w:val="18"/>
                <w:szCs w:val="18"/>
              </w:rPr>
            </w:pPr>
            <w:r>
              <w:rPr>
                <w:rFonts w:hint="eastAsia"/>
                <w:sz w:val="18"/>
                <w:szCs w:val="18"/>
              </w:rPr>
              <w:t>识</w:t>
            </w:r>
          </w:p>
          <w:p w:rsidR="00DE0F59" w:rsidRDefault="00DB1CA3">
            <w:pPr>
              <w:jc w:val="center"/>
              <w:rPr>
                <w:sz w:val="18"/>
                <w:szCs w:val="18"/>
              </w:rPr>
            </w:pPr>
            <w:r>
              <w:rPr>
                <w:rFonts w:hint="eastAsia"/>
                <w:sz w:val="18"/>
                <w:szCs w:val="18"/>
              </w:rPr>
              <w:t>别</w:t>
            </w:r>
          </w:p>
        </w:tc>
        <w:tc>
          <w:tcPr>
            <w:tcW w:w="1399" w:type="dxa"/>
            <w:vAlign w:val="center"/>
          </w:tcPr>
          <w:p w:rsidR="00DE0F59" w:rsidRDefault="00DB1CA3">
            <w:pPr>
              <w:jc w:val="center"/>
              <w:rPr>
                <w:sz w:val="18"/>
                <w:szCs w:val="18"/>
              </w:rPr>
            </w:pPr>
            <w:r>
              <w:rPr>
                <w:rFonts w:hint="eastAsia"/>
                <w:sz w:val="18"/>
                <w:szCs w:val="18"/>
              </w:rPr>
              <w:t>影响类型</w:t>
            </w:r>
          </w:p>
        </w:tc>
        <w:tc>
          <w:tcPr>
            <w:tcW w:w="7444" w:type="dxa"/>
            <w:gridSpan w:val="12"/>
            <w:vAlign w:val="center"/>
          </w:tcPr>
          <w:p w:rsidR="00DE0F59" w:rsidRDefault="00DB1CA3">
            <w:pPr>
              <w:jc w:val="left"/>
              <w:rPr>
                <w:sz w:val="18"/>
                <w:szCs w:val="18"/>
              </w:rPr>
            </w:pPr>
            <w:r>
              <w:rPr>
                <w:rFonts w:hint="eastAsia"/>
                <w:sz w:val="18"/>
                <w:szCs w:val="18"/>
              </w:rPr>
              <w:t>水污染影响型</w:t>
            </w:r>
            <w:r>
              <w:rPr>
                <w:rFonts w:hint="eastAsia"/>
                <w:sz w:val="18"/>
                <w:szCs w:val="18"/>
              </w:rPr>
              <w:t xml:space="preserve"> </w:t>
            </w:r>
            <w:r>
              <w:rPr>
                <w:sz w:val="18"/>
                <w:szCs w:val="18"/>
              </w:rPr>
              <w:sym w:font="Wingdings 2" w:char="0052"/>
            </w:r>
            <w:r>
              <w:rPr>
                <w:rFonts w:hint="eastAsia"/>
                <w:sz w:val="18"/>
                <w:szCs w:val="18"/>
              </w:rPr>
              <w:t>；水文要素影响型</w:t>
            </w:r>
            <w:r>
              <w:rPr>
                <w:rFonts w:hint="eastAsia"/>
                <w:sz w:val="18"/>
                <w:szCs w:val="18"/>
              </w:rPr>
              <w:t xml:space="preserve"> </w:t>
            </w:r>
            <w:r>
              <w:rPr>
                <w:rFonts w:hint="eastAsia"/>
                <w:sz w:val="18"/>
                <w:szCs w:val="18"/>
              </w:rPr>
              <w:t>□</w:t>
            </w:r>
          </w:p>
        </w:tc>
      </w:tr>
      <w:tr w:rsidR="00DE0F59">
        <w:trPr>
          <w:jc w:val="center"/>
        </w:trPr>
        <w:tc>
          <w:tcPr>
            <w:tcW w:w="360" w:type="dxa"/>
            <w:vMerge/>
            <w:vAlign w:val="center"/>
          </w:tcPr>
          <w:p w:rsidR="00DE0F59" w:rsidRDefault="00DE0F59">
            <w:pPr>
              <w:jc w:val="center"/>
              <w:rPr>
                <w:sz w:val="18"/>
                <w:szCs w:val="18"/>
              </w:rPr>
            </w:pPr>
          </w:p>
        </w:tc>
        <w:tc>
          <w:tcPr>
            <w:tcW w:w="1399" w:type="dxa"/>
            <w:vAlign w:val="center"/>
          </w:tcPr>
          <w:p w:rsidR="00DE0F59" w:rsidRDefault="00DB1CA3">
            <w:pPr>
              <w:jc w:val="center"/>
              <w:rPr>
                <w:sz w:val="18"/>
                <w:szCs w:val="18"/>
              </w:rPr>
            </w:pPr>
            <w:r>
              <w:rPr>
                <w:rFonts w:hint="eastAsia"/>
                <w:sz w:val="18"/>
                <w:szCs w:val="18"/>
              </w:rPr>
              <w:t>水环境保护目标</w:t>
            </w:r>
          </w:p>
        </w:tc>
        <w:tc>
          <w:tcPr>
            <w:tcW w:w="7444" w:type="dxa"/>
            <w:gridSpan w:val="12"/>
            <w:vAlign w:val="center"/>
          </w:tcPr>
          <w:p w:rsidR="00DE0F59" w:rsidRDefault="00DB1CA3">
            <w:pPr>
              <w:jc w:val="left"/>
              <w:rPr>
                <w:sz w:val="18"/>
                <w:szCs w:val="18"/>
              </w:rPr>
            </w:pPr>
            <w:r>
              <w:rPr>
                <w:rFonts w:hint="eastAsia"/>
                <w:sz w:val="18"/>
                <w:szCs w:val="18"/>
              </w:rPr>
              <w:t>饮用水水源保护区</w:t>
            </w:r>
            <w:r>
              <w:rPr>
                <w:rFonts w:hint="eastAsia"/>
                <w:sz w:val="18"/>
                <w:szCs w:val="18"/>
              </w:rPr>
              <w:t xml:space="preserve"> </w:t>
            </w:r>
            <w:r>
              <w:rPr>
                <w:rFonts w:hint="eastAsia"/>
                <w:sz w:val="18"/>
                <w:szCs w:val="18"/>
              </w:rPr>
              <w:t>□；饮用水取水口</w:t>
            </w:r>
            <w:r>
              <w:rPr>
                <w:rFonts w:hint="eastAsia"/>
                <w:sz w:val="18"/>
                <w:szCs w:val="18"/>
              </w:rPr>
              <w:t xml:space="preserve"> </w:t>
            </w:r>
            <w:r>
              <w:rPr>
                <w:rFonts w:hint="eastAsia"/>
                <w:sz w:val="18"/>
                <w:szCs w:val="18"/>
              </w:rPr>
              <w:t>□；涉水的自然保护区</w:t>
            </w:r>
            <w:r>
              <w:rPr>
                <w:rFonts w:hint="eastAsia"/>
                <w:sz w:val="18"/>
                <w:szCs w:val="18"/>
              </w:rPr>
              <w:t xml:space="preserve"> </w:t>
            </w:r>
            <w:r>
              <w:rPr>
                <w:rFonts w:hint="eastAsia"/>
                <w:sz w:val="18"/>
                <w:szCs w:val="18"/>
              </w:rPr>
              <w:t>□；重要湿地</w:t>
            </w:r>
            <w:r>
              <w:rPr>
                <w:rFonts w:hint="eastAsia"/>
                <w:sz w:val="18"/>
                <w:szCs w:val="18"/>
              </w:rPr>
              <w:t xml:space="preserve"> </w:t>
            </w:r>
            <w:r>
              <w:rPr>
                <w:rFonts w:hint="eastAsia"/>
                <w:sz w:val="18"/>
                <w:szCs w:val="18"/>
              </w:rPr>
              <w:t>□；</w:t>
            </w:r>
            <w:r>
              <w:rPr>
                <w:rFonts w:hint="eastAsia"/>
                <w:sz w:val="18"/>
                <w:szCs w:val="18"/>
              </w:rPr>
              <w:t xml:space="preserve"> </w:t>
            </w:r>
          </w:p>
          <w:p w:rsidR="00DE0F59" w:rsidRDefault="00DB1CA3">
            <w:pPr>
              <w:jc w:val="left"/>
              <w:rPr>
                <w:sz w:val="18"/>
                <w:szCs w:val="18"/>
              </w:rPr>
            </w:pPr>
            <w:r>
              <w:rPr>
                <w:rFonts w:hint="eastAsia"/>
                <w:sz w:val="18"/>
                <w:szCs w:val="18"/>
              </w:rPr>
              <w:t>重点保护与珍稀水生生物的栖息地</w:t>
            </w:r>
            <w:r>
              <w:rPr>
                <w:rFonts w:hint="eastAsia"/>
                <w:sz w:val="18"/>
                <w:szCs w:val="18"/>
              </w:rPr>
              <w:t xml:space="preserve"> </w:t>
            </w:r>
            <w:r>
              <w:rPr>
                <w:rFonts w:hint="eastAsia"/>
                <w:sz w:val="18"/>
                <w:szCs w:val="18"/>
              </w:rPr>
              <w:t>□；重要水生生物的自然产卵场及索饵场、越冬场和洄游通道、天然渔场等渔业水体</w:t>
            </w:r>
            <w:r>
              <w:rPr>
                <w:rFonts w:hint="eastAsia"/>
                <w:sz w:val="18"/>
                <w:szCs w:val="18"/>
              </w:rPr>
              <w:t xml:space="preserve"> </w:t>
            </w:r>
            <w:r>
              <w:rPr>
                <w:rFonts w:hint="eastAsia"/>
                <w:sz w:val="18"/>
                <w:szCs w:val="18"/>
              </w:rPr>
              <w:t>□；涉水的风景名胜区</w:t>
            </w:r>
            <w:r>
              <w:rPr>
                <w:rFonts w:hint="eastAsia"/>
                <w:sz w:val="18"/>
                <w:szCs w:val="18"/>
              </w:rPr>
              <w:t xml:space="preserve"> </w:t>
            </w:r>
            <w:r>
              <w:rPr>
                <w:rFonts w:hint="eastAsia"/>
                <w:sz w:val="18"/>
                <w:szCs w:val="18"/>
              </w:rPr>
              <w:t>□；其他</w:t>
            </w:r>
            <w:r>
              <w:rPr>
                <w:rFonts w:hint="eastAsia"/>
                <w:sz w:val="18"/>
                <w:szCs w:val="18"/>
              </w:rPr>
              <w:t xml:space="preserve"> </w:t>
            </w:r>
            <w:r>
              <w:rPr>
                <w:rFonts w:hint="eastAsia"/>
                <w:sz w:val="18"/>
                <w:szCs w:val="18"/>
              </w:rPr>
              <w:t>□</w:t>
            </w:r>
          </w:p>
        </w:tc>
      </w:tr>
      <w:tr w:rsidR="00DE0F59">
        <w:trPr>
          <w:jc w:val="center"/>
        </w:trPr>
        <w:tc>
          <w:tcPr>
            <w:tcW w:w="360" w:type="dxa"/>
            <w:vMerge/>
            <w:vAlign w:val="center"/>
          </w:tcPr>
          <w:p w:rsidR="00DE0F59" w:rsidRDefault="00DE0F59">
            <w:pPr>
              <w:jc w:val="center"/>
              <w:rPr>
                <w:sz w:val="18"/>
                <w:szCs w:val="18"/>
              </w:rPr>
            </w:pPr>
          </w:p>
        </w:tc>
        <w:tc>
          <w:tcPr>
            <w:tcW w:w="1399" w:type="dxa"/>
            <w:vMerge w:val="restart"/>
            <w:vAlign w:val="center"/>
          </w:tcPr>
          <w:p w:rsidR="00DE0F59" w:rsidRDefault="00DB1CA3">
            <w:pPr>
              <w:jc w:val="center"/>
              <w:rPr>
                <w:sz w:val="18"/>
                <w:szCs w:val="18"/>
              </w:rPr>
            </w:pPr>
            <w:r>
              <w:rPr>
                <w:rFonts w:hint="eastAsia"/>
                <w:sz w:val="18"/>
                <w:szCs w:val="18"/>
              </w:rPr>
              <w:t>影响途径</w:t>
            </w:r>
          </w:p>
        </w:tc>
        <w:tc>
          <w:tcPr>
            <w:tcW w:w="3913" w:type="dxa"/>
            <w:gridSpan w:val="6"/>
            <w:vAlign w:val="center"/>
          </w:tcPr>
          <w:p w:rsidR="00DE0F59" w:rsidRDefault="00DB1CA3">
            <w:pPr>
              <w:jc w:val="center"/>
              <w:rPr>
                <w:sz w:val="18"/>
                <w:szCs w:val="18"/>
              </w:rPr>
            </w:pPr>
            <w:r>
              <w:rPr>
                <w:sz w:val="18"/>
                <w:szCs w:val="18"/>
              </w:rPr>
              <w:t>水污染影响型</w:t>
            </w:r>
          </w:p>
        </w:tc>
        <w:tc>
          <w:tcPr>
            <w:tcW w:w="3531" w:type="dxa"/>
            <w:gridSpan w:val="6"/>
            <w:vAlign w:val="center"/>
          </w:tcPr>
          <w:p w:rsidR="00DE0F59" w:rsidRDefault="00DB1CA3">
            <w:pPr>
              <w:jc w:val="center"/>
              <w:rPr>
                <w:sz w:val="18"/>
                <w:szCs w:val="18"/>
              </w:rPr>
            </w:pPr>
            <w:r>
              <w:rPr>
                <w:rFonts w:hint="eastAsia"/>
                <w:sz w:val="18"/>
                <w:szCs w:val="18"/>
              </w:rPr>
              <w:t>水文要素影响型</w:t>
            </w:r>
          </w:p>
        </w:tc>
      </w:tr>
      <w:tr w:rsidR="00DE0F59">
        <w:trPr>
          <w:jc w:val="center"/>
        </w:trPr>
        <w:tc>
          <w:tcPr>
            <w:tcW w:w="360" w:type="dxa"/>
            <w:vMerge/>
            <w:vAlign w:val="center"/>
          </w:tcPr>
          <w:p w:rsidR="00DE0F59" w:rsidRDefault="00DE0F59">
            <w:pPr>
              <w:jc w:val="center"/>
              <w:rPr>
                <w:sz w:val="18"/>
                <w:szCs w:val="18"/>
              </w:rPr>
            </w:pPr>
          </w:p>
        </w:tc>
        <w:tc>
          <w:tcPr>
            <w:tcW w:w="1399" w:type="dxa"/>
            <w:vMerge/>
            <w:vAlign w:val="center"/>
          </w:tcPr>
          <w:p w:rsidR="00DE0F59" w:rsidRDefault="00DE0F59">
            <w:pPr>
              <w:jc w:val="center"/>
              <w:rPr>
                <w:sz w:val="18"/>
                <w:szCs w:val="18"/>
              </w:rPr>
            </w:pPr>
          </w:p>
        </w:tc>
        <w:tc>
          <w:tcPr>
            <w:tcW w:w="3913" w:type="dxa"/>
            <w:gridSpan w:val="6"/>
            <w:vAlign w:val="center"/>
          </w:tcPr>
          <w:p w:rsidR="00DE0F59" w:rsidRDefault="00DB1CA3">
            <w:pPr>
              <w:jc w:val="left"/>
              <w:rPr>
                <w:sz w:val="18"/>
                <w:szCs w:val="18"/>
              </w:rPr>
            </w:pPr>
            <w:r>
              <w:rPr>
                <w:rFonts w:hint="eastAsia"/>
                <w:sz w:val="18"/>
                <w:szCs w:val="18"/>
              </w:rPr>
              <w:t>直接排放</w:t>
            </w:r>
            <w:r>
              <w:rPr>
                <w:rFonts w:hint="eastAsia"/>
                <w:sz w:val="18"/>
                <w:szCs w:val="18"/>
              </w:rPr>
              <w:t xml:space="preserve"> </w:t>
            </w:r>
            <w:r>
              <w:rPr>
                <w:rFonts w:hint="eastAsia"/>
                <w:sz w:val="18"/>
                <w:szCs w:val="18"/>
              </w:rPr>
              <w:sym w:font="Wingdings 2" w:char="00A3"/>
            </w:r>
            <w:r>
              <w:rPr>
                <w:rFonts w:hint="eastAsia"/>
                <w:sz w:val="18"/>
                <w:szCs w:val="18"/>
              </w:rPr>
              <w:t>；间接排放</w:t>
            </w:r>
            <w:r>
              <w:rPr>
                <w:rFonts w:hint="eastAsia"/>
                <w:sz w:val="18"/>
                <w:szCs w:val="18"/>
              </w:rPr>
              <w:t xml:space="preserve"> </w:t>
            </w:r>
            <w:r>
              <w:rPr>
                <w:rFonts w:hint="eastAsia"/>
                <w:sz w:val="18"/>
                <w:szCs w:val="18"/>
              </w:rPr>
              <w:sym w:font="Wingdings 2" w:char="0052"/>
            </w:r>
            <w:r>
              <w:rPr>
                <w:rFonts w:hint="eastAsia"/>
                <w:sz w:val="18"/>
                <w:szCs w:val="18"/>
              </w:rPr>
              <w:t>；其他</w:t>
            </w:r>
            <w:r>
              <w:rPr>
                <w:rFonts w:hint="eastAsia"/>
                <w:sz w:val="18"/>
                <w:szCs w:val="18"/>
              </w:rPr>
              <w:t xml:space="preserve"> </w:t>
            </w:r>
            <w:r>
              <w:rPr>
                <w:sz w:val="18"/>
                <w:szCs w:val="18"/>
              </w:rPr>
              <w:sym w:font="Wingdings 2" w:char="00A3"/>
            </w:r>
          </w:p>
        </w:tc>
        <w:tc>
          <w:tcPr>
            <w:tcW w:w="3531" w:type="dxa"/>
            <w:gridSpan w:val="6"/>
            <w:vAlign w:val="center"/>
          </w:tcPr>
          <w:p w:rsidR="00DE0F59" w:rsidRDefault="00DB1CA3">
            <w:pPr>
              <w:jc w:val="left"/>
              <w:rPr>
                <w:sz w:val="18"/>
                <w:szCs w:val="18"/>
              </w:rPr>
            </w:pPr>
            <w:r>
              <w:rPr>
                <w:rFonts w:hint="eastAsia"/>
                <w:sz w:val="18"/>
                <w:szCs w:val="18"/>
              </w:rPr>
              <w:t>水温</w:t>
            </w:r>
            <w:r>
              <w:rPr>
                <w:rFonts w:hint="eastAsia"/>
                <w:sz w:val="18"/>
                <w:szCs w:val="18"/>
              </w:rPr>
              <w:t xml:space="preserve"> </w:t>
            </w:r>
            <w:r>
              <w:rPr>
                <w:rFonts w:hint="eastAsia"/>
                <w:sz w:val="18"/>
                <w:szCs w:val="18"/>
              </w:rPr>
              <w:t>□；径流</w:t>
            </w:r>
            <w:r>
              <w:rPr>
                <w:rFonts w:hint="eastAsia"/>
                <w:sz w:val="18"/>
                <w:szCs w:val="18"/>
              </w:rPr>
              <w:t xml:space="preserve"> </w:t>
            </w:r>
            <w:r>
              <w:rPr>
                <w:rFonts w:hint="eastAsia"/>
                <w:sz w:val="18"/>
                <w:szCs w:val="18"/>
              </w:rPr>
              <w:t>□；水域面积</w:t>
            </w:r>
            <w:r>
              <w:rPr>
                <w:rFonts w:hint="eastAsia"/>
                <w:sz w:val="18"/>
                <w:szCs w:val="18"/>
              </w:rPr>
              <w:t xml:space="preserve"> </w:t>
            </w:r>
            <w:r>
              <w:rPr>
                <w:rFonts w:hint="eastAsia"/>
                <w:sz w:val="18"/>
                <w:szCs w:val="18"/>
              </w:rPr>
              <w:t>□</w:t>
            </w:r>
          </w:p>
        </w:tc>
      </w:tr>
      <w:tr w:rsidR="00DE0F59">
        <w:trPr>
          <w:jc w:val="center"/>
        </w:trPr>
        <w:tc>
          <w:tcPr>
            <w:tcW w:w="360" w:type="dxa"/>
            <w:vMerge/>
            <w:vAlign w:val="center"/>
          </w:tcPr>
          <w:p w:rsidR="00DE0F59" w:rsidRDefault="00DE0F59">
            <w:pPr>
              <w:jc w:val="center"/>
              <w:rPr>
                <w:sz w:val="18"/>
                <w:szCs w:val="18"/>
              </w:rPr>
            </w:pPr>
          </w:p>
        </w:tc>
        <w:tc>
          <w:tcPr>
            <w:tcW w:w="1399" w:type="dxa"/>
            <w:vAlign w:val="center"/>
          </w:tcPr>
          <w:p w:rsidR="00DE0F59" w:rsidRDefault="00DB1CA3">
            <w:pPr>
              <w:jc w:val="center"/>
              <w:rPr>
                <w:sz w:val="18"/>
                <w:szCs w:val="18"/>
              </w:rPr>
            </w:pPr>
            <w:r>
              <w:rPr>
                <w:rFonts w:hint="eastAsia"/>
                <w:sz w:val="18"/>
                <w:szCs w:val="18"/>
              </w:rPr>
              <w:t>影响因子</w:t>
            </w:r>
          </w:p>
        </w:tc>
        <w:tc>
          <w:tcPr>
            <w:tcW w:w="3913" w:type="dxa"/>
            <w:gridSpan w:val="6"/>
            <w:vAlign w:val="center"/>
          </w:tcPr>
          <w:p w:rsidR="00DE0F59" w:rsidRDefault="00DB1CA3">
            <w:pPr>
              <w:jc w:val="left"/>
              <w:rPr>
                <w:sz w:val="18"/>
                <w:szCs w:val="18"/>
              </w:rPr>
            </w:pPr>
            <w:r>
              <w:rPr>
                <w:rFonts w:hint="eastAsia"/>
                <w:sz w:val="18"/>
                <w:szCs w:val="18"/>
              </w:rPr>
              <w:t>持久性污染物</w:t>
            </w:r>
            <w:r>
              <w:rPr>
                <w:rFonts w:hint="eastAsia"/>
                <w:sz w:val="18"/>
                <w:szCs w:val="18"/>
              </w:rPr>
              <w:t xml:space="preserve"> </w:t>
            </w:r>
            <w:r>
              <w:rPr>
                <w:rFonts w:hint="eastAsia"/>
                <w:sz w:val="18"/>
                <w:szCs w:val="18"/>
              </w:rPr>
              <w:sym w:font="Wingdings 2" w:char="00A3"/>
            </w:r>
            <w:r>
              <w:rPr>
                <w:rFonts w:hint="eastAsia"/>
                <w:sz w:val="18"/>
                <w:szCs w:val="18"/>
              </w:rPr>
              <w:t>；有毒有害污染物</w:t>
            </w:r>
            <w:r>
              <w:rPr>
                <w:rFonts w:hint="eastAsia"/>
                <w:sz w:val="18"/>
                <w:szCs w:val="18"/>
              </w:rPr>
              <w:t xml:space="preserve"> </w:t>
            </w:r>
            <w:r>
              <w:rPr>
                <w:rFonts w:hint="eastAsia"/>
                <w:sz w:val="18"/>
                <w:szCs w:val="18"/>
              </w:rPr>
              <w:sym w:font="Wingdings 2" w:char="00A3"/>
            </w:r>
            <w:r>
              <w:rPr>
                <w:rFonts w:hint="eastAsia"/>
                <w:sz w:val="18"/>
                <w:szCs w:val="18"/>
              </w:rPr>
              <w:t>；非持久性污染物</w:t>
            </w:r>
            <w:r>
              <w:rPr>
                <w:rFonts w:hint="eastAsia"/>
                <w:sz w:val="18"/>
                <w:szCs w:val="18"/>
              </w:rPr>
              <w:t xml:space="preserve"> </w:t>
            </w:r>
            <w:r>
              <w:rPr>
                <w:rFonts w:hint="eastAsia"/>
                <w:sz w:val="18"/>
                <w:szCs w:val="18"/>
              </w:rPr>
              <w:sym w:font="Wingdings 2" w:char="0052"/>
            </w:r>
            <w:r>
              <w:rPr>
                <w:rFonts w:hint="eastAsia"/>
                <w:sz w:val="18"/>
                <w:szCs w:val="18"/>
              </w:rPr>
              <w:t>；</w:t>
            </w:r>
          </w:p>
          <w:p w:rsidR="00DE0F59" w:rsidRDefault="00DB1CA3">
            <w:pPr>
              <w:jc w:val="left"/>
              <w:rPr>
                <w:sz w:val="18"/>
                <w:szCs w:val="18"/>
              </w:rPr>
            </w:pPr>
            <w:r>
              <w:rPr>
                <w:rFonts w:hint="eastAsia"/>
                <w:sz w:val="18"/>
                <w:szCs w:val="18"/>
              </w:rPr>
              <w:t>pH</w:t>
            </w:r>
            <w:r>
              <w:rPr>
                <w:rFonts w:hint="eastAsia"/>
                <w:sz w:val="18"/>
                <w:szCs w:val="18"/>
              </w:rPr>
              <w:t>值</w:t>
            </w:r>
            <w:r>
              <w:rPr>
                <w:rFonts w:hint="eastAsia"/>
                <w:sz w:val="18"/>
                <w:szCs w:val="18"/>
              </w:rPr>
              <w:t xml:space="preserve"> </w:t>
            </w:r>
            <w:r>
              <w:rPr>
                <w:rFonts w:hint="eastAsia"/>
                <w:sz w:val="18"/>
                <w:szCs w:val="18"/>
              </w:rPr>
              <w:sym w:font="Wingdings 2" w:char="0052"/>
            </w:r>
            <w:r>
              <w:rPr>
                <w:rFonts w:hint="eastAsia"/>
                <w:sz w:val="18"/>
                <w:szCs w:val="18"/>
              </w:rPr>
              <w:t>；热污染</w:t>
            </w:r>
            <w:r>
              <w:rPr>
                <w:rFonts w:hint="eastAsia"/>
                <w:sz w:val="18"/>
                <w:szCs w:val="18"/>
              </w:rPr>
              <w:t xml:space="preserve"> </w:t>
            </w:r>
            <w:r>
              <w:rPr>
                <w:rFonts w:hint="eastAsia"/>
                <w:sz w:val="18"/>
                <w:szCs w:val="18"/>
              </w:rPr>
              <w:t>□；富营养化</w:t>
            </w:r>
            <w:r>
              <w:rPr>
                <w:rFonts w:hint="eastAsia"/>
                <w:sz w:val="18"/>
                <w:szCs w:val="18"/>
              </w:rPr>
              <w:t xml:space="preserve"> </w:t>
            </w:r>
            <w:r>
              <w:rPr>
                <w:rFonts w:hint="eastAsia"/>
                <w:sz w:val="18"/>
                <w:szCs w:val="18"/>
              </w:rPr>
              <w:t>□；其他</w:t>
            </w:r>
            <w:r>
              <w:rPr>
                <w:rFonts w:hint="eastAsia"/>
                <w:sz w:val="18"/>
                <w:szCs w:val="18"/>
              </w:rPr>
              <w:t xml:space="preserve"> </w:t>
            </w:r>
            <w:r>
              <w:rPr>
                <w:sz w:val="18"/>
                <w:szCs w:val="18"/>
              </w:rPr>
              <w:sym w:font="Wingdings 2" w:char="00A3"/>
            </w:r>
          </w:p>
        </w:tc>
        <w:tc>
          <w:tcPr>
            <w:tcW w:w="3531" w:type="dxa"/>
            <w:gridSpan w:val="6"/>
            <w:vAlign w:val="center"/>
          </w:tcPr>
          <w:p w:rsidR="00DE0F59" w:rsidRDefault="00DB1CA3">
            <w:pPr>
              <w:jc w:val="left"/>
              <w:rPr>
                <w:sz w:val="18"/>
                <w:szCs w:val="18"/>
              </w:rPr>
            </w:pPr>
            <w:r>
              <w:rPr>
                <w:rFonts w:hint="eastAsia"/>
                <w:sz w:val="18"/>
                <w:szCs w:val="18"/>
              </w:rPr>
              <w:t>水温</w:t>
            </w:r>
            <w:r>
              <w:rPr>
                <w:rFonts w:hint="eastAsia"/>
                <w:sz w:val="18"/>
                <w:szCs w:val="18"/>
              </w:rPr>
              <w:t xml:space="preserve"> </w:t>
            </w:r>
            <w:r>
              <w:rPr>
                <w:rFonts w:hint="eastAsia"/>
                <w:sz w:val="18"/>
                <w:szCs w:val="18"/>
              </w:rPr>
              <w:t>□；水位（水深）</w:t>
            </w:r>
            <w:r>
              <w:rPr>
                <w:rFonts w:hint="eastAsia"/>
                <w:sz w:val="18"/>
                <w:szCs w:val="18"/>
              </w:rPr>
              <w:t xml:space="preserve"> </w:t>
            </w:r>
            <w:r>
              <w:rPr>
                <w:rFonts w:hint="eastAsia"/>
                <w:sz w:val="18"/>
                <w:szCs w:val="18"/>
              </w:rPr>
              <w:sym w:font="Wingdings 2" w:char="00A3"/>
            </w:r>
            <w:r>
              <w:rPr>
                <w:rFonts w:hint="eastAsia"/>
                <w:sz w:val="18"/>
                <w:szCs w:val="18"/>
              </w:rPr>
              <w:t>；流速</w:t>
            </w:r>
            <w:r>
              <w:rPr>
                <w:rFonts w:hint="eastAsia"/>
                <w:sz w:val="18"/>
                <w:szCs w:val="18"/>
              </w:rPr>
              <w:t xml:space="preserve"> </w:t>
            </w:r>
            <w:r>
              <w:rPr>
                <w:rFonts w:hint="eastAsia"/>
                <w:sz w:val="18"/>
                <w:szCs w:val="18"/>
              </w:rPr>
              <w:sym w:font="Wingdings 2" w:char="00A3"/>
            </w:r>
            <w:r>
              <w:rPr>
                <w:rFonts w:hint="eastAsia"/>
                <w:sz w:val="18"/>
                <w:szCs w:val="18"/>
              </w:rPr>
              <w:t>；流量</w:t>
            </w:r>
            <w:r>
              <w:rPr>
                <w:rFonts w:hint="eastAsia"/>
                <w:sz w:val="18"/>
                <w:szCs w:val="18"/>
              </w:rPr>
              <w:t xml:space="preserve"> </w:t>
            </w:r>
            <w:r>
              <w:rPr>
                <w:rFonts w:hint="eastAsia"/>
                <w:sz w:val="18"/>
                <w:szCs w:val="18"/>
              </w:rPr>
              <w:t>□；其他</w:t>
            </w:r>
            <w:r>
              <w:rPr>
                <w:rFonts w:hint="eastAsia"/>
                <w:sz w:val="18"/>
                <w:szCs w:val="18"/>
              </w:rPr>
              <w:t xml:space="preserve"> </w:t>
            </w:r>
            <w:r>
              <w:rPr>
                <w:rFonts w:hint="eastAsia"/>
                <w:sz w:val="18"/>
                <w:szCs w:val="18"/>
              </w:rPr>
              <w:sym w:font="Wingdings 2" w:char="00A3"/>
            </w:r>
          </w:p>
        </w:tc>
      </w:tr>
      <w:tr w:rsidR="00DE0F59">
        <w:trPr>
          <w:jc w:val="center"/>
        </w:trPr>
        <w:tc>
          <w:tcPr>
            <w:tcW w:w="1759" w:type="dxa"/>
            <w:gridSpan w:val="2"/>
            <w:vMerge w:val="restart"/>
            <w:vAlign w:val="center"/>
          </w:tcPr>
          <w:p w:rsidR="00DE0F59" w:rsidRDefault="00DB1CA3">
            <w:pPr>
              <w:jc w:val="center"/>
              <w:rPr>
                <w:sz w:val="18"/>
                <w:szCs w:val="18"/>
              </w:rPr>
            </w:pPr>
            <w:r>
              <w:rPr>
                <w:sz w:val="18"/>
                <w:szCs w:val="18"/>
              </w:rPr>
              <w:t>评价等级</w:t>
            </w:r>
          </w:p>
        </w:tc>
        <w:tc>
          <w:tcPr>
            <w:tcW w:w="3913" w:type="dxa"/>
            <w:gridSpan w:val="6"/>
            <w:vAlign w:val="center"/>
          </w:tcPr>
          <w:p w:rsidR="00DE0F59" w:rsidRDefault="00DB1CA3">
            <w:pPr>
              <w:jc w:val="center"/>
              <w:rPr>
                <w:sz w:val="18"/>
                <w:szCs w:val="18"/>
              </w:rPr>
            </w:pPr>
            <w:r>
              <w:rPr>
                <w:sz w:val="18"/>
                <w:szCs w:val="18"/>
              </w:rPr>
              <w:t>水污染影响型</w:t>
            </w:r>
          </w:p>
        </w:tc>
        <w:tc>
          <w:tcPr>
            <w:tcW w:w="3531" w:type="dxa"/>
            <w:gridSpan w:val="6"/>
            <w:vAlign w:val="center"/>
          </w:tcPr>
          <w:p w:rsidR="00DE0F59" w:rsidRDefault="00DB1CA3">
            <w:pPr>
              <w:jc w:val="center"/>
              <w:rPr>
                <w:sz w:val="18"/>
                <w:szCs w:val="18"/>
              </w:rPr>
            </w:pPr>
            <w:r>
              <w:rPr>
                <w:rFonts w:hint="eastAsia"/>
                <w:sz w:val="18"/>
                <w:szCs w:val="18"/>
              </w:rPr>
              <w:t>水文要素影响型</w:t>
            </w:r>
          </w:p>
        </w:tc>
      </w:tr>
      <w:tr w:rsidR="00DE0F59">
        <w:trPr>
          <w:jc w:val="center"/>
        </w:trPr>
        <w:tc>
          <w:tcPr>
            <w:tcW w:w="1759" w:type="dxa"/>
            <w:gridSpan w:val="2"/>
            <w:vMerge/>
            <w:vAlign w:val="center"/>
          </w:tcPr>
          <w:p w:rsidR="00DE0F59" w:rsidRDefault="00DE0F59">
            <w:pPr>
              <w:jc w:val="center"/>
              <w:rPr>
                <w:sz w:val="18"/>
                <w:szCs w:val="18"/>
              </w:rPr>
            </w:pPr>
          </w:p>
        </w:tc>
        <w:tc>
          <w:tcPr>
            <w:tcW w:w="3913" w:type="dxa"/>
            <w:gridSpan w:val="6"/>
            <w:vAlign w:val="center"/>
          </w:tcPr>
          <w:p w:rsidR="00DE0F59" w:rsidRDefault="00DB1CA3">
            <w:pPr>
              <w:jc w:val="left"/>
              <w:rPr>
                <w:sz w:val="18"/>
                <w:szCs w:val="18"/>
              </w:rPr>
            </w:pPr>
            <w:r>
              <w:rPr>
                <w:rFonts w:hint="eastAsia"/>
                <w:sz w:val="18"/>
                <w:szCs w:val="18"/>
              </w:rPr>
              <w:t>一级</w:t>
            </w:r>
            <w:r>
              <w:rPr>
                <w:rFonts w:hint="eastAsia"/>
                <w:sz w:val="18"/>
                <w:szCs w:val="18"/>
              </w:rPr>
              <w:t xml:space="preserve"> </w:t>
            </w:r>
            <w:r>
              <w:rPr>
                <w:rFonts w:hint="eastAsia"/>
                <w:sz w:val="18"/>
                <w:szCs w:val="18"/>
              </w:rPr>
              <w:t>□；二级</w:t>
            </w:r>
            <w:r>
              <w:rPr>
                <w:rFonts w:hint="eastAsia"/>
                <w:sz w:val="18"/>
                <w:szCs w:val="18"/>
              </w:rPr>
              <w:t xml:space="preserve"> </w:t>
            </w:r>
            <w:r>
              <w:rPr>
                <w:rFonts w:hint="eastAsia"/>
                <w:sz w:val="18"/>
                <w:szCs w:val="18"/>
              </w:rPr>
              <w:sym w:font="Wingdings 2" w:char="00A3"/>
            </w:r>
            <w:r>
              <w:rPr>
                <w:rFonts w:hint="eastAsia"/>
                <w:sz w:val="18"/>
                <w:szCs w:val="18"/>
              </w:rPr>
              <w:t>；三级</w:t>
            </w:r>
            <w:r>
              <w:rPr>
                <w:rFonts w:hint="eastAsia"/>
                <w:sz w:val="18"/>
                <w:szCs w:val="18"/>
              </w:rPr>
              <w:t xml:space="preserve">A </w:t>
            </w:r>
            <w:r>
              <w:rPr>
                <w:rFonts w:hint="eastAsia"/>
                <w:sz w:val="18"/>
                <w:szCs w:val="18"/>
              </w:rPr>
              <w:t>□；三级</w:t>
            </w:r>
            <w:r>
              <w:rPr>
                <w:rFonts w:hint="eastAsia"/>
                <w:sz w:val="18"/>
                <w:szCs w:val="18"/>
              </w:rPr>
              <w:t xml:space="preserve">B </w:t>
            </w:r>
            <w:r>
              <w:rPr>
                <w:sz w:val="18"/>
                <w:szCs w:val="18"/>
              </w:rPr>
              <w:sym w:font="Wingdings 2" w:char="0052"/>
            </w:r>
          </w:p>
        </w:tc>
        <w:tc>
          <w:tcPr>
            <w:tcW w:w="3531" w:type="dxa"/>
            <w:gridSpan w:val="6"/>
            <w:vAlign w:val="center"/>
          </w:tcPr>
          <w:p w:rsidR="00DE0F59" w:rsidRDefault="00DB1CA3">
            <w:pPr>
              <w:jc w:val="left"/>
              <w:rPr>
                <w:sz w:val="18"/>
                <w:szCs w:val="18"/>
              </w:rPr>
            </w:pPr>
            <w:r>
              <w:rPr>
                <w:rFonts w:hint="eastAsia"/>
                <w:sz w:val="18"/>
                <w:szCs w:val="18"/>
              </w:rPr>
              <w:t>一级</w:t>
            </w:r>
            <w:r>
              <w:rPr>
                <w:rFonts w:hint="eastAsia"/>
                <w:sz w:val="18"/>
                <w:szCs w:val="18"/>
              </w:rPr>
              <w:t xml:space="preserve"> </w:t>
            </w:r>
            <w:r>
              <w:rPr>
                <w:rFonts w:hint="eastAsia"/>
                <w:sz w:val="18"/>
                <w:szCs w:val="18"/>
              </w:rPr>
              <w:t>□；二级</w:t>
            </w:r>
            <w:r>
              <w:rPr>
                <w:rFonts w:hint="eastAsia"/>
                <w:sz w:val="18"/>
                <w:szCs w:val="18"/>
              </w:rPr>
              <w:t xml:space="preserve"> </w:t>
            </w:r>
            <w:r>
              <w:rPr>
                <w:rFonts w:hint="eastAsia"/>
                <w:sz w:val="18"/>
                <w:szCs w:val="18"/>
              </w:rPr>
              <w:t>□；三级</w:t>
            </w:r>
            <w:r>
              <w:rPr>
                <w:rFonts w:hint="eastAsia"/>
                <w:sz w:val="18"/>
                <w:szCs w:val="18"/>
              </w:rPr>
              <w:t xml:space="preserve"> </w:t>
            </w:r>
            <w:r>
              <w:rPr>
                <w:rFonts w:hint="eastAsia"/>
                <w:sz w:val="18"/>
                <w:szCs w:val="18"/>
              </w:rPr>
              <w:t>□</w:t>
            </w:r>
          </w:p>
        </w:tc>
      </w:tr>
      <w:tr w:rsidR="00DE0F59">
        <w:trPr>
          <w:jc w:val="center"/>
        </w:trPr>
        <w:tc>
          <w:tcPr>
            <w:tcW w:w="360" w:type="dxa"/>
            <w:vMerge w:val="restart"/>
            <w:vAlign w:val="center"/>
          </w:tcPr>
          <w:p w:rsidR="00DE0F59" w:rsidRDefault="00DB1CA3">
            <w:pPr>
              <w:jc w:val="center"/>
              <w:rPr>
                <w:sz w:val="18"/>
                <w:szCs w:val="18"/>
              </w:rPr>
            </w:pPr>
            <w:r>
              <w:rPr>
                <w:rFonts w:hint="eastAsia"/>
                <w:sz w:val="18"/>
                <w:szCs w:val="18"/>
              </w:rPr>
              <w:t>现</w:t>
            </w:r>
          </w:p>
          <w:p w:rsidR="00DE0F59" w:rsidRDefault="00DB1CA3">
            <w:pPr>
              <w:jc w:val="center"/>
              <w:rPr>
                <w:sz w:val="18"/>
                <w:szCs w:val="18"/>
              </w:rPr>
            </w:pPr>
            <w:r>
              <w:rPr>
                <w:rFonts w:hint="eastAsia"/>
                <w:sz w:val="18"/>
                <w:szCs w:val="18"/>
              </w:rPr>
              <w:t>状</w:t>
            </w:r>
          </w:p>
          <w:p w:rsidR="00DE0F59" w:rsidRDefault="00DB1CA3">
            <w:pPr>
              <w:jc w:val="center"/>
              <w:rPr>
                <w:sz w:val="18"/>
                <w:szCs w:val="18"/>
              </w:rPr>
            </w:pPr>
            <w:r>
              <w:rPr>
                <w:rFonts w:hint="eastAsia"/>
                <w:sz w:val="18"/>
                <w:szCs w:val="18"/>
              </w:rPr>
              <w:t>调</w:t>
            </w:r>
          </w:p>
          <w:p w:rsidR="00DE0F59" w:rsidRDefault="00DB1CA3">
            <w:pPr>
              <w:jc w:val="center"/>
              <w:rPr>
                <w:sz w:val="18"/>
                <w:szCs w:val="18"/>
              </w:rPr>
            </w:pPr>
            <w:r>
              <w:rPr>
                <w:rFonts w:hint="eastAsia"/>
                <w:sz w:val="18"/>
                <w:szCs w:val="18"/>
              </w:rPr>
              <w:t>查</w:t>
            </w:r>
          </w:p>
        </w:tc>
        <w:tc>
          <w:tcPr>
            <w:tcW w:w="1399" w:type="dxa"/>
            <w:vMerge w:val="restart"/>
            <w:vAlign w:val="center"/>
          </w:tcPr>
          <w:p w:rsidR="00DE0F59" w:rsidRDefault="00DB1CA3">
            <w:pPr>
              <w:jc w:val="center"/>
              <w:rPr>
                <w:sz w:val="18"/>
                <w:szCs w:val="18"/>
              </w:rPr>
            </w:pPr>
            <w:r>
              <w:rPr>
                <w:rFonts w:hint="eastAsia"/>
                <w:sz w:val="18"/>
                <w:szCs w:val="18"/>
              </w:rPr>
              <w:t>区域污染源</w:t>
            </w:r>
          </w:p>
        </w:tc>
        <w:tc>
          <w:tcPr>
            <w:tcW w:w="3913" w:type="dxa"/>
            <w:gridSpan w:val="6"/>
            <w:vAlign w:val="center"/>
          </w:tcPr>
          <w:p w:rsidR="00DE0F59" w:rsidRDefault="00DB1CA3">
            <w:pPr>
              <w:jc w:val="center"/>
              <w:rPr>
                <w:sz w:val="18"/>
                <w:szCs w:val="18"/>
              </w:rPr>
            </w:pPr>
            <w:r>
              <w:rPr>
                <w:rFonts w:hint="eastAsia"/>
                <w:sz w:val="18"/>
                <w:szCs w:val="18"/>
              </w:rPr>
              <w:t>调查项目</w:t>
            </w:r>
          </w:p>
        </w:tc>
        <w:tc>
          <w:tcPr>
            <w:tcW w:w="3531" w:type="dxa"/>
            <w:gridSpan w:val="6"/>
            <w:vAlign w:val="center"/>
          </w:tcPr>
          <w:p w:rsidR="00DE0F59" w:rsidRDefault="00DB1CA3">
            <w:pPr>
              <w:jc w:val="center"/>
              <w:rPr>
                <w:sz w:val="18"/>
                <w:szCs w:val="18"/>
              </w:rPr>
            </w:pPr>
            <w:r>
              <w:rPr>
                <w:rFonts w:hint="eastAsia"/>
                <w:sz w:val="18"/>
                <w:szCs w:val="18"/>
              </w:rPr>
              <w:t>数据来源</w:t>
            </w:r>
          </w:p>
        </w:tc>
      </w:tr>
      <w:tr w:rsidR="00DE0F59">
        <w:trPr>
          <w:jc w:val="center"/>
        </w:trPr>
        <w:tc>
          <w:tcPr>
            <w:tcW w:w="360" w:type="dxa"/>
            <w:vMerge/>
            <w:vAlign w:val="center"/>
          </w:tcPr>
          <w:p w:rsidR="00DE0F59" w:rsidRDefault="00DE0F59">
            <w:pPr>
              <w:jc w:val="center"/>
              <w:rPr>
                <w:sz w:val="18"/>
                <w:szCs w:val="18"/>
              </w:rPr>
            </w:pPr>
          </w:p>
        </w:tc>
        <w:tc>
          <w:tcPr>
            <w:tcW w:w="1399" w:type="dxa"/>
            <w:vMerge/>
            <w:vAlign w:val="center"/>
          </w:tcPr>
          <w:p w:rsidR="00DE0F59" w:rsidRDefault="00DE0F59">
            <w:pPr>
              <w:jc w:val="center"/>
              <w:rPr>
                <w:sz w:val="18"/>
                <w:szCs w:val="18"/>
              </w:rPr>
            </w:pPr>
          </w:p>
        </w:tc>
        <w:tc>
          <w:tcPr>
            <w:tcW w:w="1956" w:type="dxa"/>
            <w:gridSpan w:val="2"/>
            <w:vAlign w:val="center"/>
          </w:tcPr>
          <w:p w:rsidR="00DE0F59" w:rsidRDefault="00DB1CA3">
            <w:pPr>
              <w:jc w:val="left"/>
              <w:rPr>
                <w:sz w:val="18"/>
                <w:szCs w:val="18"/>
              </w:rPr>
            </w:pPr>
            <w:r>
              <w:rPr>
                <w:rFonts w:hint="eastAsia"/>
                <w:sz w:val="18"/>
                <w:szCs w:val="18"/>
              </w:rPr>
              <w:t>已建</w:t>
            </w:r>
            <w:r>
              <w:rPr>
                <w:rFonts w:hint="eastAsia"/>
                <w:sz w:val="18"/>
                <w:szCs w:val="18"/>
              </w:rPr>
              <w:t xml:space="preserve"> </w:t>
            </w:r>
            <w:r>
              <w:rPr>
                <w:rFonts w:hint="eastAsia"/>
                <w:sz w:val="18"/>
                <w:szCs w:val="18"/>
              </w:rPr>
              <w:sym w:font="Wingdings 2" w:char="00A3"/>
            </w:r>
            <w:r>
              <w:rPr>
                <w:rFonts w:hint="eastAsia"/>
                <w:sz w:val="18"/>
                <w:szCs w:val="18"/>
              </w:rPr>
              <w:t>；在建</w:t>
            </w:r>
            <w:r>
              <w:rPr>
                <w:rFonts w:hint="eastAsia"/>
                <w:sz w:val="18"/>
                <w:szCs w:val="18"/>
              </w:rPr>
              <w:t xml:space="preserve"> </w:t>
            </w:r>
            <w:r>
              <w:rPr>
                <w:rFonts w:hint="eastAsia"/>
                <w:sz w:val="18"/>
                <w:szCs w:val="18"/>
              </w:rPr>
              <w:sym w:font="Wingdings 2" w:char="00A3"/>
            </w:r>
            <w:r>
              <w:rPr>
                <w:rFonts w:hint="eastAsia"/>
                <w:sz w:val="18"/>
                <w:szCs w:val="18"/>
              </w:rPr>
              <w:t>；拟建</w:t>
            </w:r>
            <w:r>
              <w:rPr>
                <w:rFonts w:hint="eastAsia"/>
                <w:sz w:val="18"/>
                <w:szCs w:val="18"/>
              </w:rPr>
              <w:t xml:space="preserve"> </w:t>
            </w:r>
            <w:r>
              <w:rPr>
                <w:rFonts w:hint="eastAsia"/>
                <w:sz w:val="18"/>
                <w:szCs w:val="18"/>
              </w:rPr>
              <w:sym w:font="Wingdings 2" w:char="00A3"/>
            </w:r>
            <w:r>
              <w:rPr>
                <w:rFonts w:hint="eastAsia"/>
                <w:sz w:val="18"/>
                <w:szCs w:val="18"/>
              </w:rPr>
              <w:t>；其他</w:t>
            </w:r>
            <w:r>
              <w:rPr>
                <w:rFonts w:hint="eastAsia"/>
                <w:sz w:val="18"/>
                <w:szCs w:val="18"/>
              </w:rPr>
              <w:t xml:space="preserve"> </w:t>
            </w:r>
            <w:r>
              <w:rPr>
                <w:rFonts w:hint="eastAsia"/>
                <w:sz w:val="18"/>
                <w:szCs w:val="18"/>
              </w:rPr>
              <w:t>□</w:t>
            </w:r>
          </w:p>
        </w:tc>
        <w:tc>
          <w:tcPr>
            <w:tcW w:w="1957" w:type="dxa"/>
            <w:gridSpan w:val="4"/>
            <w:vAlign w:val="center"/>
          </w:tcPr>
          <w:p w:rsidR="00DE0F59" w:rsidRDefault="00DB1CA3">
            <w:pPr>
              <w:jc w:val="left"/>
              <w:rPr>
                <w:sz w:val="18"/>
                <w:szCs w:val="18"/>
              </w:rPr>
            </w:pPr>
            <w:r>
              <w:rPr>
                <w:rFonts w:hint="eastAsia"/>
                <w:sz w:val="18"/>
                <w:szCs w:val="18"/>
              </w:rPr>
              <w:t>拟替代的污染源□</w:t>
            </w:r>
          </w:p>
        </w:tc>
        <w:tc>
          <w:tcPr>
            <w:tcW w:w="3531" w:type="dxa"/>
            <w:gridSpan w:val="6"/>
            <w:vAlign w:val="center"/>
          </w:tcPr>
          <w:p w:rsidR="00DE0F59" w:rsidRDefault="00DB1CA3">
            <w:pPr>
              <w:jc w:val="center"/>
              <w:rPr>
                <w:sz w:val="18"/>
                <w:szCs w:val="18"/>
              </w:rPr>
            </w:pPr>
            <w:r>
              <w:rPr>
                <w:rFonts w:hint="eastAsia"/>
                <w:sz w:val="18"/>
                <w:szCs w:val="18"/>
              </w:rPr>
              <w:t>排污许可证</w:t>
            </w:r>
            <w:r>
              <w:rPr>
                <w:rFonts w:hint="eastAsia"/>
                <w:sz w:val="18"/>
                <w:szCs w:val="18"/>
              </w:rPr>
              <w:t xml:space="preserve"> </w:t>
            </w:r>
            <w:r>
              <w:rPr>
                <w:rFonts w:hint="eastAsia"/>
                <w:sz w:val="18"/>
                <w:szCs w:val="18"/>
              </w:rPr>
              <w:t>□；环评</w:t>
            </w:r>
            <w:r>
              <w:rPr>
                <w:rFonts w:hint="eastAsia"/>
                <w:sz w:val="18"/>
                <w:szCs w:val="18"/>
              </w:rPr>
              <w:t xml:space="preserve"> </w:t>
            </w:r>
            <w:r>
              <w:rPr>
                <w:rFonts w:hint="eastAsia"/>
                <w:sz w:val="18"/>
                <w:szCs w:val="18"/>
              </w:rPr>
              <w:sym w:font="Wingdings 2" w:char="00A3"/>
            </w:r>
            <w:r>
              <w:rPr>
                <w:rFonts w:hint="eastAsia"/>
                <w:sz w:val="18"/>
                <w:szCs w:val="18"/>
              </w:rPr>
              <w:t>；环保验收</w:t>
            </w:r>
            <w:r>
              <w:rPr>
                <w:rFonts w:hint="eastAsia"/>
                <w:sz w:val="18"/>
                <w:szCs w:val="18"/>
              </w:rPr>
              <w:t xml:space="preserve"> </w:t>
            </w:r>
            <w:r>
              <w:rPr>
                <w:rFonts w:hint="eastAsia"/>
                <w:sz w:val="18"/>
                <w:szCs w:val="18"/>
              </w:rPr>
              <w:t>□；既有实测</w:t>
            </w:r>
            <w:r>
              <w:rPr>
                <w:rFonts w:hint="eastAsia"/>
                <w:sz w:val="18"/>
                <w:szCs w:val="18"/>
              </w:rPr>
              <w:t xml:space="preserve"> </w:t>
            </w:r>
            <w:r>
              <w:rPr>
                <w:rFonts w:hint="eastAsia"/>
                <w:sz w:val="18"/>
                <w:szCs w:val="18"/>
              </w:rPr>
              <w:t>□；现场监测</w:t>
            </w:r>
            <w:r>
              <w:rPr>
                <w:rFonts w:hint="eastAsia"/>
                <w:sz w:val="18"/>
                <w:szCs w:val="18"/>
              </w:rPr>
              <w:t xml:space="preserve"> </w:t>
            </w:r>
            <w:r>
              <w:rPr>
                <w:rFonts w:hint="eastAsia"/>
                <w:sz w:val="18"/>
                <w:szCs w:val="18"/>
              </w:rPr>
              <w:t>□；入河排放口数据</w:t>
            </w:r>
            <w:r>
              <w:rPr>
                <w:rFonts w:hint="eastAsia"/>
                <w:sz w:val="18"/>
                <w:szCs w:val="18"/>
              </w:rPr>
              <w:t xml:space="preserve"> </w:t>
            </w:r>
            <w:r>
              <w:rPr>
                <w:rFonts w:hint="eastAsia"/>
                <w:sz w:val="18"/>
                <w:szCs w:val="18"/>
              </w:rPr>
              <w:sym w:font="Wingdings 2" w:char="00A3"/>
            </w:r>
            <w:r>
              <w:rPr>
                <w:rFonts w:hint="eastAsia"/>
                <w:sz w:val="18"/>
                <w:szCs w:val="18"/>
              </w:rPr>
              <w:t>；其他</w:t>
            </w:r>
            <w:r>
              <w:rPr>
                <w:rFonts w:hint="eastAsia"/>
                <w:sz w:val="18"/>
                <w:szCs w:val="18"/>
              </w:rPr>
              <w:t xml:space="preserve"> </w:t>
            </w:r>
            <w:r>
              <w:rPr>
                <w:rFonts w:hint="eastAsia"/>
                <w:sz w:val="18"/>
                <w:szCs w:val="18"/>
              </w:rPr>
              <w:sym w:font="Wingdings 2" w:char="00A3"/>
            </w:r>
          </w:p>
        </w:tc>
      </w:tr>
      <w:tr w:rsidR="00DE0F59">
        <w:trPr>
          <w:jc w:val="center"/>
        </w:trPr>
        <w:tc>
          <w:tcPr>
            <w:tcW w:w="360" w:type="dxa"/>
            <w:vMerge/>
            <w:vAlign w:val="center"/>
          </w:tcPr>
          <w:p w:rsidR="00DE0F59" w:rsidRDefault="00DE0F59">
            <w:pPr>
              <w:jc w:val="center"/>
              <w:rPr>
                <w:sz w:val="18"/>
                <w:szCs w:val="18"/>
              </w:rPr>
            </w:pPr>
          </w:p>
        </w:tc>
        <w:tc>
          <w:tcPr>
            <w:tcW w:w="1399" w:type="dxa"/>
            <w:vMerge w:val="restart"/>
            <w:vAlign w:val="center"/>
          </w:tcPr>
          <w:p w:rsidR="00DE0F59" w:rsidRDefault="00DB1CA3">
            <w:pPr>
              <w:jc w:val="center"/>
              <w:rPr>
                <w:sz w:val="18"/>
                <w:szCs w:val="18"/>
              </w:rPr>
            </w:pPr>
            <w:r>
              <w:rPr>
                <w:rFonts w:hint="eastAsia"/>
                <w:sz w:val="18"/>
                <w:szCs w:val="18"/>
              </w:rPr>
              <w:t>受影响水体水环境质量</w:t>
            </w:r>
          </w:p>
        </w:tc>
        <w:tc>
          <w:tcPr>
            <w:tcW w:w="3913" w:type="dxa"/>
            <w:gridSpan w:val="6"/>
            <w:vAlign w:val="center"/>
          </w:tcPr>
          <w:p w:rsidR="00DE0F59" w:rsidRDefault="00DB1CA3">
            <w:pPr>
              <w:jc w:val="center"/>
              <w:rPr>
                <w:sz w:val="18"/>
                <w:szCs w:val="18"/>
              </w:rPr>
            </w:pPr>
            <w:r>
              <w:rPr>
                <w:rFonts w:hint="eastAsia"/>
                <w:sz w:val="18"/>
                <w:szCs w:val="18"/>
              </w:rPr>
              <w:t>调查时期</w:t>
            </w:r>
          </w:p>
        </w:tc>
        <w:tc>
          <w:tcPr>
            <w:tcW w:w="3531" w:type="dxa"/>
            <w:gridSpan w:val="6"/>
            <w:vAlign w:val="center"/>
          </w:tcPr>
          <w:p w:rsidR="00DE0F59" w:rsidRDefault="00DB1CA3">
            <w:pPr>
              <w:jc w:val="center"/>
              <w:rPr>
                <w:sz w:val="18"/>
                <w:szCs w:val="18"/>
              </w:rPr>
            </w:pPr>
            <w:r>
              <w:rPr>
                <w:rFonts w:hint="eastAsia"/>
                <w:sz w:val="18"/>
                <w:szCs w:val="18"/>
              </w:rPr>
              <w:t>数据来源</w:t>
            </w:r>
          </w:p>
        </w:tc>
      </w:tr>
      <w:tr w:rsidR="00DE0F59">
        <w:trPr>
          <w:jc w:val="center"/>
        </w:trPr>
        <w:tc>
          <w:tcPr>
            <w:tcW w:w="360" w:type="dxa"/>
            <w:vMerge/>
            <w:vAlign w:val="center"/>
          </w:tcPr>
          <w:p w:rsidR="00DE0F59" w:rsidRDefault="00DE0F59">
            <w:pPr>
              <w:jc w:val="center"/>
              <w:rPr>
                <w:sz w:val="18"/>
                <w:szCs w:val="18"/>
              </w:rPr>
            </w:pPr>
          </w:p>
        </w:tc>
        <w:tc>
          <w:tcPr>
            <w:tcW w:w="1399" w:type="dxa"/>
            <w:vMerge/>
            <w:vAlign w:val="center"/>
          </w:tcPr>
          <w:p w:rsidR="00DE0F59" w:rsidRDefault="00DE0F59">
            <w:pPr>
              <w:jc w:val="center"/>
              <w:rPr>
                <w:sz w:val="18"/>
                <w:szCs w:val="18"/>
              </w:rPr>
            </w:pPr>
          </w:p>
        </w:tc>
        <w:tc>
          <w:tcPr>
            <w:tcW w:w="3913" w:type="dxa"/>
            <w:gridSpan w:val="6"/>
            <w:vAlign w:val="center"/>
          </w:tcPr>
          <w:p w:rsidR="00DE0F59" w:rsidRDefault="00DB1CA3">
            <w:pPr>
              <w:jc w:val="left"/>
              <w:rPr>
                <w:sz w:val="18"/>
                <w:szCs w:val="18"/>
              </w:rPr>
            </w:pPr>
            <w:r>
              <w:rPr>
                <w:rFonts w:hint="eastAsia"/>
                <w:sz w:val="18"/>
                <w:szCs w:val="18"/>
              </w:rPr>
              <w:t>丰水期</w:t>
            </w:r>
            <w:r>
              <w:rPr>
                <w:rFonts w:hint="eastAsia"/>
                <w:sz w:val="18"/>
                <w:szCs w:val="18"/>
              </w:rPr>
              <w:t xml:space="preserve"> </w:t>
            </w:r>
            <w:r>
              <w:rPr>
                <w:rFonts w:hint="eastAsia"/>
                <w:sz w:val="18"/>
                <w:szCs w:val="18"/>
              </w:rPr>
              <w:t>□；平水期</w:t>
            </w:r>
            <w:r>
              <w:rPr>
                <w:rFonts w:hint="eastAsia"/>
                <w:sz w:val="18"/>
                <w:szCs w:val="18"/>
              </w:rPr>
              <w:t xml:space="preserve"> </w:t>
            </w:r>
            <w:r>
              <w:rPr>
                <w:rFonts w:hint="eastAsia"/>
                <w:sz w:val="18"/>
                <w:szCs w:val="18"/>
              </w:rPr>
              <w:t>□；枯水期</w:t>
            </w:r>
            <w:r>
              <w:rPr>
                <w:rFonts w:hint="eastAsia"/>
                <w:sz w:val="18"/>
                <w:szCs w:val="18"/>
              </w:rPr>
              <w:t xml:space="preserve"> </w:t>
            </w:r>
            <w:r>
              <w:rPr>
                <w:rFonts w:hint="eastAsia"/>
                <w:sz w:val="18"/>
                <w:szCs w:val="18"/>
              </w:rPr>
              <w:sym w:font="Wingdings 2" w:char="00A3"/>
            </w:r>
            <w:r>
              <w:rPr>
                <w:rFonts w:hint="eastAsia"/>
                <w:sz w:val="18"/>
                <w:szCs w:val="18"/>
              </w:rPr>
              <w:t>；冰封期</w:t>
            </w:r>
            <w:r>
              <w:rPr>
                <w:rFonts w:hint="eastAsia"/>
                <w:sz w:val="18"/>
                <w:szCs w:val="18"/>
              </w:rPr>
              <w:t xml:space="preserve"> </w:t>
            </w:r>
            <w:r>
              <w:rPr>
                <w:rFonts w:hint="eastAsia"/>
                <w:sz w:val="18"/>
                <w:szCs w:val="18"/>
              </w:rPr>
              <w:sym w:font="Wingdings 2" w:char="00A3"/>
            </w:r>
          </w:p>
          <w:p w:rsidR="00DE0F59" w:rsidRDefault="00DB1CA3">
            <w:pPr>
              <w:jc w:val="left"/>
              <w:rPr>
                <w:sz w:val="18"/>
                <w:szCs w:val="18"/>
              </w:rPr>
            </w:pPr>
            <w:r>
              <w:rPr>
                <w:rFonts w:hint="eastAsia"/>
                <w:sz w:val="18"/>
                <w:szCs w:val="18"/>
              </w:rPr>
              <w:t>春季</w:t>
            </w:r>
            <w:r>
              <w:rPr>
                <w:rFonts w:hint="eastAsia"/>
                <w:sz w:val="18"/>
                <w:szCs w:val="18"/>
              </w:rPr>
              <w:t xml:space="preserve"> </w:t>
            </w:r>
            <w:r>
              <w:rPr>
                <w:rFonts w:hint="eastAsia"/>
                <w:sz w:val="18"/>
                <w:szCs w:val="18"/>
              </w:rPr>
              <w:t>□；夏季</w:t>
            </w:r>
            <w:r>
              <w:rPr>
                <w:rFonts w:hint="eastAsia"/>
                <w:sz w:val="18"/>
                <w:szCs w:val="18"/>
              </w:rPr>
              <w:t xml:space="preserve"> </w:t>
            </w:r>
            <w:r>
              <w:rPr>
                <w:rFonts w:hint="eastAsia"/>
                <w:sz w:val="18"/>
                <w:szCs w:val="18"/>
              </w:rPr>
              <w:t>□；秋季</w:t>
            </w:r>
            <w:r>
              <w:rPr>
                <w:rFonts w:hint="eastAsia"/>
                <w:sz w:val="18"/>
                <w:szCs w:val="18"/>
              </w:rPr>
              <w:t xml:space="preserve"> </w:t>
            </w:r>
            <w:r>
              <w:rPr>
                <w:rFonts w:hint="eastAsia"/>
                <w:sz w:val="18"/>
                <w:szCs w:val="18"/>
              </w:rPr>
              <w:t>□；冬季</w:t>
            </w:r>
            <w:r>
              <w:rPr>
                <w:rFonts w:hint="eastAsia"/>
                <w:sz w:val="18"/>
                <w:szCs w:val="18"/>
              </w:rPr>
              <w:t xml:space="preserve"> </w:t>
            </w:r>
            <w:r>
              <w:rPr>
                <w:rFonts w:hint="eastAsia"/>
                <w:sz w:val="18"/>
                <w:szCs w:val="18"/>
              </w:rPr>
              <w:sym w:font="Wingdings 2" w:char="00A3"/>
            </w:r>
            <w:r>
              <w:rPr>
                <w:rFonts w:hint="eastAsia"/>
                <w:sz w:val="18"/>
                <w:szCs w:val="18"/>
              </w:rPr>
              <w:t xml:space="preserve"> </w:t>
            </w:r>
          </w:p>
        </w:tc>
        <w:tc>
          <w:tcPr>
            <w:tcW w:w="3531" w:type="dxa"/>
            <w:gridSpan w:val="6"/>
            <w:vAlign w:val="center"/>
          </w:tcPr>
          <w:p w:rsidR="00DE0F59" w:rsidRDefault="00DB1CA3">
            <w:pPr>
              <w:rPr>
                <w:sz w:val="18"/>
                <w:szCs w:val="18"/>
              </w:rPr>
            </w:pPr>
            <w:r>
              <w:rPr>
                <w:rFonts w:hint="eastAsia"/>
                <w:sz w:val="18"/>
                <w:szCs w:val="18"/>
              </w:rPr>
              <w:t>生态环境保护主管部门</w:t>
            </w:r>
            <w:r>
              <w:rPr>
                <w:rFonts w:hint="eastAsia"/>
                <w:sz w:val="18"/>
                <w:szCs w:val="18"/>
              </w:rPr>
              <w:t xml:space="preserve"> </w:t>
            </w:r>
            <w:r>
              <w:rPr>
                <w:rFonts w:hint="eastAsia"/>
                <w:sz w:val="18"/>
                <w:szCs w:val="18"/>
              </w:rPr>
              <w:sym w:font="Wingdings 2" w:char="0052"/>
            </w:r>
            <w:r>
              <w:rPr>
                <w:rFonts w:hint="eastAsia"/>
                <w:sz w:val="18"/>
                <w:szCs w:val="18"/>
              </w:rPr>
              <w:t>；补充监测</w:t>
            </w:r>
            <w:r>
              <w:rPr>
                <w:rFonts w:hint="eastAsia"/>
                <w:sz w:val="18"/>
                <w:szCs w:val="18"/>
              </w:rPr>
              <w:t xml:space="preserve"> </w:t>
            </w:r>
            <w:r>
              <w:rPr>
                <w:rFonts w:hint="eastAsia"/>
                <w:sz w:val="18"/>
                <w:szCs w:val="18"/>
              </w:rPr>
              <w:sym w:font="Wingdings 2" w:char="00A3"/>
            </w:r>
            <w:r>
              <w:rPr>
                <w:rFonts w:hint="eastAsia"/>
                <w:sz w:val="18"/>
                <w:szCs w:val="18"/>
              </w:rPr>
              <w:t>；其他</w:t>
            </w:r>
            <w:r>
              <w:rPr>
                <w:rFonts w:hint="eastAsia"/>
                <w:sz w:val="18"/>
                <w:szCs w:val="18"/>
              </w:rPr>
              <w:t xml:space="preserve"> </w:t>
            </w:r>
            <w:r>
              <w:rPr>
                <w:rFonts w:hint="eastAsia"/>
                <w:sz w:val="18"/>
                <w:szCs w:val="18"/>
              </w:rPr>
              <w:t>□</w:t>
            </w:r>
          </w:p>
        </w:tc>
      </w:tr>
      <w:tr w:rsidR="00DE0F59">
        <w:trPr>
          <w:jc w:val="center"/>
        </w:trPr>
        <w:tc>
          <w:tcPr>
            <w:tcW w:w="360" w:type="dxa"/>
            <w:vMerge/>
            <w:vAlign w:val="center"/>
          </w:tcPr>
          <w:p w:rsidR="00DE0F59" w:rsidRDefault="00DE0F59">
            <w:pPr>
              <w:jc w:val="center"/>
              <w:rPr>
                <w:sz w:val="18"/>
                <w:szCs w:val="18"/>
              </w:rPr>
            </w:pPr>
          </w:p>
        </w:tc>
        <w:tc>
          <w:tcPr>
            <w:tcW w:w="1399" w:type="dxa"/>
            <w:vAlign w:val="center"/>
          </w:tcPr>
          <w:p w:rsidR="00DE0F59" w:rsidRDefault="00DB1CA3">
            <w:pPr>
              <w:jc w:val="center"/>
              <w:rPr>
                <w:sz w:val="18"/>
                <w:szCs w:val="18"/>
              </w:rPr>
            </w:pPr>
            <w:r>
              <w:rPr>
                <w:rFonts w:hint="eastAsia"/>
                <w:sz w:val="18"/>
                <w:szCs w:val="18"/>
              </w:rPr>
              <w:t>区域水资源开发利用状况</w:t>
            </w:r>
          </w:p>
        </w:tc>
        <w:tc>
          <w:tcPr>
            <w:tcW w:w="7444" w:type="dxa"/>
            <w:gridSpan w:val="12"/>
            <w:vAlign w:val="center"/>
          </w:tcPr>
          <w:p w:rsidR="00DE0F59" w:rsidRDefault="00DB1CA3">
            <w:pPr>
              <w:jc w:val="left"/>
              <w:rPr>
                <w:sz w:val="18"/>
                <w:szCs w:val="18"/>
              </w:rPr>
            </w:pPr>
            <w:r>
              <w:rPr>
                <w:rFonts w:hint="eastAsia"/>
                <w:sz w:val="18"/>
                <w:szCs w:val="18"/>
              </w:rPr>
              <w:t>未开发</w:t>
            </w:r>
            <w:r>
              <w:rPr>
                <w:rFonts w:hint="eastAsia"/>
                <w:sz w:val="18"/>
                <w:szCs w:val="18"/>
              </w:rPr>
              <w:t xml:space="preserve"> </w:t>
            </w:r>
            <w:r>
              <w:rPr>
                <w:rFonts w:hint="eastAsia"/>
                <w:sz w:val="18"/>
                <w:szCs w:val="18"/>
              </w:rPr>
              <w:sym w:font="Wingdings 2" w:char="00A3"/>
            </w:r>
            <w:r>
              <w:rPr>
                <w:rFonts w:hint="eastAsia"/>
                <w:sz w:val="18"/>
                <w:szCs w:val="18"/>
              </w:rPr>
              <w:t>；开发量</w:t>
            </w:r>
            <w:r>
              <w:rPr>
                <w:rFonts w:hint="eastAsia"/>
                <w:sz w:val="18"/>
                <w:szCs w:val="18"/>
              </w:rPr>
              <w:t xml:space="preserve"> 40%</w:t>
            </w:r>
            <w:r>
              <w:rPr>
                <w:rFonts w:hint="eastAsia"/>
                <w:sz w:val="18"/>
                <w:szCs w:val="18"/>
              </w:rPr>
              <w:t>以下</w:t>
            </w:r>
            <w:r>
              <w:rPr>
                <w:rFonts w:hint="eastAsia"/>
                <w:sz w:val="18"/>
                <w:szCs w:val="18"/>
              </w:rPr>
              <w:t xml:space="preserve"> </w:t>
            </w:r>
            <w:r>
              <w:rPr>
                <w:rFonts w:hint="eastAsia"/>
                <w:sz w:val="18"/>
                <w:szCs w:val="18"/>
              </w:rPr>
              <w:sym w:font="Wingdings 2" w:char="00A3"/>
            </w:r>
            <w:r>
              <w:rPr>
                <w:rFonts w:hint="eastAsia"/>
                <w:sz w:val="18"/>
                <w:szCs w:val="18"/>
              </w:rPr>
              <w:t>；开发量</w:t>
            </w:r>
            <w:r>
              <w:rPr>
                <w:rFonts w:hint="eastAsia"/>
                <w:sz w:val="18"/>
                <w:szCs w:val="18"/>
              </w:rPr>
              <w:t xml:space="preserve"> 40%</w:t>
            </w:r>
            <w:r>
              <w:rPr>
                <w:rFonts w:hint="eastAsia"/>
                <w:sz w:val="18"/>
                <w:szCs w:val="18"/>
              </w:rPr>
              <w:t>以上</w:t>
            </w:r>
            <w:r>
              <w:rPr>
                <w:rFonts w:hint="eastAsia"/>
                <w:sz w:val="18"/>
                <w:szCs w:val="18"/>
              </w:rPr>
              <w:t xml:space="preserve"> </w:t>
            </w:r>
            <w:r>
              <w:rPr>
                <w:rFonts w:hint="eastAsia"/>
                <w:sz w:val="18"/>
                <w:szCs w:val="18"/>
              </w:rPr>
              <w:t>□</w:t>
            </w:r>
          </w:p>
        </w:tc>
      </w:tr>
      <w:tr w:rsidR="00DE0F59">
        <w:trPr>
          <w:jc w:val="center"/>
        </w:trPr>
        <w:tc>
          <w:tcPr>
            <w:tcW w:w="360" w:type="dxa"/>
            <w:vMerge/>
            <w:vAlign w:val="center"/>
          </w:tcPr>
          <w:p w:rsidR="00DE0F59" w:rsidRDefault="00DE0F59">
            <w:pPr>
              <w:jc w:val="center"/>
              <w:rPr>
                <w:sz w:val="18"/>
                <w:szCs w:val="18"/>
              </w:rPr>
            </w:pPr>
          </w:p>
        </w:tc>
        <w:tc>
          <w:tcPr>
            <w:tcW w:w="1399" w:type="dxa"/>
            <w:vMerge w:val="restart"/>
            <w:vAlign w:val="center"/>
          </w:tcPr>
          <w:p w:rsidR="00DE0F59" w:rsidRDefault="00DB1CA3">
            <w:pPr>
              <w:jc w:val="center"/>
              <w:rPr>
                <w:sz w:val="18"/>
                <w:szCs w:val="18"/>
              </w:rPr>
            </w:pPr>
            <w:r>
              <w:rPr>
                <w:rFonts w:hint="eastAsia"/>
                <w:sz w:val="18"/>
                <w:szCs w:val="18"/>
              </w:rPr>
              <w:t>水文情势调查</w:t>
            </w:r>
          </w:p>
        </w:tc>
        <w:tc>
          <w:tcPr>
            <w:tcW w:w="3913" w:type="dxa"/>
            <w:gridSpan w:val="6"/>
            <w:vAlign w:val="center"/>
          </w:tcPr>
          <w:p w:rsidR="00DE0F59" w:rsidRDefault="00DB1CA3">
            <w:pPr>
              <w:jc w:val="center"/>
              <w:rPr>
                <w:sz w:val="18"/>
                <w:szCs w:val="18"/>
              </w:rPr>
            </w:pPr>
            <w:r>
              <w:rPr>
                <w:rFonts w:hint="eastAsia"/>
                <w:sz w:val="18"/>
                <w:szCs w:val="18"/>
              </w:rPr>
              <w:t>调查时期</w:t>
            </w:r>
          </w:p>
        </w:tc>
        <w:tc>
          <w:tcPr>
            <w:tcW w:w="3531" w:type="dxa"/>
            <w:gridSpan w:val="6"/>
            <w:vAlign w:val="center"/>
          </w:tcPr>
          <w:p w:rsidR="00DE0F59" w:rsidRDefault="00DB1CA3">
            <w:pPr>
              <w:jc w:val="center"/>
              <w:rPr>
                <w:sz w:val="18"/>
                <w:szCs w:val="18"/>
              </w:rPr>
            </w:pPr>
            <w:r>
              <w:rPr>
                <w:rFonts w:hint="eastAsia"/>
                <w:sz w:val="18"/>
                <w:szCs w:val="18"/>
              </w:rPr>
              <w:t>数据来源</w:t>
            </w:r>
          </w:p>
        </w:tc>
      </w:tr>
      <w:tr w:rsidR="00DE0F59">
        <w:trPr>
          <w:jc w:val="center"/>
        </w:trPr>
        <w:tc>
          <w:tcPr>
            <w:tcW w:w="360" w:type="dxa"/>
            <w:vMerge/>
            <w:vAlign w:val="center"/>
          </w:tcPr>
          <w:p w:rsidR="00DE0F59" w:rsidRDefault="00DE0F59">
            <w:pPr>
              <w:jc w:val="center"/>
              <w:rPr>
                <w:sz w:val="18"/>
                <w:szCs w:val="18"/>
              </w:rPr>
            </w:pPr>
          </w:p>
        </w:tc>
        <w:tc>
          <w:tcPr>
            <w:tcW w:w="1399" w:type="dxa"/>
            <w:vMerge/>
            <w:vAlign w:val="center"/>
          </w:tcPr>
          <w:p w:rsidR="00DE0F59" w:rsidRDefault="00DE0F59">
            <w:pPr>
              <w:jc w:val="center"/>
              <w:rPr>
                <w:sz w:val="18"/>
                <w:szCs w:val="18"/>
              </w:rPr>
            </w:pPr>
          </w:p>
        </w:tc>
        <w:tc>
          <w:tcPr>
            <w:tcW w:w="3913" w:type="dxa"/>
            <w:gridSpan w:val="6"/>
            <w:vAlign w:val="center"/>
          </w:tcPr>
          <w:p w:rsidR="00DE0F59" w:rsidRDefault="00DB1CA3">
            <w:pPr>
              <w:jc w:val="left"/>
              <w:rPr>
                <w:sz w:val="18"/>
                <w:szCs w:val="18"/>
              </w:rPr>
            </w:pPr>
            <w:r>
              <w:rPr>
                <w:rFonts w:hint="eastAsia"/>
                <w:sz w:val="18"/>
                <w:szCs w:val="18"/>
              </w:rPr>
              <w:t>丰水期</w:t>
            </w:r>
            <w:r>
              <w:rPr>
                <w:rFonts w:hint="eastAsia"/>
                <w:sz w:val="18"/>
                <w:szCs w:val="18"/>
              </w:rPr>
              <w:t xml:space="preserve"> </w:t>
            </w:r>
            <w:r>
              <w:rPr>
                <w:rFonts w:hint="eastAsia"/>
                <w:sz w:val="18"/>
                <w:szCs w:val="18"/>
              </w:rPr>
              <w:t>□；平水期</w:t>
            </w:r>
            <w:r>
              <w:rPr>
                <w:rFonts w:hint="eastAsia"/>
                <w:sz w:val="18"/>
                <w:szCs w:val="18"/>
              </w:rPr>
              <w:t xml:space="preserve"> </w:t>
            </w:r>
            <w:r>
              <w:rPr>
                <w:rFonts w:hint="eastAsia"/>
                <w:sz w:val="18"/>
                <w:szCs w:val="18"/>
              </w:rPr>
              <w:t>□；枯水期</w:t>
            </w:r>
            <w:r>
              <w:rPr>
                <w:rFonts w:hint="eastAsia"/>
                <w:sz w:val="18"/>
                <w:szCs w:val="18"/>
              </w:rPr>
              <w:t xml:space="preserve"> </w:t>
            </w:r>
            <w:r>
              <w:rPr>
                <w:rFonts w:hint="eastAsia"/>
                <w:sz w:val="18"/>
                <w:szCs w:val="18"/>
              </w:rPr>
              <w:t>□；冰封期</w:t>
            </w:r>
          </w:p>
          <w:p w:rsidR="00DE0F59" w:rsidRDefault="00DB1CA3">
            <w:pPr>
              <w:jc w:val="left"/>
              <w:rPr>
                <w:sz w:val="18"/>
                <w:szCs w:val="18"/>
              </w:rPr>
            </w:pPr>
            <w:r>
              <w:rPr>
                <w:rFonts w:hint="eastAsia"/>
                <w:sz w:val="18"/>
                <w:szCs w:val="18"/>
              </w:rPr>
              <w:t>春季</w:t>
            </w:r>
            <w:r>
              <w:rPr>
                <w:rFonts w:hint="eastAsia"/>
                <w:sz w:val="18"/>
                <w:szCs w:val="18"/>
              </w:rPr>
              <w:t xml:space="preserve"> </w:t>
            </w:r>
            <w:r>
              <w:rPr>
                <w:sz w:val="18"/>
                <w:szCs w:val="18"/>
              </w:rPr>
              <w:sym w:font="Wingdings 2" w:char="00A3"/>
            </w:r>
            <w:r>
              <w:rPr>
                <w:rFonts w:hint="eastAsia"/>
                <w:sz w:val="18"/>
                <w:szCs w:val="18"/>
              </w:rPr>
              <w:t>；夏季</w:t>
            </w:r>
            <w:r>
              <w:rPr>
                <w:rFonts w:hint="eastAsia"/>
                <w:sz w:val="18"/>
                <w:szCs w:val="18"/>
              </w:rPr>
              <w:t xml:space="preserve"> </w:t>
            </w:r>
            <w:r>
              <w:rPr>
                <w:rFonts w:hint="eastAsia"/>
                <w:sz w:val="18"/>
                <w:szCs w:val="18"/>
              </w:rPr>
              <w:t>□；秋季</w:t>
            </w:r>
            <w:r>
              <w:rPr>
                <w:rFonts w:hint="eastAsia"/>
                <w:sz w:val="18"/>
                <w:szCs w:val="18"/>
              </w:rPr>
              <w:t xml:space="preserve"> </w:t>
            </w:r>
            <w:r>
              <w:rPr>
                <w:rFonts w:hint="eastAsia"/>
                <w:sz w:val="18"/>
                <w:szCs w:val="18"/>
              </w:rPr>
              <w:t>□；冬季</w:t>
            </w:r>
            <w:r>
              <w:rPr>
                <w:rFonts w:hint="eastAsia"/>
                <w:sz w:val="18"/>
                <w:szCs w:val="18"/>
              </w:rPr>
              <w:t xml:space="preserve"> </w:t>
            </w:r>
            <w:r>
              <w:rPr>
                <w:rFonts w:hint="eastAsia"/>
                <w:sz w:val="18"/>
                <w:szCs w:val="18"/>
              </w:rPr>
              <w:t>□</w:t>
            </w:r>
          </w:p>
        </w:tc>
        <w:tc>
          <w:tcPr>
            <w:tcW w:w="3531" w:type="dxa"/>
            <w:gridSpan w:val="6"/>
            <w:vAlign w:val="center"/>
          </w:tcPr>
          <w:p w:rsidR="00DE0F59" w:rsidRDefault="00DB1CA3">
            <w:pPr>
              <w:jc w:val="left"/>
              <w:rPr>
                <w:sz w:val="18"/>
                <w:szCs w:val="18"/>
              </w:rPr>
            </w:pPr>
            <w:r>
              <w:rPr>
                <w:rFonts w:hint="eastAsia"/>
                <w:sz w:val="18"/>
                <w:szCs w:val="18"/>
              </w:rPr>
              <w:t>水行政主管部门</w:t>
            </w:r>
            <w:r>
              <w:rPr>
                <w:rFonts w:hint="eastAsia"/>
                <w:sz w:val="18"/>
                <w:szCs w:val="18"/>
              </w:rPr>
              <w:t xml:space="preserve"> </w:t>
            </w:r>
            <w:r>
              <w:rPr>
                <w:rFonts w:hint="eastAsia"/>
                <w:sz w:val="18"/>
                <w:szCs w:val="18"/>
              </w:rPr>
              <w:t>□；补充监测</w:t>
            </w:r>
            <w:r>
              <w:rPr>
                <w:rFonts w:hint="eastAsia"/>
                <w:sz w:val="18"/>
                <w:szCs w:val="18"/>
              </w:rPr>
              <w:t xml:space="preserve"> </w:t>
            </w:r>
            <w:r>
              <w:rPr>
                <w:sz w:val="18"/>
                <w:szCs w:val="18"/>
              </w:rPr>
              <w:sym w:font="Wingdings 2" w:char="00A3"/>
            </w:r>
            <w:r>
              <w:rPr>
                <w:rFonts w:hint="eastAsia"/>
                <w:sz w:val="18"/>
                <w:szCs w:val="18"/>
              </w:rPr>
              <w:t>；其他</w:t>
            </w:r>
            <w:r>
              <w:rPr>
                <w:rFonts w:hint="eastAsia"/>
                <w:sz w:val="18"/>
                <w:szCs w:val="18"/>
              </w:rPr>
              <w:t xml:space="preserve"> </w:t>
            </w:r>
            <w:r>
              <w:rPr>
                <w:rFonts w:hint="eastAsia"/>
                <w:sz w:val="18"/>
                <w:szCs w:val="18"/>
              </w:rPr>
              <w:t>□</w:t>
            </w:r>
          </w:p>
        </w:tc>
      </w:tr>
      <w:tr w:rsidR="00DE0F59">
        <w:trPr>
          <w:jc w:val="center"/>
        </w:trPr>
        <w:tc>
          <w:tcPr>
            <w:tcW w:w="360" w:type="dxa"/>
            <w:vMerge/>
            <w:vAlign w:val="center"/>
          </w:tcPr>
          <w:p w:rsidR="00DE0F59" w:rsidRDefault="00DE0F59">
            <w:pPr>
              <w:jc w:val="center"/>
              <w:rPr>
                <w:sz w:val="18"/>
                <w:szCs w:val="18"/>
              </w:rPr>
            </w:pPr>
          </w:p>
        </w:tc>
        <w:tc>
          <w:tcPr>
            <w:tcW w:w="1399" w:type="dxa"/>
            <w:vMerge w:val="restart"/>
            <w:vAlign w:val="center"/>
          </w:tcPr>
          <w:p w:rsidR="00DE0F59" w:rsidRDefault="00DB1CA3">
            <w:pPr>
              <w:jc w:val="center"/>
              <w:rPr>
                <w:sz w:val="18"/>
                <w:szCs w:val="18"/>
              </w:rPr>
            </w:pPr>
            <w:r>
              <w:rPr>
                <w:rFonts w:hint="eastAsia"/>
                <w:sz w:val="18"/>
                <w:szCs w:val="18"/>
              </w:rPr>
              <w:t>补充监测</w:t>
            </w:r>
          </w:p>
        </w:tc>
        <w:tc>
          <w:tcPr>
            <w:tcW w:w="2609" w:type="dxa"/>
            <w:gridSpan w:val="4"/>
            <w:vAlign w:val="center"/>
          </w:tcPr>
          <w:p w:rsidR="00DE0F59" w:rsidRDefault="00DB1CA3">
            <w:pPr>
              <w:jc w:val="center"/>
              <w:rPr>
                <w:sz w:val="18"/>
                <w:szCs w:val="18"/>
              </w:rPr>
            </w:pPr>
            <w:r>
              <w:rPr>
                <w:rFonts w:hint="eastAsia"/>
                <w:sz w:val="18"/>
                <w:szCs w:val="18"/>
              </w:rPr>
              <w:t>监测时期</w:t>
            </w:r>
          </w:p>
        </w:tc>
        <w:tc>
          <w:tcPr>
            <w:tcW w:w="2610" w:type="dxa"/>
            <w:gridSpan w:val="5"/>
            <w:vAlign w:val="center"/>
          </w:tcPr>
          <w:p w:rsidR="00DE0F59" w:rsidRDefault="00DB1CA3">
            <w:pPr>
              <w:jc w:val="center"/>
              <w:rPr>
                <w:sz w:val="18"/>
                <w:szCs w:val="18"/>
              </w:rPr>
            </w:pPr>
            <w:r>
              <w:rPr>
                <w:rFonts w:hint="eastAsia"/>
                <w:sz w:val="18"/>
                <w:szCs w:val="18"/>
              </w:rPr>
              <w:t>监测因子</w:t>
            </w:r>
          </w:p>
        </w:tc>
        <w:tc>
          <w:tcPr>
            <w:tcW w:w="2225" w:type="dxa"/>
            <w:gridSpan w:val="3"/>
            <w:vAlign w:val="center"/>
          </w:tcPr>
          <w:p w:rsidR="00DE0F59" w:rsidRDefault="00DB1CA3">
            <w:pPr>
              <w:jc w:val="center"/>
              <w:rPr>
                <w:sz w:val="18"/>
                <w:szCs w:val="18"/>
              </w:rPr>
            </w:pPr>
            <w:r>
              <w:rPr>
                <w:rFonts w:hint="eastAsia"/>
                <w:sz w:val="18"/>
                <w:szCs w:val="18"/>
              </w:rPr>
              <w:t>监测断面或点位</w:t>
            </w:r>
          </w:p>
        </w:tc>
      </w:tr>
      <w:tr w:rsidR="00DE0F59">
        <w:trPr>
          <w:jc w:val="center"/>
        </w:trPr>
        <w:tc>
          <w:tcPr>
            <w:tcW w:w="360" w:type="dxa"/>
            <w:vMerge/>
            <w:vAlign w:val="center"/>
          </w:tcPr>
          <w:p w:rsidR="00DE0F59" w:rsidRDefault="00DE0F59">
            <w:pPr>
              <w:jc w:val="center"/>
              <w:rPr>
                <w:sz w:val="18"/>
                <w:szCs w:val="18"/>
              </w:rPr>
            </w:pPr>
          </w:p>
        </w:tc>
        <w:tc>
          <w:tcPr>
            <w:tcW w:w="1399" w:type="dxa"/>
            <w:vMerge/>
            <w:vAlign w:val="center"/>
          </w:tcPr>
          <w:p w:rsidR="00DE0F59" w:rsidRDefault="00DE0F59">
            <w:pPr>
              <w:jc w:val="center"/>
              <w:rPr>
                <w:sz w:val="18"/>
                <w:szCs w:val="18"/>
              </w:rPr>
            </w:pPr>
          </w:p>
        </w:tc>
        <w:tc>
          <w:tcPr>
            <w:tcW w:w="2609" w:type="dxa"/>
            <w:gridSpan w:val="4"/>
            <w:vAlign w:val="center"/>
          </w:tcPr>
          <w:p w:rsidR="00DE0F59" w:rsidRDefault="00DB1CA3">
            <w:pPr>
              <w:jc w:val="left"/>
              <w:rPr>
                <w:sz w:val="18"/>
                <w:szCs w:val="18"/>
              </w:rPr>
            </w:pPr>
            <w:r>
              <w:rPr>
                <w:rFonts w:hint="eastAsia"/>
                <w:sz w:val="18"/>
                <w:szCs w:val="18"/>
              </w:rPr>
              <w:t>丰水期</w:t>
            </w:r>
            <w:r>
              <w:rPr>
                <w:rFonts w:hint="eastAsia"/>
                <w:sz w:val="18"/>
                <w:szCs w:val="18"/>
              </w:rPr>
              <w:t xml:space="preserve"> </w:t>
            </w:r>
            <w:r>
              <w:rPr>
                <w:rFonts w:hint="eastAsia"/>
                <w:sz w:val="18"/>
                <w:szCs w:val="18"/>
              </w:rPr>
              <w:t>□；平水期</w:t>
            </w:r>
            <w:r>
              <w:rPr>
                <w:rFonts w:hint="eastAsia"/>
                <w:sz w:val="18"/>
                <w:szCs w:val="18"/>
              </w:rPr>
              <w:t xml:space="preserve"> </w:t>
            </w:r>
            <w:r>
              <w:rPr>
                <w:rFonts w:hint="eastAsia"/>
                <w:sz w:val="18"/>
                <w:szCs w:val="18"/>
              </w:rPr>
              <w:sym w:font="Wingdings 2" w:char="00A3"/>
            </w:r>
            <w:r>
              <w:rPr>
                <w:rFonts w:hint="eastAsia"/>
                <w:sz w:val="18"/>
                <w:szCs w:val="18"/>
              </w:rPr>
              <w:t>；枯水期</w:t>
            </w:r>
            <w:r>
              <w:rPr>
                <w:rFonts w:hint="eastAsia"/>
                <w:sz w:val="18"/>
                <w:szCs w:val="18"/>
              </w:rPr>
              <w:t xml:space="preserve"> </w:t>
            </w:r>
            <w:r>
              <w:rPr>
                <w:rFonts w:hint="eastAsia"/>
                <w:sz w:val="18"/>
                <w:szCs w:val="18"/>
              </w:rPr>
              <w:t>□；冰封期</w:t>
            </w:r>
            <w:r>
              <w:rPr>
                <w:rFonts w:hint="eastAsia"/>
                <w:sz w:val="18"/>
                <w:szCs w:val="18"/>
              </w:rPr>
              <w:t xml:space="preserve"> </w:t>
            </w:r>
            <w:r>
              <w:rPr>
                <w:rFonts w:hint="eastAsia"/>
                <w:sz w:val="18"/>
                <w:szCs w:val="18"/>
              </w:rPr>
              <w:t>□</w:t>
            </w:r>
            <w:r>
              <w:rPr>
                <w:rFonts w:hint="eastAsia"/>
                <w:sz w:val="18"/>
                <w:szCs w:val="18"/>
              </w:rPr>
              <w:t xml:space="preserve"> </w:t>
            </w:r>
          </w:p>
          <w:p w:rsidR="00DE0F59" w:rsidRDefault="00DB1CA3">
            <w:pPr>
              <w:jc w:val="left"/>
              <w:rPr>
                <w:sz w:val="18"/>
                <w:szCs w:val="18"/>
              </w:rPr>
            </w:pPr>
            <w:r>
              <w:rPr>
                <w:rFonts w:hint="eastAsia"/>
                <w:sz w:val="18"/>
                <w:szCs w:val="18"/>
              </w:rPr>
              <w:t>春季</w:t>
            </w:r>
            <w:r>
              <w:rPr>
                <w:rFonts w:hint="eastAsia"/>
                <w:sz w:val="18"/>
                <w:szCs w:val="18"/>
              </w:rPr>
              <w:t xml:space="preserve"> </w:t>
            </w:r>
            <w:r>
              <w:rPr>
                <w:sz w:val="18"/>
                <w:szCs w:val="18"/>
              </w:rPr>
              <w:sym w:font="Wingdings 2" w:char="00A3"/>
            </w:r>
            <w:r>
              <w:rPr>
                <w:rFonts w:hint="eastAsia"/>
                <w:sz w:val="18"/>
                <w:szCs w:val="18"/>
              </w:rPr>
              <w:t>；夏季</w:t>
            </w:r>
            <w:r>
              <w:rPr>
                <w:rFonts w:hint="eastAsia"/>
                <w:sz w:val="18"/>
                <w:szCs w:val="18"/>
              </w:rPr>
              <w:t xml:space="preserve"> </w:t>
            </w:r>
            <w:r>
              <w:rPr>
                <w:rFonts w:hint="eastAsia"/>
                <w:sz w:val="18"/>
                <w:szCs w:val="18"/>
              </w:rPr>
              <w:sym w:font="Wingdings 2" w:char="00A3"/>
            </w:r>
            <w:r>
              <w:rPr>
                <w:rFonts w:hint="eastAsia"/>
                <w:sz w:val="18"/>
                <w:szCs w:val="18"/>
              </w:rPr>
              <w:t>；秋季</w:t>
            </w:r>
            <w:r>
              <w:rPr>
                <w:rFonts w:hint="eastAsia"/>
                <w:sz w:val="18"/>
                <w:szCs w:val="18"/>
              </w:rPr>
              <w:t xml:space="preserve"> </w:t>
            </w:r>
            <w:r>
              <w:rPr>
                <w:rFonts w:hint="eastAsia"/>
                <w:sz w:val="18"/>
                <w:szCs w:val="18"/>
              </w:rPr>
              <w:t>□；冬季</w:t>
            </w:r>
            <w:r>
              <w:rPr>
                <w:rFonts w:hint="eastAsia"/>
                <w:sz w:val="18"/>
                <w:szCs w:val="18"/>
              </w:rPr>
              <w:t xml:space="preserve"> </w:t>
            </w:r>
            <w:r>
              <w:rPr>
                <w:rFonts w:hint="eastAsia"/>
                <w:sz w:val="18"/>
                <w:szCs w:val="18"/>
              </w:rPr>
              <w:t>□</w:t>
            </w:r>
          </w:p>
        </w:tc>
        <w:tc>
          <w:tcPr>
            <w:tcW w:w="2610" w:type="dxa"/>
            <w:gridSpan w:val="5"/>
            <w:vAlign w:val="center"/>
          </w:tcPr>
          <w:p w:rsidR="00DE0F59" w:rsidRDefault="00DB1CA3">
            <w:pPr>
              <w:jc w:val="center"/>
              <w:rPr>
                <w:sz w:val="18"/>
                <w:szCs w:val="18"/>
              </w:rPr>
            </w:pPr>
            <w:r>
              <w:rPr>
                <w:rFonts w:hint="eastAsia"/>
                <w:sz w:val="18"/>
                <w:szCs w:val="18"/>
              </w:rPr>
              <w:t>（</w:t>
            </w:r>
            <w:r>
              <w:rPr>
                <w:rFonts w:hint="eastAsia"/>
                <w:position w:val="1"/>
                <w:sz w:val="18"/>
                <w:szCs w:val="18"/>
              </w:rPr>
              <w:t>/</w:t>
            </w:r>
            <w:r>
              <w:rPr>
                <w:rFonts w:hint="eastAsia"/>
                <w:sz w:val="18"/>
                <w:szCs w:val="18"/>
              </w:rPr>
              <w:t>）</w:t>
            </w:r>
          </w:p>
        </w:tc>
        <w:tc>
          <w:tcPr>
            <w:tcW w:w="2225" w:type="dxa"/>
            <w:gridSpan w:val="3"/>
            <w:vAlign w:val="center"/>
          </w:tcPr>
          <w:p w:rsidR="00DE0F59" w:rsidRDefault="00DB1CA3">
            <w:pPr>
              <w:jc w:val="center"/>
              <w:rPr>
                <w:sz w:val="18"/>
                <w:szCs w:val="18"/>
              </w:rPr>
            </w:pPr>
            <w:r>
              <w:rPr>
                <w:rFonts w:hint="eastAsia"/>
                <w:sz w:val="18"/>
                <w:szCs w:val="18"/>
              </w:rPr>
              <w:t>监测断面或点位个数</w:t>
            </w:r>
          </w:p>
          <w:p w:rsidR="00DE0F59" w:rsidRDefault="00DB1CA3">
            <w:pPr>
              <w:jc w:val="center"/>
              <w:rPr>
                <w:sz w:val="18"/>
                <w:szCs w:val="18"/>
              </w:rPr>
            </w:pPr>
            <w:r>
              <w:rPr>
                <w:rFonts w:hint="eastAsia"/>
                <w:sz w:val="18"/>
                <w:szCs w:val="18"/>
              </w:rPr>
              <w:t>（</w:t>
            </w:r>
            <w:r>
              <w:rPr>
                <w:rFonts w:hint="eastAsia"/>
                <w:sz w:val="18"/>
                <w:szCs w:val="18"/>
              </w:rPr>
              <w:t>/</w:t>
            </w:r>
            <w:r>
              <w:rPr>
                <w:rFonts w:hint="eastAsia"/>
                <w:sz w:val="18"/>
                <w:szCs w:val="18"/>
              </w:rPr>
              <w:t>）个</w:t>
            </w:r>
            <w:r>
              <w:rPr>
                <w:rFonts w:hint="eastAsia"/>
                <w:sz w:val="18"/>
                <w:szCs w:val="18"/>
              </w:rPr>
              <w:t xml:space="preserve"> </w:t>
            </w:r>
          </w:p>
        </w:tc>
      </w:tr>
      <w:tr w:rsidR="00DE0F59">
        <w:trPr>
          <w:jc w:val="center"/>
        </w:trPr>
        <w:tc>
          <w:tcPr>
            <w:tcW w:w="360" w:type="dxa"/>
            <w:vMerge w:val="restart"/>
            <w:vAlign w:val="center"/>
          </w:tcPr>
          <w:p w:rsidR="00DE0F59" w:rsidRDefault="00DB1CA3">
            <w:pPr>
              <w:jc w:val="center"/>
              <w:rPr>
                <w:sz w:val="18"/>
                <w:szCs w:val="18"/>
              </w:rPr>
            </w:pPr>
            <w:r>
              <w:rPr>
                <w:rFonts w:hint="eastAsia"/>
                <w:sz w:val="18"/>
                <w:szCs w:val="18"/>
              </w:rPr>
              <w:t>现</w:t>
            </w:r>
          </w:p>
          <w:p w:rsidR="00DE0F59" w:rsidRDefault="00DB1CA3">
            <w:pPr>
              <w:jc w:val="center"/>
              <w:rPr>
                <w:sz w:val="18"/>
                <w:szCs w:val="18"/>
              </w:rPr>
            </w:pPr>
            <w:r>
              <w:rPr>
                <w:rFonts w:hint="eastAsia"/>
                <w:sz w:val="18"/>
                <w:szCs w:val="18"/>
              </w:rPr>
              <w:t>状</w:t>
            </w:r>
          </w:p>
          <w:p w:rsidR="00DE0F59" w:rsidRDefault="00DB1CA3">
            <w:pPr>
              <w:jc w:val="center"/>
              <w:rPr>
                <w:sz w:val="18"/>
                <w:szCs w:val="18"/>
              </w:rPr>
            </w:pPr>
            <w:r>
              <w:rPr>
                <w:rFonts w:hint="eastAsia"/>
                <w:sz w:val="18"/>
                <w:szCs w:val="18"/>
              </w:rPr>
              <w:t>评</w:t>
            </w:r>
          </w:p>
          <w:p w:rsidR="00DE0F59" w:rsidRDefault="00DB1CA3">
            <w:pPr>
              <w:jc w:val="center"/>
              <w:rPr>
                <w:sz w:val="18"/>
                <w:szCs w:val="18"/>
              </w:rPr>
            </w:pPr>
            <w:r>
              <w:rPr>
                <w:rFonts w:hint="eastAsia"/>
                <w:sz w:val="18"/>
                <w:szCs w:val="18"/>
              </w:rPr>
              <w:t>价</w:t>
            </w:r>
          </w:p>
        </w:tc>
        <w:tc>
          <w:tcPr>
            <w:tcW w:w="1399" w:type="dxa"/>
            <w:vAlign w:val="center"/>
          </w:tcPr>
          <w:p w:rsidR="00DE0F59" w:rsidRDefault="00DB1CA3">
            <w:pPr>
              <w:jc w:val="center"/>
              <w:rPr>
                <w:sz w:val="18"/>
                <w:szCs w:val="18"/>
              </w:rPr>
            </w:pPr>
            <w:r>
              <w:rPr>
                <w:rFonts w:hint="eastAsia"/>
                <w:sz w:val="18"/>
                <w:szCs w:val="18"/>
              </w:rPr>
              <w:t>评价范围</w:t>
            </w:r>
          </w:p>
        </w:tc>
        <w:tc>
          <w:tcPr>
            <w:tcW w:w="7444" w:type="dxa"/>
            <w:gridSpan w:val="12"/>
            <w:vAlign w:val="center"/>
          </w:tcPr>
          <w:p w:rsidR="00DE0F59" w:rsidRDefault="00DB1CA3">
            <w:pPr>
              <w:jc w:val="left"/>
              <w:rPr>
                <w:sz w:val="18"/>
                <w:szCs w:val="18"/>
              </w:rPr>
            </w:pPr>
            <w:r>
              <w:rPr>
                <w:rFonts w:hint="eastAsia"/>
                <w:sz w:val="18"/>
                <w:szCs w:val="18"/>
              </w:rPr>
              <w:t>河流：长度（</w:t>
            </w:r>
            <w:r>
              <w:rPr>
                <w:rFonts w:hint="eastAsia"/>
                <w:sz w:val="18"/>
                <w:szCs w:val="18"/>
              </w:rPr>
              <w:t>/</w:t>
            </w:r>
            <w:r>
              <w:rPr>
                <w:rFonts w:hint="eastAsia"/>
                <w:sz w:val="18"/>
                <w:szCs w:val="18"/>
              </w:rPr>
              <w:t>）</w:t>
            </w:r>
            <w:r>
              <w:rPr>
                <w:rFonts w:hint="eastAsia"/>
                <w:sz w:val="18"/>
                <w:szCs w:val="18"/>
              </w:rPr>
              <w:t>km</w:t>
            </w:r>
            <w:r>
              <w:rPr>
                <w:rFonts w:hint="eastAsia"/>
                <w:sz w:val="18"/>
                <w:szCs w:val="18"/>
              </w:rPr>
              <w:t>；湖库、河口及近岸海域：面积（</w:t>
            </w:r>
            <w:r>
              <w:rPr>
                <w:rFonts w:hint="eastAsia"/>
                <w:sz w:val="18"/>
                <w:szCs w:val="18"/>
              </w:rPr>
              <w:t>/</w:t>
            </w:r>
            <w:r>
              <w:rPr>
                <w:rFonts w:hint="eastAsia"/>
                <w:sz w:val="18"/>
                <w:szCs w:val="18"/>
              </w:rPr>
              <w:t>）</w:t>
            </w:r>
            <w:r>
              <w:rPr>
                <w:rFonts w:hint="eastAsia"/>
                <w:sz w:val="18"/>
                <w:szCs w:val="18"/>
              </w:rPr>
              <w:t>km</w:t>
            </w:r>
            <w:r>
              <w:rPr>
                <w:rFonts w:hint="eastAsia"/>
                <w:sz w:val="18"/>
                <w:szCs w:val="18"/>
                <w:vertAlign w:val="superscript"/>
              </w:rPr>
              <w:t>2</w:t>
            </w:r>
            <w:r>
              <w:rPr>
                <w:rFonts w:hint="eastAsia"/>
                <w:sz w:val="18"/>
                <w:szCs w:val="18"/>
              </w:rPr>
              <w:t xml:space="preserve"> </w:t>
            </w:r>
          </w:p>
        </w:tc>
      </w:tr>
      <w:tr w:rsidR="00DE0F59">
        <w:trPr>
          <w:jc w:val="center"/>
        </w:trPr>
        <w:tc>
          <w:tcPr>
            <w:tcW w:w="360" w:type="dxa"/>
            <w:vMerge/>
            <w:vAlign w:val="center"/>
          </w:tcPr>
          <w:p w:rsidR="00DE0F59" w:rsidRDefault="00DE0F59">
            <w:pPr>
              <w:jc w:val="center"/>
              <w:rPr>
                <w:sz w:val="18"/>
                <w:szCs w:val="18"/>
              </w:rPr>
            </w:pPr>
          </w:p>
        </w:tc>
        <w:tc>
          <w:tcPr>
            <w:tcW w:w="1399" w:type="dxa"/>
            <w:vAlign w:val="center"/>
          </w:tcPr>
          <w:p w:rsidR="00DE0F59" w:rsidRDefault="00DB1CA3">
            <w:pPr>
              <w:jc w:val="center"/>
              <w:rPr>
                <w:sz w:val="18"/>
                <w:szCs w:val="18"/>
              </w:rPr>
            </w:pPr>
            <w:r>
              <w:rPr>
                <w:rFonts w:hint="eastAsia"/>
                <w:sz w:val="18"/>
                <w:szCs w:val="18"/>
              </w:rPr>
              <w:t>评价因子</w:t>
            </w:r>
          </w:p>
        </w:tc>
        <w:tc>
          <w:tcPr>
            <w:tcW w:w="7444" w:type="dxa"/>
            <w:gridSpan w:val="12"/>
            <w:vAlign w:val="center"/>
          </w:tcPr>
          <w:p w:rsidR="00DE0F59" w:rsidRDefault="00DB1CA3">
            <w:pPr>
              <w:jc w:val="center"/>
              <w:rPr>
                <w:sz w:val="18"/>
                <w:szCs w:val="18"/>
              </w:rPr>
            </w:pPr>
            <w:r>
              <w:rPr>
                <w:rFonts w:hint="eastAsia"/>
                <w:sz w:val="18"/>
                <w:szCs w:val="18"/>
              </w:rPr>
              <w:t>（</w:t>
            </w:r>
            <w:r>
              <w:rPr>
                <w:rFonts w:hint="eastAsia"/>
                <w:sz w:val="18"/>
                <w:szCs w:val="18"/>
              </w:rPr>
              <w:t>/</w:t>
            </w:r>
            <w:r>
              <w:rPr>
                <w:rFonts w:hint="eastAsia"/>
                <w:sz w:val="18"/>
                <w:szCs w:val="18"/>
              </w:rPr>
              <w:t>）</w:t>
            </w:r>
          </w:p>
        </w:tc>
      </w:tr>
      <w:tr w:rsidR="00DE0F59">
        <w:trPr>
          <w:jc w:val="center"/>
        </w:trPr>
        <w:tc>
          <w:tcPr>
            <w:tcW w:w="360" w:type="dxa"/>
            <w:vMerge/>
            <w:vAlign w:val="center"/>
          </w:tcPr>
          <w:p w:rsidR="00DE0F59" w:rsidRDefault="00DE0F59">
            <w:pPr>
              <w:jc w:val="center"/>
              <w:rPr>
                <w:sz w:val="18"/>
                <w:szCs w:val="18"/>
              </w:rPr>
            </w:pPr>
          </w:p>
        </w:tc>
        <w:tc>
          <w:tcPr>
            <w:tcW w:w="1399" w:type="dxa"/>
            <w:vAlign w:val="center"/>
          </w:tcPr>
          <w:p w:rsidR="00DE0F59" w:rsidRDefault="00DB1CA3">
            <w:pPr>
              <w:jc w:val="center"/>
              <w:rPr>
                <w:sz w:val="18"/>
                <w:szCs w:val="18"/>
              </w:rPr>
            </w:pPr>
            <w:r>
              <w:rPr>
                <w:rFonts w:hint="eastAsia"/>
                <w:sz w:val="18"/>
                <w:szCs w:val="18"/>
              </w:rPr>
              <w:t>评价标准</w:t>
            </w:r>
          </w:p>
        </w:tc>
        <w:tc>
          <w:tcPr>
            <w:tcW w:w="7444" w:type="dxa"/>
            <w:gridSpan w:val="12"/>
            <w:vAlign w:val="center"/>
          </w:tcPr>
          <w:p w:rsidR="00DE0F59" w:rsidRDefault="00DB1CA3">
            <w:pPr>
              <w:jc w:val="left"/>
              <w:rPr>
                <w:sz w:val="18"/>
                <w:szCs w:val="18"/>
              </w:rPr>
            </w:pPr>
            <w:r>
              <w:rPr>
                <w:rFonts w:hint="eastAsia"/>
                <w:sz w:val="18"/>
                <w:szCs w:val="18"/>
              </w:rPr>
              <w:t>河流、湖库、河口：Ⅰ类</w:t>
            </w:r>
            <w:r>
              <w:rPr>
                <w:rFonts w:hint="eastAsia"/>
                <w:sz w:val="18"/>
                <w:szCs w:val="18"/>
              </w:rPr>
              <w:t xml:space="preserve"> </w:t>
            </w:r>
            <w:r>
              <w:rPr>
                <w:rFonts w:hint="eastAsia"/>
                <w:sz w:val="18"/>
                <w:szCs w:val="18"/>
              </w:rPr>
              <w:t>□；Ⅱ类</w:t>
            </w:r>
            <w:r>
              <w:rPr>
                <w:rFonts w:hint="eastAsia"/>
                <w:sz w:val="18"/>
                <w:szCs w:val="18"/>
              </w:rPr>
              <w:t xml:space="preserve"> </w:t>
            </w:r>
            <w:r>
              <w:rPr>
                <w:sz w:val="18"/>
                <w:szCs w:val="18"/>
              </w:rPr>
              <w:sym w:font="Wingdings 2" w:char="00A3"/>
            </w:r>
            <w:r>
              <w:rPr>
                <w:rFonts w:hint="eastAsia"/>
                <w:sz w:val="18"/>
                <w:szCs w:val="18"/>
              </w:rPr>
              <w:t>；Ⅲ类</w:t>
            </w:r>
            <w:r>
              <w:rPr>
                <w:rFonts w:hint="eastAsia"/>
                <w:sz w:val="18"/>
                <w:szCs w:val="18"/>
              </w:rPr>
              <w:t xml:space="preserve"> </w:t>
            </w:r>
            <w:r>
              <w:rPr>
                <w:rFonts w:hint="eastAsia"/>
                <w:sz w:val="18"/>
                <w:szCs w:val="18"/>
              </w:rPr>
              <w:sym w:font="Wingdings 2" w:char="0052"/>
            </w:r>
            <w:r>
              <w:rPr>
                <w:rFonts w:hint="eastAsia"/>
                <w:sz w:val="18"/>
                <w:szCs w:val="18"/>
              </w:rPr>
              <w:t>；Ⅳ类</w:t>
            </w:r>
            <w:r>
              <w:rPr>
                <w:rFonts w:hint="eastAsia"/>
                <w:sz w:val="18"/>
                <w:szCs w:val="18"/>
              </w:rPr>
              <w:t xml:space="preserve"> </w:t>
            </w:r>
            <w:r>
              <w:rPr>
                <w:rFonts w:hint="eastAsia"/>
                <w:sz w:val="18"/>
                <w:szCs w:val="18"/>
              </w:rPr>
              <w:t>□；Ⅴ类</w:t>
            </w:r>
            <w:r>
              <w:rPr>
                <w:rFonts w:hint="eastAsia"/>
                <w:sz w:val="18"/>
                <w:szCs w:val="18"/>
              </w:rPr>
              <w:t xml:space="preserve"> </w:t>
            </w:r>
            <w:r>
              <w:rPr>
                <w:rFonts w:hint="eastAsia"/>
                <w:sz w:val="18"/>
                <w:szCs w:val="18"/>
              </w:rPr>
              <w:t>□</w:t>
            </w:r>
            <w:r>
              <w:rPr>
                <w:rFonts w:hint="eastAsia"/>
                <w:sz w:val="18"/>
                <w:szCs w:val="18"/>
              </w:rPr>
              <w:t xml:space="preserve"> </w:t>
            </w:r>
          </w:p>
          <w:p w:rsidR="00DE0F59" w:rsidRDefault="00DB1CA3">
            <w:pPr>
              <w:jc w:val="left"/>
              <w:rPr>
                <w:sz w:val="18"/>
                <w:szCs w:val="18"/>
              </w:rPr>
            </w:pPr>
            <w:r>
              <w:rPr>
                <w:rFonts w:hint="eastAsia"/>
                <w:sz w:val="18"/>
                <w:szCs w:val="18"/>
              </w:rPr>
              <w:t>近岸海域：第一类</w:t>
            </w:r>
            <w:r>
              <w:rPr>
                <w:rFonts w:hint="eastAsia"/>
                <w:sz w:val="18"/>
                <w:szCs w:val="18"/>
              </w:rPr>
              <w:t xml:space="preserve"> </w:t>
            </w:r>
            <w:r>
              <w:rPr>
                <w:rFonts w:hint="eastAsia"/>
                <w:sz w:val="18"/>
                <w:szCs w:val="18"/>
              </w:rPr>
              <w:t>□；第二类</w:t>
            </w:r>
            <w:r>
              <w:rPr>
                <w:rFonts w:hint="eastAsia"/>
                <w:sz w:val="18"/>
                <w:szCs w:val="18"/>
              </w:rPr>
              <w:t xml:space="preserve"> </w:t>
            </w:r>
            <w:r>
              <w:rPr>
                <w:rFonts w:hint="eastAsia"/>
                <w:sz w:val="18"/>
                <w:szCs w:val="18"/>
              </w:rPr>
              <w:t>□；第三类</w:t>
            </w:r>
            <w:r>
              <w:rPr>
                <w:rFonts w:hint="eastAsia"/>
                <w:sz w:val="18"/>
                <w:szCs w:val="18"/>
              </w:rPr>
              <w:t xml:space="preserve"> </w:t>
            </w:r>
            <w:r>
              <w:rPr>
                <w:rFonts w:hint="eastAsia"/>
                <w:sz w:val="18"/>
                <w:szCs w:val="18"/>
              </w:rPr>
              <w:t>□；第四类</w:t>
            </w:r>
            <w:r>
              <w:rPr>
                <w:rFonts w:hint="eastAsia"/>
                <w:sz w:val="18"/>
                <w:szCs w:val="18"/>
              </w:rPr>
              <w:t xml:space="preserve"> </w:t>
            </w:r>
            <w:r>
              <w:rPr>
                <w:rFonts w:hint="eastAsia"/>
                <w:sz w:val="18"/>
                <w:szCs w:val="18"/>
              </w:rPr>
              <w:t>□</w:t>
            </w:r>
            <w:r>
              <w:rPr>
                <w:rFonts w:hint="eastAsia"/>
                <w:sz w:val="18"/>
                <w:szCs w:val="18"/>
              </w:rPr>
              <w:t xml:space="preserve"> </w:t>
            </w:r>
          </w:p>
          <w:p w:rsidR="00DE0F59" w:rsidRDefault="00DB1CA3">
            <w:pPr>
              <w:jc w:val="left"/>
              <w:rPr>
                <w:sz w:val="18"/>
                <w:szCs w:val="18"/>
              </w:rPr>
            </w:pPr>
            <w:r>
              <w:rPr>
                <w:rFonts w:hint="eastAsia"/>
                <w:sz w:val="18"/>
                <w:szCs w:val="18"/>
              </w:rPr>
              <w:t>规划年评价标准（</w:t>
            </w:r>
            <w:r>
              <w:rPr>
                <w:rFonts w:hint="eastAsia"/>
                <w:sz w:val="18"/>
                <w:szCs w:val="18"/>
              </w:rPr>
              <w:t>/</w:t>
            </w:r>
            <w:r>
              <w:rPr>
                <w:rFonts w:hint="eastAsia"/>
                <w:sz w:val="18"/>
                <w:szCs w:val="18"/>
              </w:rPr>
              <w:t>）</w:t>
            </w:r>
            <w:r>
              <w:rPr>
                <w:rFonts w:hint="eastAsia"/>
                <w:sz w:val="18"/>
                <w:szCs w:val="18"/>
              </w:rPr>
              <w:t xml:space="preserve"> </w:t>
            </w:r>
          </w:p>
        </w:tc>
      </w:tr>
      <w:tr w:rsidR="00DE0F59">
        <w:trPr>
          <w:jc w:val="center"/>
        </w:trPr>
        <w:tc>
          <w:tcPr>
            <w:tcW w:w="360" w:type="dxa"/>
            <w:vMerge/>
            <w:vAlign w:val="center"/>
          </w:tcPr>
          <w:p w:rsidR="00DE0F59" w:rsidRDefault="00DE0F59">
            <w:pPr>
              <w:jc w:val="center"/>
              <w:rPr>
                <w:sz w:val="18"/>
                <w:szCs w:val="18"/>
              </w:rPr>
            </w:pPr>
          </w:p>
        </w:tc>
        <w:tc>
          <w:tcPr>
            <w:tcW w:w="1399" w:type="dxa"/>
            <w:vAlign w:val="center"/>
          </w:tcPr>
          <w:p w:rsidR="00DE0F59" w:rsidRDefault="00DB1CA3">
            <w:pPr>
              <w:jc w:val="center"/>
              <w:rPr>
                <w:sz w:val="18"/>
                <w:szCs w:val="18"/>
              </w:rPr>
            </w:pPr>
            <w:r>
              <w:rPr>
                <w:rFonts w:hint="eastAsia"/>
                <w:sz w:val="18"/>
                <w:szCs w:val="18"/>
              </w:rPr>
              <w:t>评价时期</w:t>
            </w:r>
          </w:p>
        </w:tc>
        <w:tc>
          <w:tcPr>
            <w:tcW w:w="7444" w:type="dxa"/>
            <w:gridSpan w:val="12"/>
            <w:vAlign w:val="center"/>
          </w:tcPr>
          <w:p w:rsidR="00DE0F59" w:rsidRDefault="00DB1CA3">
            <w:pPr>
              <w:jc w:val="left"/>
              <w:rPr>
                <w:sz w:val="18"/>
                <w:szCs w:val="18"/>
              </w:rPr>
            </w:pPr>
            <w:r>
              <w:rPr>
                <w:rFonts w:hint="eastAsia"/>
                <w:sz w:val="18"/>
                <w:szCs w:val="18"/>
              </w:rPr>
              <w:t>丰水期</w:t>
            </w:r>
            <w:r>
              <w:rPr>
                <w:rFonts w:hint="eastAsia"/>
                <w:sz w:val="18"/>
                <w:szCs w:val="18"/>
              </w:rPr>
              <w:t xml:space="preserve"> </w:t>
            </w:r>
            <w:r>
              <w:rPr>
                <w:rFonts w:hint="eastAsia"/>
                <w:sz w:val="18"/>
                <w:szCs w:val="18"/>
              </w:rPr>
              <w:t>□；平水期</w:t>
            </w:r>
            <w:r>
              <w:rPr>
                <w:rFonts w:hint="eastAsia"/>
                <w:sz w:val="18"/>
                <w:szCs w:val="18"/>
              </w:rPr>
              <w:t xml:space="preserve"> </w:t>
            </w:r>
            <w:r>
              <w:rPr>
                <w:rFonts w:hint="eastAsia"/>
                <w:sz w:val="18"/>
                <w:szCs w:val="18"/>
              </w:rPr>
              <w:sym w:font="Wingdings 2" w:char="00A3"/>
            </w:r>
            <w:r>
              <w:rPr>
                <w:rFonts w:hint="eastAsia"/>
                <w:sz w:val="18"/>
                <w:szCs w:val="18"/>
              </w:rPr>
              <w:t>；枯水期</w:t>
            </w:r>
            <w:r>
              <w:rPr>
                <w:rFonts w:hint="eastAsia"/>
                <w:sz w:val="18"/>
                <w:szCs w:val="18"/>
              </w:rPr>
              <w:t xml:space="preserve"> </w:t>
            </w:r>
            <w:r>
              <w:rPr>
                <w:rFonts w:hint="eastAsia"/>
                <w:sz w:val="18"/>
                <w:szCs w:val="18"/>
              </w:rPr>
              <w:sym w:font="Wingdings 2" w:char="00A3"/>
            </w:r>
            <w:r>
              <w:rPr>
                <w:rFonts w:hint="eastAsia"/>
                <w:sz w:val="18"/>
                <w:szCs w:val="18"/>
              </w:rPr>
              <w:t>；冰封期</w:t>
            </w:r>
            <w:r>
              <w:rPr>
                <w:rFonts w:hint="eastAsia"/>
                <w:sz w:val="18"/>
                <w:szCs w:val="18"/>
              </w:rPr>
              <w:t xml:space="preserve"> </w:t>
            </w:r>
            <w:r>
              <w:rPr>
                <w:rFonts w:hint="eastAsia"/>
                <w:sz w:val="18"/>
                <w:szCs w:val="18"/>
              </w:rPr>
              <w:t>□</w:t>
            </w:r>
            <w:r>
              <w:rPr>
                <w:rFonts w:hint="eastAsia"/>
                <w:sz w:val="18"/>
                <w:szCs w:val="18"/>
              </w:rPr>
              <w:t xml:space="preserve"> </w:t>
            </w:r>
          </w:p>
          <w:p w:rsidR="00DE0F59" w:rsidRDefault="00DB1CA3">
            <w:pPr>
              <w:jc w:val="left"/>
              <w:rPr>
                <w:sz w:val="18"/>
                <w:szCs w:val="18"/>
              </w:rPr>
            </w:pPr>
            <w:r>
              <w:rPr>
                <w:rFonts w:hint="eastAsia"/>
                <w:sz w:val="18"/>
                <w:szCs w:val="18"/>
              </w:rPr>
              <w:t>春季</w:t>
            </w:r>
            <w:r>
              <w:rPr>
                <w:rFonts w:hint="eastAsia"/>
                <w:sz w:val="18"/>
                <w:szCs w:val="18"/>
              </w:rPr>
              <w:t xml:space="preserve"> </w:t>
            </w:r>
            <w:r>
              <w:rPr>
                <w:sz w:val="18"/>
                <w:szCs w:val="18"/>
              </w:rPr>
              <w:sym w:font="Wingdings 2" w:char="00A3"/>
            </w:r>
            <w:r>
              <w:rPr>
                <w:rFonts w:hint="eastAsia"/>
                <w:sz w:val="18"/>
                <w:szCs w:val="18"/>
              </w:rPr>
              <w:t>；夏季</w:t>
            </w:r>
            <w:r>
              <w:rPr>
                <w:rFonts w:hint="eastAsia"/>
                <w:sz w:val="18"/>
                <w:szCs w:val="18"/>
              </w:rPr>
              <w:t xml:space="preserve"> </w:t>
            </w:r>
            <w:r>
              <w:rPr>
                <w:rFonts w:hint="eastAsia"/>
                <w:sz w:val="18"/>
                <w:szCs w:val="18"/>
              </w:rPr>
              <w:sym w:font="Wingdings 2" w:char="00A3"/>
            </w:r>
            <w:r>
              <w:rPr>
                <w:rFonts w:hint="eastAsia"/>
                <w:sz w:val="18"/>
                <w:szCs w:val="18"/>
              </w:rPr>
              <w:t>；秋季</w:t>
            </w:r>
            <w:r>
              <w:rPr>
                <w:rFonts w:hint="eastAsia"/>
                <w:sz w:val="18"/>
                <w:szCs w:val="18"/>
              </w:rPr>
              <w:t xml:space="preserve"> </w:t>
            </w:r>
            <w:r>
              <w:rPr>
                <w:rFonts w:hint="eastAsia"/>
                <w:sz w:val="18"/>
                <w:szCs w:val="18"/>
              </w:rPr>
              <w:sym w:font="Wingdings 2" w:char="0052"/>
            </w:r>
            <w:r>
              <w:rPr>
                <w:rFonts w:hint="eastAsia"/>
                <w:sz w:val="18"/>
                <w:szCs w:val="18"/>
              </w:rPr>
              <w:t>；冬季</w:t>
            </w:r>
            <w:r>
              <w:rPr>
                <w:rFonts w:hint="eastAsia"/>
                <w:sz w:val="18"/>
                <w:szCs w:val="18"/>
              </w:rPr>
              <w:t xml:space="preserve"> </w:t>
            </w:r>
            <w:r>
              <w:rPr>
                <w:rFonts w:hint="eastAsia"/>
                <w:sz w:val="18"/>
                <w:szCs w:val="18"/>
              </w:rPr>
              <w:t>□</w:t>
            </w:r>
            <w:r>
              <w:rPr>
                <w:rFonts w:hint="eastAsia"/>
                <w:sz w:val="18"/>
                <w:szCs w:val="18"/>
              </w:rPr>
              <w:t xml:space="preserve"> </w:t>
            </w:r>
          </w:p>
        </w:tc>
      </w:tr>
      <w:tr w:rsidR="00DE0F59">
        <w:trPr>
          <w:jc w:val="center"/>
        </w:trPr>
        <w:tc>
          <w:tcPr>
            <w:tcW w:w="360" w:type="dxa"/>
            <w:vMerge/>
            <w:vAlign w:val="center"/>
          </w:tcPr>
          <w:p w:rsidR="00DE0F59" w:rsidRDefault="00DE0F59">
            <w:pPr>
              <w:jc w:val="center"/>
              <w:rPr>
                <w:sz w:val="18"/>
                <w:szCs w:val="18"/>
              </w:rPr>
            </w:pPr>
          </w:p>
        </w:tc>
        <w:tc>
          <w:tcPr>
            <w:tcW w:w="1399" w:type="dxa"/>
            <w:vAlign w:val="center"/>
          </w:tcPr>
          <w:p w:rsidR="00DE0F59" w:rsidRDefault="00DB1CA3">
            <w:pPr>
              <w:jc w:val="center"/>
              <w:rPr>
                <w:sz w:val="18"/>
                <w:szCs w:val="18"/>
              </w:rPr>
            </w:pPr>
            <w:r>
              <w:rPr>
                <w:rFonts w:hint="eastAsia"/>
                <w:sz w:val="18"/>
                <w:szCs w:val="18"/>
              </w:rPr>
              <w:t>评价结论</w:t>
            </w:r>
          </w:p>
        </w:tc>
        <w:tc>
          <w:tcPr>
            <w:tcW w:w="6202" w:type="dxa"/>
            <w:gridSpan w:val="10"/>
            <w:vAlign w:val="center"/>
          </w:tcPr>
          <w:p w:rsidR="00DE0F59" w:rsidRDefault="00DB1CA3">
            <w:pPr>
              <w:jc w:val="left"/>
              <w:rPr>
                <w:sz w:val="18"/>
                <w:szCs w:val="18"/>
              </w:rPr>
            </w:pPr>
            <w:r>
              <w:rPr>
                <w:rFonts w:hint="eastAsia"/>
                <w:sz w:val="18"/>
                <w:szCs w:val="18"/>
              </w:rPr>
              <w:t>水环境功能区或水功能区、近岸海域环境功能区水质达标状况</w:t>
            </w:r>
            <w:r>
              <w:rPr>
                <w:rFonts w:hint="eastAsia"/>
                <w:sz w:val="18"/>
                <w:szCs w:val="18"/>
              </w:rPr>
              <w:t xml:space="preserve"> </w:t>
            </w:r>
            <w:r>
              <w:rPr>
                <w:rFonts w:hint="eastAsia"/>
                <w:sz w:val="18"/>
                <w:szCs w:val="18"/>
              </w:rPr>
              <w:t>□：达标</w:t>
            </w:r>
            <w:r>
              <w:rPr>
                <w:rFonts w:hint="eastAsia"/>
                <w:sz w:val="18"/>
                <w:szCs w:val="18"/>
              </w:rPr>
              <w:t xml:space="preserve"> </w:t>
            </w:r>
            <w:r>
              <w:rPr>
                <w:rFonts w:hint="eastAsia"/>
                <w:sz w:val="18"/>
                <w:szCs w:val="18"/>
              </w:rPr>
              <w:sym w:font="Wingdings 2" w:char="0052"/>
            </w:r>
            <w:r>
              <w:rPr>
                <w:rFonts w:hint="eastAsia"/>
                <w:sz w:val="18"/>
                <w:szCs w:val="18"/>
              </w:rPr>
              <w:t>；不达标</w:t>
            </w:r>
            <w:r>
              <w:rPr>
                <w:rFonts w:hint="eastAsia"/>
                <w:sz w:val="18"/>
                <w:szCs w:val="18"/>
              </w:rPr>
              <w:t xml:space="preserve"> </w:t>
            </w:r>
            <w:r>
              <w:rPr>
                <w:sz w:val="18"/>
                <w:szCs w:val="18"/>
              </w:rPr>
              <w:sym w:font="Wingdings 2" w:char="00A3"/>
            </w:r>
            <w:r>
              <w:rPr>
                <w:rFonts w:hint="eastAsia"/>
                <w:sz w:val="18"/>
                <w:szCs w:val="18"/>
              </w:rPr>
              <w:t xml:space="preserve"> </w:t>
            </w:r>
          </w:p>
          <w:p w:rsidR="00DE0F59" w:rsidRDefault="00DB1CA3">
            <w:pPr>
              <w:jc w:val="left"/>
              <w:rPr>
                <w:sz w:val="18"/>
                <w:szCs w:val="18"/>
              </w:rPr>
            </w:pPr>
            <w:r>
              <w:rPr>
                <w:rFonts w:hint="eastAsia"/>
                <w:sz w:val="18"/>
                <w:szCs w:val="18"/>
              </w:rPr>
              <w:t>水环境控制单元或断面水质达标状况</w:t>
            </w:r>
            <w:r>
              <w:rPr>
                <w:rFonts w:hint="eastAsia"/>
                <w:sz w:val="18"/>
                <w:szCs w:val="18"/>
              </w:rPr>
              <w:t xml:space="preserve"> </w:t>
            </w:r>
            <w:r>
              <w:rPr>
                <w:rFonts w:hint="eastAsia"/>
                <w:sz w:val="18"/>
                <w:szCs w:val="18"/>
              </w:rPr>
              <w:t>□：达标</w:t>
            </w:r>
            <w:r>
              <w:rPr>
                <w:rFonts w:hint="eastAsia"/>
                <w:sz w:val="18"/>
                <w:szCs w:val="18"/>
              </w:rPr>
              <w:t xml:space="preserve"> </w:t>
            </w:r>
            <w:r>
              <w:rPr>
                <w:rFonts w:hint="eastAsia"/>
                <w:sz w:val="18"/>
                <w:szCs w:val="18"/>
              </w:rPr>
              <w:sym w:font="Wingdings 2" w:char="00A3"/>
            </w:r>
            <w:r>
              <w:rPr>
                <w:rFonts w:hint="eastAsia"/>
                <w:sz w:val="18"/>
                <w:szCs w:val="18"/>
              </w:rPr>
              <w:t>；不达标</w:t>
            </w:r>
            <w:r>
              <w:rPr>
                <w:rFonts w:hint="eastAsia"/>
                <w:sz w:val="18"/>
                <w:szCs w:val="18"/>
              </w:rPr>
              <w:t xml:space="preserve"> </w:t>
            </w:r>
            <w:r>
              <w:rPr>
                <w:sz w:val="18"/>
                <w:szCs w:val="18"/>
              </w:rPr>
              <w:sym w:font="Wingdings 2" w:char="00A3"/>
            </w:r>
          </w:p>
          <w:p w:rsidR="00DE0F59" w:rsidRDefault="00DB1CA3">
            <w:pPr>
              <w:jc w:val="left"/>
              <w:rPr>
                <w:sz w:val="18"/>
                <w:szCs w:val="18"/>
              </w:rPr>
            </w:pPr>
            <w:r>
              <w:rPr>
                <w:rFonts w:hint="eastAsia"/>
                <w:sz w:val="18"/>
                <w:szCs w:val="18"/>
              </w:rPr>
              <w:t>水环境保护目标质量状况</w:t>
            </w:r>
            <w:r>
              <w:rPr>
                <w:rFonts w:hint="eastAsia"/>
                <w:sz w:val="18"/>
                <w:szCs w:val="18"/>
              </w:rPr>
              <w:t xml:space="preserve"> </w:t>
            </w:r>
            <w:r>
              <w:rPr>
                <w:rFonts w:hint="eastAsia"/>
                <w:sz w:val="18"/>
                <w:szCs w:val="18"/>
              </w:rPr>
              <w:t>□：达标</w:t>
            </w:r>
            <w:r>
              <w:rPr>
                <w:rFonts w:hint="eastAsia"/>
                <w:sz w:val="18"/>
                <w:szCs w:val="18"/>
              </w:rPr>
              <w:t xml:space="preserve"> </w:t>
            </w:r>
            <w:r>
              <w:rPr>
                <w:rFonts w:hint="eastAsia"/>
                <w:sz w:val="18"/>
                <w:szCs w:val="18"/>
              </w:rPr>
              <w:t>□；不达标</w:t>
            </w:r>
            <w:r>
              <w:rPr>
                <w:rFonts w:hint="eastAsia"/>
                <w:sz w:val="18"/>
                <w:szCs w:val="18"/>
              </w:rPr>
              <w:t xml:space="preserve"> </w:t>
            </w:r>
            <w:r>
              <w:rPr>
                <w:rFonts w:hint="eastAsia"/>
                <w:sz w:val="18"/>
                <w:szCs w:val="18"/>
              </w:rPr>
              <w:t>□</w:t>
            </w:r>
            <w:r>
              <w:rPr>
                <w:rFonts w:hint="eastAsia"/>
                <w:sz w:val="18"/>
                <w:szCs w:val="18"/>
              </w:rPr>
              <w:t xml:space="preserve"> </w:t>
            </w:r>
          </w:p>
          <w:p w:rsidR="00DE0F59" w:rsidRDefault="00DB1CA3">
            <w:pPr>
              <w:jc w:val="left"/>
              <w:rPr>
                <w:sz w:val="18"/>
                <w:szCs w:val="18"/>
              </w:rPr>
            </w:pPr>
            <w:r>
              <w:rPr>
                <w:rFonts w:hint="eastAsia"/>
                <w:sz w:val="18"/>
                <w:szCs w:val="18"/>
              </w:rPr>
              <w:t>对照断面、控制断面等代表性断面的水质状况</w:t>
            </w:r>
            <w:r>
              <w:rPr>
                <w:rFonts w:hint="eastAsia"/>
                <w:sz w:val="18"/>
                <w:szCs w:val="18"/>
              </w:rPr>
              <w:t xml:space="preserve"> </w:t>
            </w:r>
            <w:r>
              <w:rPr>
                <w:rFonts w:hint="eastAsia"/>
                <w:sz w:val="18"/>
                <w:szCs w:val="18"/>
              </w:rPr>
              <w:t>□：达标</w:t>
            </w:r>
            <w:r>
              <w:rPr>
                <w:rFonts w:hint="eastAsia"/>
                <w:sz w:val="18"/>
                <w:szCs w:val="18"/>
              </w:rPr>
              <w:t xml:space="preserve"> </w:t>
            </w:r>
            <w:r>
              <w:rPr>
                <w:rFonts w:hint="eastAsia"/>
                <w:sz w:val="18"/>
                <w:szCs w:val="18"/>
              </w:rPr>
              <w:sym w:font="Wingdings 2" w:char="00A3"/>
            </w:r>
            <w:r>
              <w:rPr>
                <w:rFonts w:hint="eastAsia"/>
                <w:sz w:val="18"/>
                <w:szCs w:val="18"/>
              </w:rPr>
              <w:t>；不达标</w:t>
            </w:r>
            <w:r>
              <w:rPr>
                <w:rFonts w:hint="eastAsia"/>
                <w:sz w:val="18"/>
                <w:szCs w:val="18"/>
              </w:rPr>
              <w:t xml:space="preserve"> </w:t>
            </w:r>
            <w:r>
              <w:rPr>
                <w:sz w:val="18"/>
                <w:szCs w:val="18"/>
              </w:rPr>
              <w:sym w:font="Wingdings 2" w:char="00A3"/>
            </w:r>
          </w:p>
          <w:p w:rsidR="00DE0F59" w:rsidRDefault="00DB1CA3">
            <w:pPr>
              <w:jc w:val="left"/>
              <w:rPr>
                <w:sz w:val="18"/>
                <w:szCs w:val="18"/>
              </w:rPr>
            </w:pPr>
            <w:r>
              <w:rPr>
                <w:rFonts w:hint="eastAsia"/>
                <w:sz w:val="18"/>
                <w:szCs w:val="18"/>
              </w:rPr>
              <w:t>底泥污染评价</w:t>
            </w:r>
            <w:r>
              <w:rPr>
                <w:rFonts w:hint="eastAsia"/>
                <w:sz w:val="18"/>
                <w:szCs w:val="18"/>
              </w:rPr>
              <w:t xml:space="preserve"> </w:t>
            </w:r>
            <w:r>
              <w:rPr>
                <w:rFonts w:hint="eastAsia"/>
                <w:sz w:val="18"/>
                <w:szCs w:val="18"/>
              </w:rPr>
              <w:t>□</w:t>
            </w:r>
            <w:r>
              <w:rPr>
                <w:rFonts w:hint="eastAsia"/>
                <w:sz w:val="18"/>
                <w:szCs w:val="18"/>
              </w:rPr>
              <w:t xml:space="preserve"> </w:t>
            </w:r>
          </w:p>
          <w:p w:rsidR="00DE0F59" w:rsidRDefault="00DB1CA3">
            <w:pPr>
              <w:jc w:val="left"/>
              <w:rPr>
                <w:sz w:val="18"/>
                <w:szCs w:val="18"/>
              </w:rPr>
            </w:pPr>
            <w:r>
              <w:rPr>
                <w:rFonts w:hint="eastAsia"/>
                <w:sz w:val="18"/>
                <w:szCs w:val="18"/>
              </w:rPr>
              <w:t>水资源与开发利用程度及其水文情势评价</w:t>
            </w:r>
            <w:r>
              <w:rPr>
                <w:rFonts w:hint="eastAsia"/>
                <w:sz w:val="18"/>
                <w:szCs w:val="18"/>
              </w:rPr>
              <w:t xml:space="preserve"> </w:t>
            </w:r>
            <w:r>
              <w:rPr>
                <w:rFonts w:hint="eastAsia"/>
                <w:sz w:val="18"/>
                <w:szCs w:val="18"/>
              </w:rPr>
              <w:t>□</w:t>
            </w:r>
            <w:r>
              <w:rPr>
                <w:rFonts w:hint="eastAsia"/>
                <w:sz w:val="18"/>
                <w:szCs w:val="18"/>
              </w:rPr>
              <w:t xml:space="preserve"> </w:t>
            </w:r>
          </w:p>
          <w:p w:rsidR="00DE0F59" w:rsidRDefault="00DB1CA3">
            <w:pPr>
              <w:jc w:val="left"/>
              <w:rPr>
                <w:sz w:val="18"/>
                <w:szCs w:val="18"/>
              </w:rPr>
            </w:pPr>
            <w:r>
              <w:rPr>
                <w:rFonts w:hint="eastAsia"/>
                <w:sz w:val="18"/>
                <w:szCs w:val="18"/>
              </w:rPr>
              <w:t>水环境质量回顾评价</w:t>
            </w:r>
            <w:r>
              <w:rPr>
                <w:rFonts w:hint="eastAsia"/>
                <w:sz w:val="18"/>
                <w:szCs w:val="18"/>
              </w:rPr>
              <w:t xml:space="preserve"> </w:t>
            </w:r>
            <w:r>
              <w:rPr>
                <w:rFonts w:hint="eastAsia"/>
                <w:sz w:val="18"/>
                <w:szCs w:val="18"/>
              </w:rPr>
              <w:t>□</w:t>
            </w:r>
            <w:r>
              <w:rPr>
                <w:rFonts w:hint="eastAsia"/>
                <w:sz w:val="18"/>
                <w:szCs w:val="18"/>
              </w:rPr>
              <w:t xml:space="preserve"> </w:t>
            </w:r>
          </w:p>
          <w:p w:rsidR="00DE0F59" w:rsidRDefault="00DB1CA3">
            <w:pPr>
              <w:jc w:val="left"/>
              <w:rPr>
                <w:sz w:val="18"/>
                <w:szCs w:val="18"/>
              </w:rPr>
            </w:pPr>
            <w:r>
              <w:rPr>
                <w:rFonts w:hint="eastAsia"/>
                <w:sz w:val="18"/>
                <w:szCs w:val="18"/>
              </w:rPr>
              <w:t>流域（区域）水资源（包括水能资源）与开发利用总体状况、生态流量管理要求与现状满足程度、建设项目占用水域空间的水流状况与河湖演变状况</w:t>
            </w:r>
            <w:r>
              <w:rPr>
                <w:rFonts w:hint="eastAsia"/>
                <w:sz w:val="18"/>
                <w:szCs w:val="18"/>
              </w:rPr>
              <w:t xml:space="preserve"> </w:t>
            </w:r>
            <w:r>
              <w:rPr>
                <w:rFonts w:hint="eastAsia"/>
                <w:sz w:val="18"/>
                <w:szCs w:val="18"/>
              </w:rPr>
              <w:t>□</w:t>
            </w:r>
          </w:p>
        </w:tc>
        <w:tc>
          <w:tcPr>
            <w:tcW w:w="1242" w:type="dxa"/>
            <w:gridSpan w:val="2"/>
            <w:vAlign w:val="center"/>
          </w:tcPr>
          <w:p w:rsidR="00DE0F59" w:rsidRDefault="00DB1CA3">
            <w:pPr>
              <w:jc w:val="center"/>
              <w:rPr>
                <w:sz w:val="18"/>
                <w:szCs w:val="18"/>
              </w:rPr>
            </w:pPr>
            <w:r>
              <w:rPr>
                <w:rFonts w:hint="eastAsia"/>
                <w:sz w:val="18"/>
                <w:szCs w:val="18"/>
              </w:rPr>
              <w:t>达标区</w:t>
            </w:r>
            <w:r>
              <w:rPr>
                <w:rFonts w:hint="eastAsia"/>
                <w:sz w:val="18"/>
                <w:szCs w:val="18"/>
              </w:rPr>
              <w:t xml:space="preserve"> </w:t>
            </w:r>
            <w:r>
              <w:rPr>
                <w:rFonts w:hint="eastAsia"/>
                <w:sz w:val="18"/>
                <w:szCs w:val="18"/>
              </w:rPr>
              <w:sym w:font="Wingdings 2" w:char="0052"/>
            </w:r>
            <w:r>
              <w:rPr>
                <w:rFonts w:hint="eastAsia"/>
                <w:sz w:val="18"/>
                <w:szCs w:val="18"/>
              </w:rPr>
              <w:t xml:space="preserve"> </w:t>
            </w:r>
          </w:p>
          <w:p w:rsidR="00DE0F59" w:rsidRDefault="00DB1CA3">
            <w:pPr>
              <w:jc w:val="center"/>
              <w:rPr>
                <w:sz w:val="18"/>
                <w:szCs w:val="18"/>
              </w:rPr>
            </w:pPr>
            <w:r>
              <w:rPr>
                <w:rFonts w:hint="eastAsia"/>
                <w:sz w:val="18"/>
                <w:szCs w:val="18"/>
              </w:rPr>
              <w:t>不达标区</w:t>
            </w:r>
            <w:r>
              <w:rPr>
                <w:rFonts w:hint="eastAsia"/>
                <w:sz w:val="18"/>
                <w:szCs w:val="18"/>
              </w:rPr>
              <w:t xml:space="preserve"> </w:t>
            </w:r>
            <w:r>
              <w:rPr>
                <w:sz w:val="18"/>
                <w:szCs w:val="18"/>
              </w:rPr>
              <w:sym w:font="Wingdings 2" w:char="00A3"/>
            </w:r>
          </w:p>
        </w:tc>
      </w:tr>
      <w:tr w:rsidR="00DE0F59">
        <w:trPr>
          <w:jc w:val="center"/>
        </w:trPr>
        <w:tc>
          <w:tcPr>
            <w:tcW w:w="360" w:type="dxa"/>
            <w:vMerge w:val="restart"/>
            <w:vAlign w:val="center"/>
          </w:tcPr>
          <w:p w:rsidR="00DE0F59" w:rsidRDefault="00DB1CA3">
            <w:pPr>
              <w:jc w:val="center"/>
              <w:rPr>
                <w:sz w:val="18"/>
                <w:szCs w:val="18"/>
              </w:rPr>
            </w:pPr>
            <w:r>
              <w:rPr>
                <w:rFonts w:hint="eastAsia"/>
                <w:sz w:val="18"/>
                <w:szCs w:val="18"/>
              </w:rPr>
              <w:t>影</w:t>
            </w:r>
          </w:p>
          <w:p w:rsidR="00DE0F59" w:rsidRDefault="00DB1CA3">
            <w:pPr>
              <w:jc w:val="center"/>
              <w:rPr>
                <w:sz w:val="18"/>
                <w:szCs w:val="18"/>
              </w:rPr>
            </w:pPr>
            <w:r>
              <w:rPr>
                <w:rFonts w:hint="eastAsia"/>
                <w:sz w:val="18"/>
                <w:szCs w:val="18"/>
              </w:rPr>
              <w:t>响</w:t>
            </w:r>
          </w:p>
          <w:p w:rsidR="00DE0F59" w:rsidRDefault="00DB1CA3">
            <w:pPr>
              <w:jc w:val="center"/>
              <w:rPr>
                <w:sz w:val="18"/>
                <w:szCs w:val="18"/>
              </w:rPr>
            </w:pPr>
            <w:r>
              <w:rPr>
                <w:rFonts w:hint="eastAsia"/>
                <w:sz w:val="18"/>
                <w:szCs w:val="18"/>
              </w:rPr>
              <w:t>预</w:t>
            </w:r>
          </w:p>
          <w:p w:rsidR="00DE0F59" w:rsidRDefault="00DB1CA3">
            <w:pPr>
              <w:jc w:val="center"/>
              <w:rPr>
                <w:sz w:val="18"/>
                <w:szCs w:val="18"/>
              </w:rPr>
            </w:pPr>
            <w:r>
              <w:rPr>
                <w:rFonts w:hint="eastAsia"/>
                <w:sz w:val="18"/>
                <w:szCs w:val="18"/>
              </w:rPr>
              <w:t>测</w:t>
            </w:r>
          </w:p>
        </w:tc>
        <w:tc>
          <w:tcPr>
            <w:tcW w:w="1399" w:type="dxa"/>
            <w:vAlign w:val="center"/>
          </w:tcPr>
          <w:p w:rsidR="00DE0F59" w:rsidRDefault="00DB1CA3">
            <w:pPr>
              <w:jc w:val="center"/>
              <w:rPr>
                <w:sz w:val="18"/>
                <w:szCs w:val="18"/>
              </w:rPr>
            </w:pPr>
            <w:r>
              <w:rPr>
                <w:rFonts w:hint="eastAsia"/>
                <w:sz w:val="18"/>
                <w:szCs w:val="18"/>
              </w:rPr>
              <w:t>预测范围</w:t>
            </w:r>
          </w:p>
        </w:tc>
        <w:tc>
          <w:tcPr>
            <w:tcW w:w="7444" w:type="dxa"/>
            <w:gridSpan w:val="12"/>
            <w:vAlign w:val="center"/>
          </w:tcPr>
          <w:p w:rsidR="00DE0F59" w:rsidRDefault="00DB1CA3">
            <w:pPr>
              <w:jc w:val="left"/>
              <w:rPr>
                <w:sz w:val="18"/>
                <w:szCs w:val="18"/>
              </w:rPr>
            </w:pPr>
            <w:r>
              <w:rPr>
                <w:rFonts w:hint="eastAsia"/>
                <w:sz w:val="18"/>
                <w:szCs w:val="18"/>
              </w:rPr>
              <w:t>河流：长度（</w:t>
            </w:r>
            <w:r>
              <w:rPr>
                <w:rFonts w:hint="eastAsia"/>
                <w:sz w:val="18"/>
                <w:szCs w:val="18"/>
              </w:rPr>
              <w:t>/</w:t>
            </w:r>
            <w:r>
              <w:rPr>
                <w:rFonts w:hint="eastAsia"/>
                <w:sz w:val="18"/>
                <w:szCs w:val="18"/>
              </w:rPr>
              <w:t>）</w:t>
            </w:r>
            <w:r>
              <w:rPr>
                <w:rFonts w:hint="eastAsia"/>
                <w:sz w:val="18"/>
                <w:szCs w:val="18"/>
              </w:rPr>
              <w:t>km</w:t>
            </w:r>
            <w:r>
              <w:rPr>
                <w:rFonts w:hint="eastAsia"/>
                <w:sz w:val="18"/>
                <w:szCs w:val="18"/>
              </w:rPr>
              <w:t>；湖库、河口及近岸海域：面积（</w:t>
            </w:r>
            <w:r>
              <w:rPr>
                <w:rFonts w:hint="eastAsia"/>
                <w:sz w:val="18"/>
                <w:szCs w:val="18"/>
              </w:rPr>
              <w:t>/</w:t>
            </w:r>
            <w:r>
              <w:rPr>
                <w:rFonts w:hint="eastAsia"/>
                <w:sz w:val="18"/>
                <w:szCs w:val="18"/>
              </w:rPr>
              <w:t>）</w:t>
            </w:r>
            <w:r>
              <w:rPr>
                <w:rFonts w:hint="eastAsia"/>
                <w:sz w:val="18"/>
                <w:szCs w:val="18"/>
              </w:rPr>
              <w:t>km</w:t>
            </w:r>
            <w:r>
              <w:rPr>
                <w:rFonts w:hint="eastAsia"/>
                <w:sz w:val="18"/>
                <w:szCs w:val="18"/>
                <w:vertAlign w:val="superscript"/>
              </w:rPr>
              <w:t>2</w:t>
            </w:r>
          </w:p>
        </w:tc>
      </w:tr>
      <w:tr w:rsidR="00DE0F59">
        <w:trPr>
          <w:jc w:val="center"/>
        </w:trPr>
        <w:tc>
          <w:tcPr>
            <w:tcW w:w="360" w:type="dxa"/>
            <w:vMerge/>
            <w:vAlign w:val="center"/>
          </w:tcPr>
          <w:p w:rsidR="00DE0F59" w:rsidRDefault="00DE0F59">
            <w:pPr>
              <w:jc w:val="center"/>
              <w:rPr>
                <w:sz w:val="18"/>
                <w:szCs w:val="18"/>
              </w:rPr>
            </w:pPr>
          </w:p>
        </w:tc>
        <w:tc>
          <w:tcPr>
            <w:tcW w:w="1399" w:type="dxa"/>
            <w:vAlign w:val="center"/>
          </w:tcPr>
          <w:p w:rsidR="00DE0F59" w:rsidRDefault="00DB1CA3">
            <w:pPr>
              <w:jc w:val="center"/>
              <w:rPr>
                <w:sz w:val="18"/>
                <w:szCs w:val="18"/>
              </w:rPr>
            </w:pPr>
            <w:r>
              <w:rPr>
                <w:rFonts w:hint="eastAsia"/>
                <w:sz w:val="18"/>
                <w:szCs w:val="18"/>
              </w:rPr>
              <w:t>预测因子</w:t>
            </w:r>
          </w:p>
        </w:tc>
        <w:tc>
          <w:tcPr>
            <w:tcW w:w="7444" w:type="dxa"/>
            <w:gridSpan w:val="12"/>
            <w:vAlign w:val="center"/>
          </w:tcPr>
          <w:p w:rsidR="00DE0F59" w:rsidRDefault="00DB1CA3">
            <w:pPr>
              <w:jc w:val="left"/>
              <w:rPr>
                <w:sz w:val="18"/>
                <w:szCs w:val="18"/>
              </w:rPr>
            </w:pPr>
            <w:r>
              <w:rPr>
                <w:rFonts w:hint="eastAsia"/>
                <w:sz w:val="18"/>
                <w:szCs w:val="18"/>
              </w:rPr>
              <w:t>（）</w:t>
            </w:r>
          </w:p>
        </w:tc>
      </w:tr>
      <w:tr w:rsidR="00DE0F59">
        <w:trPr>
          <w:jc w:val="center"/>
        </w:trPr>
        <w:tc>
          <w:tcPr>
            <w:tcW w:w="360" w:type="dxa"/>
            <w:vMerge/>
            <w:vAlign w:val="center"/>
          </w:tcPr>
          <w:p w:rsidR="00DE0F59" w:rsidRDefault="00DE0F59">
            <w:pPr>
              <w:jc w:val="center"/>
              <w:rPr>
                <w:sz w:val="18"/>
                <w:szCs w:val="18"/>
              </w:rPr>
            </w:pPr>
          </w:p>
        </w:tc>
        <w:tc>
          <w:tcPr>
            <w:tcW w:w="1399" w:type="dxa"/>
            <w:vAlign w:val="center"/>
          </w:tcPr>
          <w:p w:rsidR="00DE0F59" w:rsidRDefault="00DB1CA3">
            <w:pPr>
              <w:jc w:val="center"/>
              <w:rPr>
                <w:sz w:val="18"/>
                <w:szCs w:val="18"/>
              </w:rPr>
            </w:pPr>
            <w:r>
              <w:rPr>
                <w:rFonts w:hint="eastAsia"/>
                <w:sz w:val="18"/>
                <w:szCs w:val="18"/>
              </w:rPr>
              <w:t>预测时期</w:t>
            </w:r>
          </w:p>
        </w:tc>
        <w:tc>
          <w:tcPr>
            <w:tcW w:w="7444" w:type="dxa"/>
            <w:gridSpan w:val="12"/>
            <w:vAlign w:val="center"/>
          </w:tcPr>
          <w:p w:rsidR="00DE0F59" w:rsidRDefault="00DB1CA3">
            <w:pPr>
              <w:jc w:val="left"/>
              <w:rPr>
                <w:sz w:val="18"/>
                <w:szCs w:val="18"/>
              </w:rPr>
            </w:pPr>
            <w:r>
              <w:rPr>
                <w:rFonts w:hint="eastAsia"/>
                <w:sz w:val="18"/>
                <w:szCs w:val="18"/>
              </w:rPr>
              <w:t>丰水期</w:t>
            </w:r>
            <w:r>
              <w:rPr>
                <w:rFonts w:hint="eastAsia"/>
                <w:sz w:val="18"/>
                <w:szCs w:val="18"/>
              </w:rPr>
              <w:t xml:space="preserve"> </w:t>
            </w:r>
            <w:r>
              <w:rPr>
                <w:rFonts w:hint="eastAsia"/>
                <w:sz w:val="18"/>
                <w:szCs w:val="18"/>
              </w:rPr>
              <w:t>□；平水期</w:t>
            </w:r>
            <w:r>
              <w:rPr>
                <w:rFonts w:hint="eastAsia"/>
                <w:sz w:val="18"/>
                <w:szCs w:val="18"/>
              </w:rPr>
              <w:t xml:space="preserve"> </w:t>
            </w:r>
            <w:r>
              <w:rPr>
                <w:rFonts w:hint="eastAsia"/>
                <w:sz w:val="18"/>
                <w:szCs w:val="18"/>
              </w:rPr>
              <w:t>□；枯水期</w:t>
            </w:r>
            <w:r>
              <w:rPr>
                <w:rFonts w:hint="eastAsia"/>
                <w:sz w:val="18"/>
                <w:szCs w:val="18"/>
              </w:rPr>
              <w:t xml:space="preserve"> </w:t>
            </w:r>
            <w:r>
              <w:rPr>
                <w:rFonts w:hint="eastAsia"/>
                <w:sz w:val="18"/>
                <w:szCs w:val="18"/>
              </w:rPr>
              <w:sym w:font="Wingdings 2" w:char="00A3"/>
            </w:r>
            <w:r>
              <w:rPr>
                <w:rFonts w:hint="eastAsia"/>
                <w:sz w:val="18"/>
                <w:szCs w:val="18"/>
              </w:rPr>
              <w:t>；冰封期</w:t>
            </w:r>
            <w:r>
              <w:rPr>
                <w:rFonts w:hint="eastAsia"/>
                <w:sz w:val="18"/>
                <w:szCs w:val="18"/>
              </w:rPr>
              <w:t xml:space="preserve"> </w:t>
            </w:r>
            <w:r>
              <w:rPr>
                <w:rFonts w:hint="eastAsia"/>
                <w:sz w:val="18"/>
                <w:szCs w:val="18"/>
              </w:rPr>
              <w:t>□</w:t>
            </w:r>
          </w:p>
          <w:p w:rsidR="00DE0F59" w:rsidRDefault="00DB1CA3">
            <w:pPr>
              <w:jc w:val="left"/>
              <w:rPr>
                <w:sz w:val="18"/>
                <w:szCs w:val="18"/>
              </w:rPr>
            </w:pPr>
            <w:r>
              <w:rPr>
                <w:rFonts w:hint="eastAsia"/>
                <w:sz w:val="18"/>
                <w:szCs w:val="18"/>
              </w:rPr>
              <w:t>春季</w:t>
            </w:r>
            <w:r>
              <w:rPr>
                <w:rFonts w:hint="eastAsia"/>
                <w:sz w:val="18"/>
                <w:szCs w:val="18"/>
              </w:rPr>
              <w:t xml:space="preserve"> </w:t>
            </w:r>
            <w:r>
              <w:rPr>
                <w:rFonts w:hint="eastAsia"/>
                <w:sz w:val="18"/>
                <w:szCs w:val="18"/>
              </w:rPr>
              <w:sym w:font="Wingdings 2" w:char="00A3"/>
            </w:r>
            <w:r>
              <w:rPr>
                <w:rFonts w:hint="eastAsia"/>
                <w:sz w:val="18"/>
                <w:szCs w:val="18"/>
              </w:rPr>
              <w:t>；夏季</w:t>
            </w:r>
            <w:r>
              <w:rPr>
                <w:rFonts w:hint="eastAsia"/>
                <w:sz w:val="18"/>
                <w:szCs w:val="18"/>
              </w:rPr>
              <w:t xml:space="preserve"> </w:t>
            </w:r>
            <w:r>
              <w:rPr>
                <w:rFonts w:hint="eastAsia"/>
                <w:sz w:val="18"/>
                <w:szCs w:val="18"/>
              </w:rPr>
              <w:t>□；秋季</w:t>
            </w:r>
            <w:r>
              <w:rPr>
                <w:rFonts w:hint="eastAsia"/>
                <w:sz w:val="18"/>
                <w:szCs w:val="18"/>
              </w:rPr>
              <w:t xml:space="preserve"> </w:t>
            </w:r>
            <w:r>
              <w:rPr>
                <w:rFonts w:hint="eastAsia"/>
                <w:sz w:val="18"/>
                <w:szCs w:val="18"/>
              </w:rPr>
              <w:t>□；冬季</w:t>
            </w:r>
            <w:r>
              <w:rPr>
                <w:rFonts w:hint="eastAsia"/>
                <w:sz w:val="18"/>
                <w:szCs w:val="18"/>
              </w:rPr>
              <w:t xml:space="preserve"> </w:t>
            </w:r>
            <w:r>
              <w:rPr>
                <w:rFonts w:hint="eastAsia"/>
                <w:sz w:val="18"/>
                <w:szCs w:val="18"/>
              </w:rPr>
              <w:sym w:font="Wingdings 2" w:char="00A3"/>
            </w:r>
            <w:r>
              <w:rPr>
                <w:rFonts w:hint="eastAsia"/>
                <w:sz w:val="18"/>
                <w:szCs w:val="18"/>
              </w:rPr>
              <w:t xml:space="preserve"> </w:t>
            </w:r>
          </w:p>
          <w:p w:rsidR="00DE0F59" w:rsidRDefault="00DB1CA3">
            <w:pPr>
              <w:jc w:val="left"/>
              <w:rPr>
                <w:sz w:val="18"/>
                <w:szCs w:val="18"/>
              </w:rPr>
            </w:pPr>
            <w:r>
              <w:rPr>
                <w:rFonts w:hint="eastAsia"/>
                <w:sz w:val="18"/>
                <w:szCs w:val="18"/>
              </w:rPr>
              <w:t>设计水文条件</w:t>
            </w:r>
            <w:r>
              <w:rPr>
                <w:rFonts w:hint="eastAsia"/>
                <w:sz w:val="18"/>
                <w:szCs w:val="18"/>
              </w:rPr>
              <w:t xml:space="preserve"> </w:t>
            </w:r>
            <w:r>
              <w:rPr>
                <w:rFonts w:hint="eastAsia"/>
                <w:sz w:val="18"/>
                <w:szCs w:val="18"/>
              </w:rPr>
              <w:t>□</w:t>
            </w:r>
          </w:p>
        </w:tc>
      </w:tr>
      <w:tr w:rsidR="00DE0F59">
        <w:trPr>
          <w:jc w:val="center"/>
        </w:trPr>
        <w:tc>
          <w:tcPr>
            <w:tcW w:w="360" w:type="dxa"/>
            <w:vMerge/>
            <w:vAlign w:val="center"/>
          </w:tcPr>
          <w:p w:rsidR="00DE0F59" w:rsidRDefault="00DE0F59">
            <w:pPr>
              <w:jc w:val="center"/>
              <w:rPr>
                <w:sz w:val="18"/>
                <w:szCs w:val="18"/>
              </w:rPr>
            </w:pPr>
          </w:p>
        </w:tc>
        <w:tc>
          <w:tcPr>
            <w:tcW w:w="1399" w:type="dxa"/>
            <w:vAlign w:val="center"/>
          </w:tcPr>
          <w:p w:rsidR="00DE0F59" w:rsidRDefault="00DB1CA3">
            <w:pPr>
              <w:jc w:val="center"/>
              <w:rPr>
                <w:sz w:val="18"/>
                <w:szCs w:val="18"/>
              </w:rPr>
            </w:pPr>
            <w:r>
              <w:rPr>
                <w:rFonts w:hint="eastAsia"/>
                <w:sz w:val="18"/>
                <w:szCs w:val="18"/>
              </w:rPr>
              <w:t>预测情景</w:t>
            </w:r>
          </w:p>
        </w:tc>
        <w:tc>
          <w:tcPr>
            <w:tcW w:w="7444" w:type="dxa"/>
            <w:gridSpan w:val="12"/>
            <w:vAlign w:val="center"/>
          </w:tcPr>
          <w:p w:rsidR="00DE0F59" w:rsidRDefault="00DB1CA3">
            <w:pPr>
              <w:jc w:val="left"/>
              <w:rPr>
                <w:sz w:val="18"/>
                <w:szCs w:val="18"/>
              </w:rPr>
            </w:pPr>
            <w:r>
              <w:rPr>
                <w:rFonts w:hint="eastAsia"/>
                <w:sz w:val="18"/>
                <w:szCs w:val="18"/>
              </w:rPr>
              <w:t>建设期</w:t>
            </w:r>
            <w:r>
              <w:rPr>
                <w:rFonts w:hint="eastAsia"/>
                <w:sz w:val="18"/>
                <w:szCs w:val="18"/>
              </w:rPr>
              <w:t xml:space="preserve"> </w:t>
            </w:r>
            <w:r>
              <w:rPr>
                <w:rFonts w:hint="eastAsia"/>
                <w:sz w:val="18"/>
                <w:szCs w:val="18"/>
              </w:rPr>
              <w:t>□；生产运行期</w:t>
            </w:r>
            <w:r>
              <w:rPr>
                <w:rFonts w:hint="eastAsia"/>
                <w:sz w:val="18"/>
                <w:szCs w:val="18"/>
              </w:rPr>
              <w:t xml:space="preserve"> </w:t>
            </w:r>
            <w:r>
              <w:rPr>
                <w:rFonts w:hint="eastAsia"/>
                <w:sz w:val="18"/>
                <w:szCs w:val="18"/>
              </w:rPr>
              <w:sym w:font="Wingdings 2" w:char="00A3"/>
            </w:r>
            <w:r>
              <w:rPr>
                <w:rFonts w:hint="eastAsia"/>
                <w:sz w:val="18"/>
                <w:szCs w:val="18"/>
              </w:rPr>
              <w:t>；服务期满后</w:t>
            </w:r>
            <w:r>
              <w:rPr>
                <w:rFonts w:hint="eastAsia"/>
                <w:sz w:val="18"/>
                <w:szCs w:val="18"/>
              </w:rPr>
              <w:t xml:space="preserve"> </w:t>
            </w:r>
            <w:r>
              <w:rPr>
                <w:rFonts w:hint="eastAsia"/>
                <w:sz w:val="18"/>
                <w:szCs w:val="18"/>
              </w:rPr>
              <w:t>□</w:t>
            </w:r>
            <w:r>
              <w:rPr>
                <w:rFonts w:hint="eastAsia"/>
                <w:sz w:val="18"/>
                <w:szCs w:val="18"/>
              </w:rPr>
              <w:t xml:space="preserve"> </w:t>
            </w:r>
          </w:p>
          <w:p w:rsidR="00DE0F59" w:rsidRDefault="00DB1CA3">
            <w:pPr>
              <w:jc w:val="left"/>
              <w:rPr>
                <w:sz w:val="18"/>
                <w:szCs w:val="18"/>
              </w:rPr>
            </w:pPr>
            <w:r>
              <w:rPr>
                <w:rFonts w:hint="eastAsia"/>
                <w:sz w:val="18"/>
                <w:szCs w:val="18"/>
              </w:rPr>
              <w:t>正常工况</w:t>
            </w:r>
            <w:r>
              <w:rPr>
                <w:rFonts w:hint="eastAsia"/>
                <w:sz w:val="18"/>
                <w:szCs w:val="18"/>
              </w:rPr>
              <w:t xml:space="preserve"> </w:t>
            </w:r>
            <w:r>
              <w:rPr>
                <w:rFonts w:hint="eastAsia"/>
                <w:sz w:val="18"/>
                <w:szCs w:val="18"/>
              </w:rPr>
              <w:sym w:font="Wingdings 2" w:char="00A3"/>
            </w:r>
            <w:r>
              <w:rPr>
                <w:rFonts w:hint="eastAsia"/>
                <w:sz w:val="18"/>
                <w:szCs w:val="18"/>
              </w:rPr>
              <w:t>；非正常工况</w:t>
            </w:r>
            <w:r>
              <w:rPr>
                <w:rFonts w:hint="eastAsia"/>
                <w:sz w:val="18"/>
                <w:szCs w:val="18"/>
              </w:rPr>
              <w:t xml:space="preserve"> </w:t>
            </w:r>
            <w:r>
              <w:rPr>
                <w:rFonts w:hint="eastAsia"/>
                <w:sz w:val="18"/>
                <w:szCs w:val="18"/>
              </w:rPr>
              <w:sym w:font="Wingdings 2" w:char="00A3"/>
            </w:r>
            <w:r>
              <w:rPr>
                <w:rFonts w:hint="eastAsia"/>
                <w:sz w:val="18"/>
                <w:szCs w:val="18"/>
              </w:rPr>
              <w:t xml:space="preserve"> </w:t>
            </w:r>
          </w:p>
          <w:p w:rsidR="00DE0F59" w:rsidRDefault="00DB1CA3">
            <w:pPr>
              <w:jc w:val="left"/>
              <w:rPr>
                <w:sz w:val="18"/>
                <w:szCs w:val="18"/>
              </w:rPr>
            </w:pPr>
            <w:r>
              <w:rPr>
                <w:rFonts w:hint="eastAsia"/>
                <w:sz w:val="18"/>
                <w:szCs w:val="18"/>
              </w:rPr>
              <w:t>污染控制和减缓措施方案</w:t>
            </w:r>
            <w:r>
              <w:rPr>
                <w:rFonts w:hint="eastAsia"/>
                <w:sz w:val="18"/>
                <w:szCs w:val="18"/>
              </w:rPr>
              <w:t xml:space="preserve"> </w:t>
            </w:r>
            <w:r>
              <w:rPr>
                <w:rFonts w:hint="eastAsia"/>
                <w:sz w:val="18"/>
                <w:szCs w:val="18"/>
              </w:rPr>
              <w:t>□</w:t>
            </w:r>
            <w:r>
              <w:rPr>
                <w:rFonts w:hint="eastAsia"/>
                <w:sz w:val="18"/>
                <w:szCs w:val="18"/>
              </w:rPr>
              <w:t xml:space="preserve"> </w:t>
            </w:r>
          </w:p>
          <w:p w:rsidR="00DE0F59" w:rsidRDefault="00DB1CA3">
            <w:pPr>
              <w:jc w:val="left"/>
              <w:rPr>
                <w:sz w:val="18"/>
                <w:szCs w:val="18"/>
              </w:rPr>
            </w:pPr>
            <w:r>
              <w:rPr>
                <w:rFonts w:hint="eastAsia"/>
                <w:sz w:val="18"/>
                <w:szCs w:val="18"/>
              </w:rPr>
              <w:t>区（流）域环境质量改善目标要求情景</w:t>
            </w:r>
            <w:r>
              <w:rPr>
                <w:rFonts w:hint="eastAsia"/>
                <w:sz w:val="18"/>
                <w:szCs w:val="18"/>
              </w:rPr>
              <w:t xml:space="preserve"> </w:t>
            </w:r>
            <w:r>
              <w:rPr>
                <w:rFonts w:hint="eastAsia"/>
                <w:sz w:val="18"/>
                <w:szCs w:val="18"/>
              </w:rPr>
              <w:t>□</w:t>
            </w:r>
          </w:p>
        </w:tc>
      </w:tr>
      <w:tr w:rsidR="00DE0F59">
        <w:trPr>
          <w:jc w:val="center"/>
        </w:trPr>
        <w:tc>
          <w:tcPr>
            <w:tcW w:w="360" w:type="dxa"/>
            <w:vMerge/>
            <w:vAlign w:val="center"/>
          </w:tcPr>
          <w:p w:rsidR="00DE0F59" w:rsidRDefault="00DE0F59">
            <w:pPr>
              <w:jc w:val="center"/>
              <w:rPr>
                <w:sz w:val="18"/>
                <w:szCs w:val="18"/>
              </w:rPr>
            </w:pPr>
          </w:p>
        </w:tc>
        <w:tc>
          <w:tcPr>
            <w:tcW w:w="1399" w:type="dxa"/>
            <w:vAlign w:val="center"/>
          </w:tcPr>
          <w:p w:rsidR="00DE0F59" w:rsidRDefault="00DB1CA3">
            <w:pPr>
              <w:jc w:val="center"/>
              <w:rPr>
                <w:sz w:val="18"/>
                <w:szCs w:val="18"/>
              </w:rPr>
            </w:pPr>
            <w:r>
              <w:rPr>
                <w:rFonts w:hint="eastAsia"/>
                <w:sz w:val="18"/>
                <w:szCs w:val="18"/>
              </w:rPr>
              <w:t>预测方法</w:t>
            </w:r>
          </w:p>
        </w:tc>
        <w:tc>
          <w:tcPr>
            <w:tcW w:w="7444" w:type="dxa"/>
            <w:gridSpan w:val="12"/>
            <w:vAlign w:val="center"/>
          </w:tcPr>
          <w:p w:rsidR="00DE0F59" w:rsidRDefault="00DB1CA3">
            <w:pPr>
              <w:jc w:val="left"/>
              <w:rPr>
                <w:sz w:val="18"/>
                <w:szCs w:val="18"/>
              </w:rPr>
            </w:pPr>
            <w:r>
              <w:rPr>
                <w:rFonts w:hint="eastAsia"/>
                <w:sz w:val="18"/>
                <w:szCs w:val="18"/>
              </w:rPr>
              <w:t>数值解</w:t>
            </w:r>
            <w:r>
              <w:rPr>
                <w:rFonts w:hint="eastAsia"/>
                <w:sz w:val="18"/>
                <w:szCs w:val="18"/>
              </w:rPr>
              <w:t xml:space="preserve"> </w:t>
            </w:r>
            <w:r>
              <w:rPr>
                <w:rFonts w:hint="eastAsia"/>
                <w:sz w:val="18"/>
                <w:szCs w:val="18"/>
              </w:rPr>
              <w:t>□：解析解</w:t>
            </w:r>
            <w:r>
              <w:rPr>
                <w:rFonts w:hint="eastAsia"/>
                <w:sz w:val="18"/>
                <w:szCs w:val="18"/>
              </w:rPr>
              <w:t xml:space="preserve"> </w:t>
            </w:r>
            <w:r>
              <w:rPr>
                <w:rFonts w:hint="eastAsia"/>
                <w:sz w:val="18"/>
                <w:szCs w:val="18"/>
              </w:rPr>
              <w:t>□；其他</w:t>
            </w:r>
            <w:r>
              <w:rPr>
                <w:rFonts w:hint="eastAsia"/>
                <w:sz w:val="18"/>
                <w:szCs w:val="18"/>
              </w:rPr>
              <w:t xml:space="preserve"> </w:t>
            </w:r>
            <w:r>
              <w:rPr>
                <w:rFonts w:hint="eastAsia"/>
                <w:sz w:val="18"/>
                <w:szCs w:val="18"/>
              </w:rPr>
              <w:t>□</w:t>
            </w:r>
            <w:r>
              <w:rPr>
                <w:rFonts w:hint="eastAsia"/>
                <w:sz w:val="18"/>
                <w:szCs w:val="18"/>
              </w:rPr>
              <w:t xml:space="preserve"> </w:t>
            </w:r>
          </w:p>
          <w:p w:rsidR="00DE0F59" w:rsidRDefault="00DB1CA3">
            <w:pPr>
              <w:jc w:val="left"/>
              <w:rPr>
                <w:sz w:val="18"/>
                <w:szCs w:val="18"/>
              </w:rPr>
            </w:pPr>
            <w:r>
              <w:rPr>
                <w:rFonts w:hint="eastAsia"/>
                <w:sz w:val="18"/>
                <w:szCs w:val="18"/>
              </w:rPr>
              <w:t>导则推荐模式</w:t>
            </w:r>
            <w:r>
              <w:rPr>
                <w:rFonts w:hint="eastAsia"/>
                <w:sz w:val="18"/>
                <w:szCs w:val="18"/>
              </w:rPr>
              <w:t xml:space="preserve"> </w:t>
            </w:r>
            <w:r>
              <w:rPr>
                <w:rFonts w:hint="eastAsia"/>
                <w:sz w:val="18"/>
                <w:szCs w:val="18"/>
              </w:rPr>
              <w:sym w:font="Wingdings 2" w:char="00A3"/>
            </w:r>
            <w:r>
              <w:rPr>
                <w:rFonts w:hint="eastAsia"/>
                <w:sz w:val="18"/>
                <w:szCs w:val="18"/>
              </w:rPr>
              <w:t>：其他</w:t>
            </w:r>
            <w:r>
              <w:rPr>
                <w:rFonts w:hint="eastAsia"/>
                <w:sz w:val="18"/>
                <w:szCs w:val="18"/>
              </w:rPr>
              <w:t xml:space="preserve"> </w:t>
            </w:r>
            <w:r>
              <w:rPr>
                <w:rFonts w:hint="eastAsia"/>
                <w:sz w:val="18"/>
                <w:szCs w:val="18"/>
              </w:rPr>
              <w:t>□</w:t>
            </w:r>
          </w:p>
        </w:tc>
      </w:tr>
      <w:tr w:rsidR="00DE0F59">
        <w:trPr>
          <w:jc w:val="center"/>
        </w:trPr>
        <w:tc>
          <w:tcPr>
            <w:tcW w:w="360" w:type="dxa"/>
            <w:vMerge w:val="restart"/>
            <w:vAlign w:val="center"/>
          </w:tcPr>
          <w:p w:rsidR="00DE0F59" w:rsidRDefault="00DB1CA3">
            <w:pPr>
              <w:jc w:val="center"/>
              <w:rPr>
                <w:sz w:val="18"/>
                <w:szCs w:val="18"/>
              </w:rPr>
            </w:pPr>
            <w:r>
              <w:rPr>
                <w:rFonts w:hint="eastAsia"/>
                <w:sz w:val="18"/>
                <w:szCs w:val="18"/>
              </w:rPr>
              <w:t>影</w:t>
            </w:r>
          </w:p>
          <w:p w:rsidR="00DE0F59" w:rsidRDefault="00DB1CA3">
            <w:pPr>
              <w:jc w:val="center"/>
              <w:rPr>
                <w:sz w:val="18"/>
                <w:szCs w:val="18"/>
              </w:rPr>
            </w:pPr>
            <w:r>
              <w:rPr>
                <w:rFonts w:hint="eastAsia"/>
                <w:sz w:val="18"/>
                <w:szCs w:val="18"/>
              </w:rPr>
              <w:lastRenderedPageBreak/>
              <w:t>响</w:t>
            </w:r>
          </w:p>
          <w:p w:rsidR="00DE0F59" w:rsidRDefault="00DB1CA3">
            <w:pPr>
              <w:jc w:val="center"/>
              <w:rPr>
                <w:sz w:val="18"/>
                <w:szCs w:val="18"/>
              </w:rPr>
            </w:pPr>
            <w:r>
              <w:rPr>
                <w:rFonts w:hint="eastAsia"/>
                <w:sz w:val="18"/>
                <w:szCs w:val="18"/>
              </w:rPr>
              <w:t>评</w:t>
            </w:r>
          </w:p>
          <w:p w:rsidR="00DE0F59" w:rsidRDefault="00DB1CA3">
            <w:pPr>
              <w:jc w:val="center"/>
              <w:rPr>
                <w:sz w:val="18"/>
                <w:szCs w:val="18"/>
              </w:rPr>
            </w:pPr>
            <w:r>
              <w:rPr>
                <w:rFonts w:hint="eastAsia"/>
                <w:sz w:val="18"/>
                <w:szCs w:val="18"/>
              </w:rPr>
              <w:t>价</w:t>
            </w:r>
          </w:p>
        </w:tc>
        <w:tc>
          <w:tcPr>
            <w:tcW w:w="1399" w:type="dxa"/>
            <w:vAlign w:val="center"/>
          </w:tcPr>
          <w:p w:rsidR="00DE0F59" w:rsidRDefault="00DB1CA3">
            <w:pPr>
              <w:jc w:val="center"/>
              <w:rPr>
                <w:sz w:val="18"/>
                <w:szCs w:val="18"/>
              </w:rPr>
            </w:pPr>
            <w:r>
              <w:rPr>
                <w:rFonts w:hint="eastAsia"/>
                <w:sz w:val="18"/>
                <w:szCs w:val="18"/>
              </w:rPr>
              <w:lastRenderedPageBreak/>
              <w:t>水污染控制和</w:t>
            </w:r>
            <w:r>
              <w:rPr>
                <w:rFonts w:hint="eastAsia"/>
                <w:sz w:val="18"/>
                <w:szCs w:val="18"/>
              </w:rPr>
              <w:lastRenderedPageBreak/>
              <w:t>水环境影响减缓措</w:t>
            </w:r>
          </w:p>
          <w:p w:rsidR="00DE0F59" w:rsidRDefault="00DB1CA3">
            <w:pPr>
              <w:jc w:val="center"/>
              <w:rPr>
                <w:sz w:val="18"/>
                <w:szCs w:val="18"/>
              </w:rPr>
            </w:pPr>
            <w:r>
              <w:rPr>
                <w:rFonts w:hint="eastAsia"/>
                <w:sz w:val="18"/>
                <w:szCs w:val="18"/>
              </w:rPr>
              <w:t>施有效性评价</w:t>
            </w:r>
          </w:p>
        </w:tc>
        <w:tc>
          <w:tcPr>
            <w:tcW w:w="7444" w:type="dxa"/>
            <w:gridSpan w:val="12"/>
            <w:vAlign w:val="center"/>
          </w:tcPr>
          <w:p w:rsidR="00DE0F59" w:rsidRDefault="00DB1CA3">
            <w:pPr>
              <w:jc w:val="left"/>
              <w:rPr>
                <w:sz w:val="18"/>
                <w:szCs w:val="18"/>
              </w:rPr>
            </w:pPr>
            <w:r>
              <w:rPr>
                <w:rFonts w:hint="eastAsia"/>
                <w:sz w:val="18"/>
                <w:szCs w:val="18"/>
              </w:rPr>
              <w:lastRenderedPageBreak/>
              <w:t>区（流）域水环境质量改善目标</w:t>
            </w:r>
            <w:r>
              <w:rPr>
                <w:rFonts w:hint="eastAsia"/>
                <w:sz w:val="18"/>
                <w:szCs w:val="18"/>
              </w:rPr>
              <w:t xml:space="preserve"> </w:t>
            </w:r>
            <w:r>
              <w:rPr>
                <w:rFonts w:hint="eastAsia"/>
                <w:sz w:val="18"/>
                <w:szCs w:val="18"/>
              </w:rPr>
              <w:t>□；替代削减源</w:t>
            </w:r>
            <w:r>
              <w:rPr>
                <w:rFonts w:hint="eastAsia"/>
                <w:sz w:val="18"/>
                <w:szCs w:val="18"/>
              </w:rPr>
              <w:t xml:space="preserve"> </w:t>
            </w:r>
            <w:r>
              <w:rPr>
                <w:rFonts w:hint="eastAsia"/>
                <w:sz w:val="18"/>
                <w:szCs w:val="18"/>
              </w:rPr>
              <w:t>□</w:t>
            </w:r>
            <w:r>
              <w:rPr>
                <w:rFonts w:hint="eastAsia"/>
                <w:sz w:val="18"/>
                <w:szCs w:val="18"/>
              </w:rPr>
              <w:t xml:space="preserve"> </w:t>
            </w:r>
          </w:p>
        </w:tc>
      </w:tr>
      <w:tr w:rsidR="00DE0F59">
        <w:trPr>
          <w:jc w:val="center"/>
        </w:trPr>
        <w:tc>
          <w:tcPr>
            <w:tcW w:w="360" w:type="dxa"/>
            <w:vMerge/>
            <w:vAlign w:val="center"/>
          </w:tcPr>
          <w:p w:rsidR="00DE0F59" w:rsidRDefault="00DE0F59">
            <w:pPr>
              <w:jc w:val="center"/>
              <w:rPr>
                <w:sz w:val="18"/>
                <w:szCs w:val="18"/>
              </w:rPr>
            </w:pPr>
          </w:p>
        </w:tc>
        <w:tc>
          <w:tcPr>
            <w:tcW w:w="1399" w:type="dxa"/>
            <w:vAlign w:val="center"/>
          </w:tcPr>
          <w:p w:rsidR="00DE0F59" w:rsidRDefault="00DB1CA3">
            <w:pPr>
              <w:jc w:val="center"/>
              <w:rPr>
                <w:sz w:val="18"/>
                <w:szCs w:val="18"/>
              </w:rPr>
            </w:pPr>
            <w:r>
              <w:rPr>
                <w:rFonts w:hint="eastAsia"/>
                <w:sz w:val="18"/>
                <w:szCs w:val="18"/>
              </w:rPr>
              <w:t>水环境影响评价</w:t>
            </w:r>
          </w:p>
        </w:tc>
        <w:tc>
          <w:tcPr>
            <w:tcW w:w="7444" w:type="dxa"/>
            <w:gridSpan w:val="12"/>
            <w:vAlign w:val="center"/>
          </w:tcPr>
          <w:p w:rsidR="00DE0F59" w:rsidRDefault="00DB1CA3">
            <w:pPr>
              <w:jc w:val="left"/>
              <w:rPr>
                <w:sz w:val="18"/>
                <w:szCs w:val="18"/>
              </w:rPr>
            </w:pPr>
            <w:r>
              <w:rPr>
                <w:rFonts w:hint="eastAsia"/>
                <w:sz w:val="18"/>
                <w:szCs w:val="18"/>
              </w:rPr>
              <w:t>排放口混合区外满足水环境管理要求</w:t>
            </w:r>
            <w:r>
              <w:rPr>
                <w:rFonts w:hint="eastAsia"/>
                <w:sz w:val="18"/>
                <w:szCs w:val="18"/>
              </w:rPr>
              <w:t xml:space="preserve"> </w:t>
            </w:r>
            <w:r>
              <w:rPr>
                <w:rFonts w:hint="eastAsia"/>
                <w:sz w:val="18"/>
                <w:szCs w:val="18"/>
              </w:rPr>
              <w:t>□</w:t>
            </w:r>
            <w:r>
              <w:rPr>
                <w:rFonts w:hint="eastAsia"/>
                <w:sz w:val="18"/>
                <w:szCs w:val="18"/>
              </w:rPr>
              <w:t xml:space="preserve"> </w:t>
            </w:r>
          </w:p>
          <w:p w:rsidR="00DE0F59" w:rsidRDefault="00DB1CA3">
            <w:pPr>
              <w:jc w:val="left"/>
              <w:rPr>
                <w:sz w:val="18"/>
                <w:szCs w:val="18"/>
              </w:rPr>
            </w:pPr>
            <w:r>
              <w:rPr>
                <w:rFonts w:hint="eastAsia"/>
                <w:sz w:val="18"/>
                <w:szCs w:val="18"/>
              </w:rPr>
              <w:t>水环境功能区或水功能区、近岸海域环境功能区水质达标</w:t>
            </w:r>
            <w:r>
              <w:rPr>
                <w:rFonts w:hint="eastAsia"/>
                <w:sz w:val="18"/>
                <w:szCs w:val="18"/>
              </w:rPr>
              <w:t xml:space="preserve"> </w:t>
            </w:r>
            <w:r>
              <w:rPr>
                <w:rFonts w:hint="eastAsia"/>
                <w:sz w:val="18"/>
                <w:szCs w:val="18"/>
              </w:rPr>
              <w:sym w:font="Wingdings 2" w:char="00A3"/>
            </w:r>
            <w:r>
              <w:rPr>
                <w:rFonts w:hint="eastAsia"/>
                <w:sz w:val="18"/>
                <w:szCs w:val="18"/>
              </w:rPr>
              <w:t xml:space="preserve"> </w:t>
            </w:r>
          </w:p>
          <w:p w:rsidR="00DE0F59" w:rsidRDefault="00DB1CA3">
            <w:pPr>
              <w:jc w:val="left"/>
              <w:rPr>
                <w:sz w:val="18"/>
                <w:szCs w:val="18"/>
              </w:rPr>
            </w:pPr>
            <w:r>
              <w:rPr>
                <w:rFonts w:hint="eastAsia"/>
                <w:sz w:val="18"/>
                <w:szCs w:val="18"/>
              </w:rPr>
              <w:t>满足水环境保护目标水域水环境质量要求</w:t>
            </w:r>
            <w:r>
              <w:rPr>
                <w:rFonts w:hint="eastAsia"/>
                <w:sz w:val="18"/>
                <w:szCs w:val="18"/>
              </w:rPr>
              <w:t xml:space="preserve"> </w:t>
            </w:r>
            <w:r>
              <w:rPr>
                <w:rFonts w:hint="eastAsia"/>
                <w:sz w:val="18"/>
                <w:szCs w:val="18"/>
              </w:rPr>
              <w:t>□</w:t>
            </w:r>
            <w:r>
              <w:rPr>
                <w:rFonts w:hint="eastAsia"/>
                <w:sz w:val="18"/>
                <w:szCs w:val="18"/>
              </w:rPr>
              <w:t xml:space="preserve"> </w:t>
            </w:r>
          </w:p>
          <w:p w:rsidR="00DE0F59" w:rsidRDefault="00DB1CA3">
            <w:pPr>
              <w:jc w:val="left"/>
              <w:rPr>
                <w:sz w:val="18"/>
                <w:szCs w:val="18"/>
              </w:rPr>
            </w:pPr>
            <w:r>
              <w:rPr>
                <w:rFonts w:hint="eastAsia"/>
                <w:sz w:val="18"/>
                <w:szCs w:val="18"/>
              </w:rPr>
              <w:t>水环境控制单元或断面水质达标</w:t>
            </w:r>
            <w:r>
              <w:rPr>
                <w:rFonts w:hint="eastAsia"/>
                <w:sz w:val="18"/>
                <w:szCs w:val="18"/>
              </w:rPr>
              <w:t xml:space="preserve"> </w:t>
            </w:r>
            <w:r>
              <w:rPr>
                <w:rFonts w:hint="eastAsia"/>
                <w:sz w:val="18"/>
                <w:szCs w:val="18"/>
              </w:rPr>
              <w:t>□</w:t>
            </w:r>
            <w:r>
              <w:rPr>
                <w:rFonts w:hint="eastAsia"/>
                <w:sz w:val="18"/>
                <w:szCs w:val="18"/>
              </w:rPr>
              <w:t xml:space="preserve"> </w:t>
            </w:r>
          </w:p>
          <w:p w:rsidR="00DE0F59" w:rsidRDefault="00DB1CA3">
            <w:pPr>
              <w:jc w:val="left"/>
              <w:rPr>
                <w:sz w:val="18"/>
                <w:szCs w:val="18"/>
              </w:rPr>
            </w:pPr>
            <w:r>
              <w:rPr>
                <w:rFonts w:hint="eastAsia"/>
                <w:sz w:val="18"/>
                <w:szCs w:val="18"/>
              </w:rPr>
              <w:t>满足重点水污染物排放总量控制指标要求，重点行业建设项目，</w:t>
            </w:r>
            <w:r>
              <w:rPr>
                <w:rFonts w:hint="eastAsia"/>
                <w:sz w:val="18"/>
                <w:szCs w:val="18"/>
              </w:rPr>
              <w:t xml:space="preserve"> </w:t>
            </w:r>
            <w:r>
              <w:rPr>
                <w:rFonts w:hint="eastAsia"/>
                <w:sz w:val="18"/>
                <w:szCs w:val="18"/>
              </w:rPr>
              <w:t>主要污染物排放满足等量或减量替代要求</w:t>
            </w:r>
            <w:r>
              <w:rPr>
                <w:rFonts w:hint="eastAsia"/>
                <w:sz w:val="18"/>
                <w:szCs w:val="18"/>
              </w:rPr>
              <w:t xml:space="preserve"> </w:t>
            </w:r>
            <w:r>
              <w:rPr>
                <w:rFonts w:hint="eastAsia"/>
                <w:sz w:val="18"/>
                <w:szCs w:val="18"/>
              </w:rPr>
              <w:t>□</w:t>
            </w:r>
            <w:r>
              <w:rPr>
                <w:rFonts w:hint="eastAsia"/>
                <w:sz w:val="18"/>
                <w:szCs w:val="18"/>
              </w:rPr>
              <w:t xml:space="preserve"> </w:t>
            </w:r>
          </w:p>
          <w:p w:rsidR="00DE0F59" w:rsidRDefault="00DB1CA3">
            <w:pPr>
              <w:jc w:val="left"/>
              <w:rPr>
                <w:sz w:val="18"/>
                <w:szCs w:val="18"/>
              </w:rPr>
            </w:pPr>
            <w:r>
              <w:rPr>
                <w:rFonts w:hint="eastAsia"/>
                <w:sz w:val="18"/>
                <w:szCs w:val="18"/>
              </w:rPr>
              <w:t>满足区（流）域水环境质量改善目标要求</w:t>
            </w:r>
            <w:r>
              <w:rPr>
                <w:rFonts w:hint="eastAsia"/>
                <w:sz w:val="18"/>
                <w:szCs w:val="18"/>
              </w:rPr>
              <w:t xml:space="preserve"> </w:t>
            </w:r>
            <w:r>
              <w:rPr>
                <w:rFonts w:hint="eastAsia"/>
                <w:sz w:val="18"/>
                <w:szCs w:val="18"/>
              </w:rPr>
              <w:t>□</w:t>
            </w:r>
            <w:r>
              <w:rPr>
                <w:rFonts w:hint="eastAsia"/>
                <w:sz w:val="18"/>
                <w:szCs w:val="18"/>
              </w:rPr>
              <w:t xml:space="preserve"> </w:t>
            </w:r>
          </w:p>
          <w:p w:rsidR="00DE0F59" w:rsidRDefault="00DB1CA3">
            <w:pPr>
              <w:jc w:val="left"/>
              <w:rPr>
                <w:sz w:val="18"/>
                <w:szCs w:val="18"/>
              </w:rPr>
            </w:pPr>
            <w:r>
              <w:rPr>
                <w:rFonts w:hint="eastAsia"/>
                <w:sz w:val="18"/>
                <w:szCs w:val="18"/>
              </w:rPr>
              <w:t>水文要素影响型建设项目同时应包括水文情势变化评价、主要水文特征值影响评价、生态流量符合性评价</w:t>
            </w:r>
            <w:r>
              <w:rPr>
                <w:rFonts w:hint="eastAsia"/>
                <w:sz w:val="18"/>
                <w:szCs w:val="18"/>
              </w:rPr>
              <w:t xml:space="preserve"> </w:t>
            </w:r>
            <w:r>
              <w:rPr>
                <w:rFonts w:hint="eastAsia"/>
                <w:sz w:val="18"/>
                <w:szCs w:val="18"/>
              </w:rPr>
              <w:t>□</w:t>
            </w:r>
            <w:r>
              <w:rPr>
                <w:rFonts w:hint="eastAsia"/>
                <w:sz w:val="18"/>
                <w:szCs w:val="18"/>
              </w:rPr>
              <w:t xml:space="preserve"> </w:t>
            </w:r>
          </w:p>
          <w:p w:rsidR="00DE0F59" w:rsidRDefault="00DB1CA3">
            <w:pPr>
              <w:jc w:val="left"/>
              <w:rPr>
                <w:sz w:val="18"/>
                <w:szCs w:val="18"/>
              </w:rPr>
            </w:pPr>
            <w:r>
              <w:rPr>
                <w:rFonts w:hint="eastAsia"/>
                <w:sz w:val="18"/>
                <w:szCs w:val="18"/>
              </w:rPr>
              <w:t>对于新设或调整入河（湖库、近岸海域）排放口的建设项目，应包括排放口设置的环境合理性评价</w:t>
            </w:r>
            <w:r>
              <w:rPr>
                <w:rFonts w:hint="eastAsia"/>
                <w:sz w:val="18"/>
                <w:szCs w:val="18"/>
              </w:rPr>
              <w:t xml:space="preserve"> </w:t>
            </w:r>
            <w:r>
              <w:rPr>
                <w:rFonts w:hint="eastAsia"/>
                <w:sz w:val="18"/>
                <w:szCs w:val="18"/>
              </w:rPr>
              <w:t>□</w:t>
            </w:r>
            <w:r>
              <w:rPr>
                <w:rFonts w:hint="eastAsia"/>
                <w:sz w:val="18"/>
                <w:szCs w:val="18"/>
              </w:rPr>
              <w:t xml:space="preserve"> </w:t>
            </w:r>
          </w:p>
          <w:p w:rsidR="00DE0F59" w:rsidRDefault="00DB1CA3">
            <w:pPr>
              <w:jc w:val="left"/>
              <w:rPr>
                <w:sz w:val="18"/>
                <w:szCs w:val="18"/>
              </w:rPr>
            </w:pPr>
            <w:r>
              <w:rPr>
                <w:rFonts w:hint="eastAsia"/>
                <w:sz w:val="18"/>
                <w:szCs w:val="18"/>
              </w:rPr>
              <w:t>满足生态保护红线、水环境质量底线、资源利用上线和环境准入清单管理要求</w:t>
            </w:r>
            <w:r>
              <w:rPr>
                <w:rFonts w:hint="eastAsia"/>
                <w:sz w:val="18"/>
                <w:szCs w:val="18"/>
              </w:rPr>
              <w:t xml:space="preserve"> </w:t>
            </w:r>
            <w:r>
              <w:rPr>
                <w:rFonts w:hint="eastAsia"/>
                <w:sz w:val="18"/>
                <w:szCs w:val="18"/>
              </w:rPr>
              <w:t>□</w:t>
            </w:r>
          </w:p>
        </w:tc>
      </w:tr>
      <w:tr w:rsidR="00DE0F59">
        <w:trPr>
          <w:jc w:val="center"/>
        </w:trPr>
        <w:tc>
          <w:tcPr>
            <w:tcW w:w="360" w:type="dxa"/>
            <w:vMerge/>
            <w:vAlign w:val="center"/>
          </w:tcPr>
          <w:p w:rsidR="00DE0F59" w:rsidRDefault="00DE0F59">
            <w:pPr>
              <w:jc w:val="center"/>
              <w:rPr>
                <w:sz w:val="18"/>
                <w:szCs w:val="18"/>
              </w:rPr>
            </w:pPr>
          </w:p>
        </w:tc>
        <w:tc>
          <w:tcPr>
            <w:tcW w:w="1399" w:type="dxa"/>
            <w:vMerge w:val="restart"/>
            <w:vAlign w:val="center"/>
          </w:tcPr>
          <w:p w:rsidR="00DE0F59" w:rsidRDefault="00DB1CA3">
            <w:pPr>
              <w:jc w:val="center"/>
              <w:rPr>
                <w:sz w:val="18"/>
                <w:szCs w:val="18"/>
              </w:rPr>
            </w:pPr>
            <w:r>
              <w:rPr>
                <w:rFonts w:hint="eastAsia"/>
                <w:sz w:val="18"/>
                <w:szCs w:val="18"/>
              </w:rPr>
              <w:t>污染源排放量核算</w:t>
            </w:r>
          </w:p>
        </w:tc>
        <w:tc>
          <w:tcPr>
            <w:tcW w:w="2609" w:type="dxa"/>
            <w:gridSpan w:val="4"/>
            <w:vAlign w:val="center"/>
          </w:tcPr>
          <w:p w:rsidR="00DE0F59" w:rsidRDefault="00DB1CA3">
            <w:pPr>
              <w:jc w:val="center"/>
              <w:rPr>
                <w:sz w:val="18"/>
                <w:szCs w:val="18"/>
              </w:rPr>
            </w:pPr>
            <w:r>
              <w:rPr>
                <w:rFonts w:hint="eastAsia"/>
                <w:sz w:val="18"/>
                <w:szCs w:val="18"/>
              </w:rPr>
              <w:t>污染物名称</w:t>
            </w:r>
          </w:p>
        </w:tc>
        <w:tc>
          <w:tcPr>
            <w:tcW w:w="2610" w:type="dxa"/>
            <w:gridSpan w:val="5"/>
            <w:vAlign w:val="center"/>
          </w:tcPr>
          <w:p w:rsidR="00DE0F59" w:rsidRDefault="00DB1CA3">
            <w:pPr>
              <w:jc w:val="center"/>
              <w:rPr>
                <w:sz w:val="18"/>
                <w:szCs w:val="18"/>
              </w:rPr>
            </w:pPr>
            <w:r>
              <w:rPr>
                <w:rFonts w:hint="eastAsia"/>
                <w:sz w:val="18"/>
                <w:szCs w:val="18"/>
              </w:rPr>
              <w:t>排放量</w:t>
            </w:r>
            <w:r>
              <w:rPr>
                <w:rFonts w:hint="eastAsia"/>
                <w:sz w:val="18"/>
                <w:szCs w:val="18"/>
              </w:rPr>
              <w:t>/</w:t>
            </w:r>
            <w:r>
              <w:rPr>
                <w:rFonts w:hint="eastAsia"/>
                <w:sz w:val="18"/>
                <w:szCs w:val="18"/>
              </w:rPr>
              <w:t>（</w:t>
            </w:r>
            <w:r>
              <w:rPr>
                <w:rFonts w:hint="eastAsia"/>
                <w:sz w:val="18"/>
                <w:szCs w:val="18"/>
              </w:rPr>
              <w:t>t/a</w:t>
            </w:r>
            <w:r>
              <w:rPr>
                <w:rFonts w:hint="eastAsia"/>
                <w:sz w:val="18"/>
                <w:szCs w:val="18"/>
              </w:rPr>
              <w:t>）</w:t>
            </w:r>
          </w:p>
        </w:tc>
        <w:tc>
          <w:tcPr>
            <w:tcW w:w="2225" w:type="dxa"/>
            <w:gridSpan w:val="3"/>
            <w:vAlign w:val="center"/>
          </w:tcPr>
          <w:p w:rsidR="00DE0F59" w:rsidRDefault="00DB1CA3">
            <w:pPr>
              <w:jc w:val="center"/>
              <w:rPr>
                <w:sz w:val="18"/>
                <w:szCs w:val="18"/>
              </w:rPr>
            </w:pPr>
            <w:r>
              <w:rPr>
                <w:rFonts w:hint="eastAsia"/>
                <w:sz w:val="18"/>
                <w:szCs w:val="18"/>
              </w:rPr>
              <w:t>排放浓度</w:t>
            </w:r>
            <w:r>
              <w:rPr>
                <w:rFonts w:hint="eastAsia"/>
                <w:sz w:val="18"/>
                <w:szCs w:val="18"/>
              </w:rPr>
              <w:t>/</w:t>
            </w:r>
            <w:r>
              <w:rPr>
                <w:rFonts w:hint="eastAsia"/>
                <w:sz w:val="18"/>
                <w:szCs w:val="18"/>
              </w:rPr>
              <w:t>（</w:t>
            </w:r>
            <w:r>
              <w:rPr>
                <w:rFonts w:hint="eastAsia"/>
                <w:sz w:val="18"/>
                <w:szCs w:val="18"/>
              </w:rPr>
              <w:t>mg/L</w:t>
            </w:r>
            <w:r>
              <w:rPr>
                <w:rFonts w:hint="eastAsia"/>
                <w:sz w:val="18"/>
                <w:szCs w:val="18"/>
              </w:rPr>
              <w:t>）</w:t>
            </w:r>
          </w:p>
        </w:tc>
      </w:tr>
      <w:tr w:rsidR="00DE0F59">
        <w:trPr>
          <w:jc w:val="center"/>
        </w:trPr>
        <w:tc>
          <w:tcPr>
            <w:tcW w:w="360" w:type="dxa"/>
            <w:vMerge/>
            <w:vAlign w:val="center"/>
          </w:tcPr>
          <w:p w:rsidR="00DE0F59" w:rsidRDefault="00DE0F59">
            <w:pPr>
              <w:jc w:val="center"/>
              <w:rPr>
                <w:sz w:val="18"/>
                <w:szCs w:val="18"/>
              </w:rPr>
            </w:pPr>
          </w:p>
        </w:tc>
        <w:tc>
          <w:tcPr>
            <w:tcW w:w="1399" w:type="dxa"/>
            <w:vMerge/>
            <w:vAlign w:val="center"/>
          </w:tcPr>
          <w:p w:rsidR="00DE0F59" w:rsidRDefault="00DE0F59">
            <w:pPr>
              <w:jc w:val="center"/>
              <w:rPr>
                <w:sz w:val="18"/>
                <w:szCs w:val="18"/>
              </w:rPr>
            </w:pPr>
          </w:p>
        </w:tc>
        <w:tc>
          <w:tcPr>
            <w:tcW w:w="2609" w:type="dxa"/>
            <w:gridSpan w:val="4"/>
            <w:vAlign w:val="center"/>
          </w:tcPr>
          <w:p w:rsidR="00DE0F59" w:rsidRDefault="00DB1CA3">
            <w:pPr>
              <w:jc w:val="center"/>
              <w:rPr>
                <w:sz w:val="18"/>
                <w:szCs w:val="18"/>
              </w:rPr>
            </w:pPr>
            <w:r>
              <w:rPr>
                <w:rFonts w:hint="eastAsia"/>
                <w:sz w:val="18"/>
                <w:szCs w:val="18"/>
              </w:rPr>
              <w:t>（</w:t>
            </w:r>
            <w:r>
              <w:rPr>
                <w:rFonts w:hint="eastAsia"/>
                <w:sz w:val="18"/>
                <w:szCs w:val="18"/>
              </w:rPr>
              <w:t>/</w:t>
            </w:r>
            <w:r>
              <w:rPr>
                <w:rFonts w:hint="eastAsia"/>
                <w:sz w:val="18"/>
                <w:szCs w:val="18"/>
              </w:rPr>
              <w:t>）</w:t>
            </w:r>
          </w:p>
        </w:tc>
        <w:tc>
          <w:tcPr>
            <w:tcW w:w="2610" w:type="dxa"/>
            <w:gridSpan w:val="5"/>
            <w:vAlign w:val="center"/>
          </w:tcPr>
          <w:p w:rsidR="00DE0F59" w:rsidRDefault="00DB1CA3">
            <w:pPr>
              <w:jc w:val="center"/>
              <w:rPr>
                <w:sz w:val="18"/>
                <w:szCs w:val="18"/>
              </w:rPr>
            </w:pPr>
            <w:r>
              <w:rPr>
                <w:rFonts w:hint="eastAsia"/>
                <w:sz w:val="18"/>
                <w:szCs w:val="18"/>
              </w:rPr>
              <w:t>（</w:t>
            </w:r>
            <w:r>
              <w:rPr>
                <w:rFonts w:hint="eastAsia"/>
                <w:sz w:val="18"/>
                <w:szCs w:val="18"/>
              </w:rPr>
              <w:t>/</w:t>
            </w:r>
            <w:r>
              <w:rPr>
                <w:rFonts w:hint="eastAsia"/>
                <w:sz w:val="18"/>
                <w:szCs w:val="18"/>
              </w:rPr>
              <w:t>）</w:t>
            </w:r>
          </w:p>
        </w:tc>
        <w:tc>
          <w:tcPr>
            <w:tcW w:w="2225" w:type="dxa"/>
            <w:gridSpan w:val="3"/>
            <w:vAlign w:val="center"/>
          </w:tcPr>
          <w:p w:rsidR="00DE0F59" w:rsidRDefault="00DB1CA3">
            <w:pPr>
              <w:jc w:val="center"/>
              <w:rPr>
                <w:sz w:val="18"/>
                <w:szCs w:val="18"/>
              </w:rPr>
            </w:pPr>
            <w:r>
              <w:rPr>
                <w:rFonts w:hint="eastAsia"/>
                <w:sz w:val="18"/>
                <w:szCs w:val="18"/>
              </w:rPr>
              <w:t>（</w:t>
            </w:r>
            <w:r>
              <w:rPr>
                <w:rFonts w:hint="eastAsia"/>
                <w:sz w:val="18"/>
                <w:szCs w:val="18"/>
              </w:rPr>
              <w:t>/</w:t>
            </w:r>
            <w:r>
              <w:rPr>
                <w:rFonts w:hint="eastAsia"/>
                <w:sz w:val="18"/>
                <w:szCs w:val="18"/>
              </w:rPr>
              <w:t>）</w:t>
            </w:r>
          </w:p>
        </w:tc>
      </w:tr>
      <w:tr w:rsidR="00DE0F59">
        <w:trPr>
          <w:jc w:val="center"/>
        </w:trPr>
        <w:tc>
          <w:tcPr>
            <w:tcW w:w="360" w:type="dxa"/>
            <w:vMerge/>
            <w:vAlign w:val="center"/>
          </w:tcPr>
          <w:p w:rsidR="00DE0F59" w:rsidRDefault="00DE0F59">
            <w:pPr>
              <w:jc w:val="center"/>
              <w:rPr>
                <w:sz w:val="18"/>
                <w:szCs w:val="18"/>
              </w:rPr>
            </w:pPr>
          </w:p>
        </w:tc>
        <w:tc>
          <w:tcPr>
            <w:tcW w:w="1399" w:type="dxa"/>
            <w:vMerge w:val="restart"/>
            <w:vAlign w:val="center"/>
          </w:tcPr>
          <w:p w:rsidR="00DE0F59" w:rsidRDefault="00DB1CA3">
            <w:pPr>
              <w:jc w:val="center"/>
              <w:rPr>
                <w:sz w:val="18"/>
                <w:szCs w:val="18"/>
              </w:rPr>
            </w:pPr>
            <w:r>
              <w:rPr>
                <w:rFonts w:hint="eastAsia"/>
                <w:sz w:val="18"/>
                <w:szCs w:val="18"/>
              </w:rPr>
              <w:t>替代源排放情况</w:t>
            </w:r>
          </w:p>
        </w:tc>
        <w:tc>
          <w:tcPr>
            <w:tcW w:w="1566" w:type="dxa"/>
            <w:vAlign w:val="center"/>
          </w:tcPr>
          <w:p w:rsidR="00DE0F59" w:rsidRDefault="00DB1CA3">
            <w:pPr>
              <w:jc w:val="center"/>
              <w:rPr>
                <w:sz w:val="18"/>
                <w:szCs w:val="18"/>
              </w:rPr>
            </w:pPr>
            <w:r>
              <w:rPr>
                <w:rFonts w:hint="eastAsia"/>
                <w:sz w:val="18"/>
                <w:szCs w:val="18"/>
              </w:rPr>
              <w:t>污染源名称</w:t>
            </w:r>
          </w:p>
        </w:tc>
        <w:tc>
          <w:tcPr>
            <w:tcW w:w="1566" w:type="dxa"/>
            <w:gridSpan w:val="4"/>
            <w:vAlign w:val="center"/>
          </w:tcPr>
          <w:p w:rsidR="00DE0F59" w:rsidRDefault="00DB1CA3">
            <w:pPr>
              <w:jc w:val="center"/>
              <w:rPr>
                <w:spacing w:val="-10"/>
                <w:sz w:val="18"/>
                <w:szCs w:val="18"/>
              </w:rPr>
            </w:pPr>
            <w:r>
              <w:rPr>
                <w:rFonts w:hint="eastAsia"/>
                <w:spacing w:val="-10"/>
                <w:sz w:val="18"/>
                <w:szCs w:val="18"/>
              </w:rPr>
              <w:t>排污许可证编号</w:t>
            </w:r>
          </w:p>
        </w:tc>
        <w:tc>
          <w:tcPr>
            <w:tcW w:w="1565" w:type="dxa"/>
            <w:gridSpan w:val="2"/>
            <w:vAlign w:val="center"/>
          </w:tcPr>
          <w:p w:rsidR="00DE0F59" w:rsidRDefault="00DB1CA3">
            <w:pPr>
              <w:jc w:val="center"/>
              <w:rPr>
                <w:sz w:val="18"/>
                <w:szCs w:val="18"/>
              </w:rPr>
            </w:pPr>
            <w:r>
              <w:rPr>
                <w:rFonts w:hint="eastAsia"/>
                <w:sz w:val="18"/>
                <w:szCs w:val="18"/>
              </w:rPr>
              <w:t>污染物名称</w:t>
            </w:r>
          </w:p>
        </w:tc>
        <w:tc>
          <w:tcPr>
            <w:tcW w:w="1566" w:type="dxa"/>
            <w:gridSpan w:val="4"/>
            <w:vAlign w:val="center"/>
          </w:tcPr>
          <w:p w:rsidR="00DE0F59" w:rsidRDefault="00DB1CA3">
            <w:pPr>
              <w:jc w:val="center"/>
              <w:rPr>
                <w:sz w:val="18"/>
                <w:szCs w:val="18"/>
              </w:rPr>
            </w:pPr>
            <w:r>
              <w:rPr>
                <w:rFonts w:hint="eastAsia"/>
                <w:sz w:val="18"/>
                <w:szCs w:val="18"/>
              </w:rPr>
              <w:t>排放量</w:t>
            </w:r>
            <w:r>
              <w:rPr>
                <w:rFonts w:hint="eastAsia"/>
                <w:sz w:val="18"/>
                <w:szCs w:val="18"/>
              </w:rPr>
              <w:t>/</w:t>
            </w:r>
            <w:r>
              <w:rPr>
                <w:rFonts w:hint="eastAsia"/>
                <w:sz w:val="18"/>
                <w:szCs w:val="18"/>
              </w:rPr>
              <w:t>（</w:t>
            </w:r>
            <w:r>
              <w:rPr>
                <w:rFonts w:hint="eastAsia"/>
                <w:sz w:val="18"/>
                <w:szCs w:val="18"/>
              </w:rPr>
              <w:t>t/a</w:t>
            </w:r>
            <w:r>
              <w:rPr>
                <w:rFonts w:hint="eastAsia"/>
                <w:sz w:val="18"/>
                <w:szCs w:val="18"/>
              </w:rPr>
              <w:t>）</w:t>
            </w:r>
          </w:p>
        </w:tc>
        <w:tc>
          <w:tcPr>
            <w:tcW w:w="1181" w:type="dxa"/>
            <w:vAlign w:val="center"/>
          </w:tcPr>
          <w:p w:rsidR="00DE0F59" w:rsidRDefault="00DB1CA3">
            <w:pPr>
              <w:jc w:val="center"/>
              <w:rPr>
                <w:sz w:val="18"/>
                <w:szCs w:val="18"/>
              </w:rPr>
            </w:pPr>
            <w:r>
              <w:rPr>
                <w:rFonts w:hint="eastAsia"/>
                <w:sz w:val="18"/>
                <w:szCs w:val="18"/>
              </w:rPr>
              <w:t>排放浓度</w:t>
            </w:r>
            <w:r>
              <w:rPr>
                <w:rFonts w:hint="eastAsia"/>
                <w:sz w:val="18"/>
                <w:szCs w:val="18"/>
              </w:rPr>
              <w:t>/</w:t>
            </w:r>
            <w:r>
              <w:rPr>
                <w:rFonts w:hint="eastAsia"/>
                <w:sz w:val="18"/>
                <w:szCs w:val="18"/>
              </w:rPr>
              <w:t>（</w:t>
            </w:r>
            <w:r>
              <w:rPr>
                <w:rFonts w:hint="eastAsia"/>
                <w:sz w:val="18"/>
                <w:szCs w:val="18"/>
              </w:rPr>
              <w:t>mg/L</w:t>
            </w:r>
            <w:r>
              <w:rPr>
                <w:rFonts w:hint="eastAsia"/>
                <w:sz w:val="18"/>
                <w:szCs w:val="18"/>
              </w:rPr>
              <w:t>）</w:t>
            </w:r>
          </w:p>
        </w:tc>
      </w:tr>
      <w:tr w:rsidR="00DE0F59">
        <w:trPr>
          <w:jc w:val="center"/>
        </w:trPr>
        <w:tc>
          <w:tcPr>
            <w:tcW w:w="360" w:type="dxa"/>
            <w:vMerge/>
            <w:vAlign w:val="center"/>
          </w:tcPr>
          <w:p w:rsidR="00DE0F59" w:rsidRDefault="00DE0F59">
            <w:pPr>
              <w:jc w:val="center"/>
              <w:rPr>
                <w:sz w:val="18"/>
                <w:szCs w:val="18"/>
              </w:rPr>
            </w:pPr>
          </w:p>
        </w:tc>
        <w:tc>
          <w:tcPr>
            <w:tcW w:w="1399" w:type="dxa"/>
            <w:vMerge/>
            <w:vAlign w:val="center"/>
          </w:tcPr>
          <w:p w:rsidR="00DE0F59" w:rsidRDefault="00DE0F59">
            <w:pPr>
              <w:jc w:val="center"/>
              <w:rPr>
                <w:sz w:val="18"/>
                <w:szCs w:val="18"/>
              </w:rPr>
            </w:pPr>
          </w:p>
        </w:tc>
        <w:tc>
          <w:tcPr>
            <w:tcW w:w="1566" w:type="dxa"/>
          </w:tcPr>
          <w:p w:rsidR="00DE0F59" w:rsidRDefault="00DB1CA3">
            <w:pPr>
              <w:jc w:val="center"/>
            </w:pPr>
            <w:r>
              <w:rPr>
                <w:rFonts w:hint="eastAsia"/>
                <w:sz w:val="18"/>
                <w:szCs w:val="18"/>
              </w:rPr>
              <w:t>（</w:t>
            </w:r>
            <w:r>
              <w:rPr>
                <w:rFonts w:hint="eastAsia"/>
                <w:sz w:val="18"/>
                <w:szCs w:val="18"/>
              </w:rPr>
              <w:t>/</w:t>
            </w:r>
            <w:r>
              <w:rPr>
                <w:rFonts w:hint="eastAsia"/>
                <w:sz w:val="18"/>
                <w:szCs w:val="18"/>
              </w:rPr>
              <w:t>）</w:t>
            </w:r>
          </w:p>
        </w:tc>
        <w:tc>
          <w:tcPr>
            <w:tcW w:w="1566" w:type="dxa"/>
            <w:gridSpan w:val="4"/>
          </w:tcPr>
          <w:p w:rsidR="00DE0F59" w:rsidRDefault="00DB1CA3">
            <w:pPr>
              <w:jc w:val="center"/>
            </w:pPr>
            <w:r>
              <w:rPr>
                <w:rFonts w:hint="eastAsia"/>
                <w:sz w:val="18"/>
                <w:szCs w:val="18"/>
              </w:rPr>
              <w:t>（</w:t>
            </w:r>
            <w:r>
              <w:rPr>
                <w:rFonts w:hint="eastAsia"/>
                <w:sz w:val="18"/>
                <w:szCs w:val="18"/>
              </w:rPr>
              <w:t>/</w:t>
            </w:r>
            <w:r>
              <w:rPr>
                <w:rFonts w:hint="eastAsia"/>
                <w:sz w:val="18"/>
                <w:szCs w:val="18"/>
              </w:rPr>
              <w:t>）</w:t>
            </w:r>
          </w:p>
        </w:tc>
        <w:tc>
          <w:tcPr>
            <w:tcW w:w="1565" w:type="dxa"/>
            <w:gridSpan w:val="2"/>
          </w:tcPr>
          <w:p w:rsidR="00DE0F59" w:rsidRDefault="00DB1CA3">
            <w:pPr>
              <w:jc w:val="center"/>
            </w:pPr>
            <w:r>
              <w:rPr>
                <w:rFonts w:hint="eastAsia"/>
                <w:sz w:val="18"/>
                <w:szCs w:val="18"/>
              </w:rPr>
              <w:t>（</w:t>
            </w:r>
            <w:r>
              <w:rPr>
                <w:rFonts w:hint="eastAsia"/>
                <w:sz w:val="18"/>
                <w:szCs w:val="18"/>
              </w:rPr>
              <w:t>/</w:t>
            </w:r>
            <w:r>
              <w:rPr>
                <w:rFonts w:hint="eastAsia"/>
                <w:sz w:val="18"/>
                <w:szCs w:val="18"/>
              </w:rPr>
              <w:t>）</w:t>
            </w:r>
          </w:p>
        </w:tc>
        <w:tc>
          <w:tcPr>
            <w:tcW w:w="1566" w:type="dxa"/>
            <w:gridSpan w:val="4"/>
          </w:tcPr>
          <w:p w:rsidR="00DE0F59" w:rsidRDefault="00DB1CA3">
            <w:pPr>
              <w:jc w:val="center"/>
            </w:pPr>
            <w:r>
              <w:rPr>
                <w:rFonts w:hint="eastAsia"/>
                <w:sz w:val="18"/>
                <w:szCs w:val="18"/>
              </w:rPr>
              <w:t>（</w:t>
            </w:r>
            <w:r>
              <w:rPr>
                <w:rFonts w:hint="eastAsia"/>
                <w:sz w:val="18"/>
                <w:szCs w:val="18"/>
              </w:rPr>
              <w:t>/</w:t>
            </w:r>
            <w:r>
              <w:rPr>
                <w:rFonts w:hint="eastAsia"/>
                <w:sz w:val="18"/>
                <w:szCs w:val="18"/>
              </w:rPr>
              <w:t>）</w:t>
            </w:r>
          </w:p>
        </w:tc>
        <w:tc>
          <w:tcPr>
            <w:tcW w:w="1181" w:type="dxa"/>
          </w:tcPr>
          <w:p w:rsidR="00DE0F59" w:rsidRDefault="00DB1CA3">
            <w:pPr>
              <w:jc w:val="center"/>
            </w:pPr>
            <w:r>
              <w:rPr>
                <w:rFonts w:hint="eastAsia"/>
                <w:sz w:val="18"/>
                <w:szCs w:val="18"/>
              </w:rPr>
              <w:t>（</w:t>
            </w:r>
            <w:r>
              <w:rPr>
                <w:rFonts w:hint="eastAsia"/>
                <w:sz w:val="18"/>
                <w:szCs w:val="18"/>
              </w:rPr>
              <w:t>/</w:t>
            </w:r>
            <w:r>
              <w:rPr>
                <w:rFonts w:hint="eastAsia"/>
                <w:sz w:val="18"/>
                <w:szCs w:val="18"/>
              </w:rPr>
              <w:t>）</w:t>
            </w:r>
          </w:p>
        </w:tc>
      </w:tr>
      <w:tr w:rsidR="00DE0F59">
        <w:trPr>
          <w:jc w:val="center"/>
        </w:trPr>
        <w:tc>
          <w:tcPr>
            <w:tcW w:w="360" w:type="dxa"/>
            <w:vMerge/>
            <w:vAlign w:val="center"/>
          </w:tcPr>
          <w:p w:rsidR="00DE0F59" w:rsidRDefault="00DE0F59">
            <w:pPr>
              <w:jc w:val="center"/>
              <w:rPr>
                <w:sz w:val="18"/>
                <w:szCs w:val="18"/>
              </w:rPr>
            </w:pPr>
          </w:p>
        </w:tc>
        <w:tc>
          <w:tcPr>
            <w:tcW w:w="1399" w:type="dxa"/>
            <w:vAlign w:val="center"/>
          </w:tcPr>
          <w:p w:rsidR="00DE0F59" w:rsidRDefault="00DB1CA3">
            <w:pPr>
              <w:jc w:val="center"/>
              <w:rPr>
                <w:sz w:val="18"/>
                <w:szCs w:val="18"/>
              </w:rPr>
            </w:pPr>
            <w:r>
              <w:rPr>
                <w:rFonts w:hint="eastAsia"/>
                <w:sz w:val="18"/>
                <w:szCs w:val="18"/>
              </w:rPr>
              <w:t>生态流量确定</w:t>
            </w:r>
          </w:p>
        </w:tc>
        <w:tc>
          <w:tcPr>
            <w:tcW w:w="7444" w:type="dxa"/>
            <w:gridSpan w:val="12"/>
            <w:vAlign w:val="center"/>
          </w:tcPr>
          <w:p w:rsidR="00DE0F59" w:rsidRDefault="00DB1CA3">
            <w:pPr>
              <w:jc w:val="left"/>
              <w:rPr>
                <w:sz w:val="18"/>
                <w:szCs w:val="18"/>
              </w:rPr>
            </w:pPr>
            <w:r>
              <w:rPr>
                <w:rFonts w:hint="eastAsia"/>
                <w:sz w:val="18"/>
                <w:szCs w:val="18"/>
              </w:rPr>
              <w:t>生态流量：一般水期（</w:t>
            </w:r>
            <w:r>
              <w:rPr>
                <w:rFonts w:hint="eastAsia"/>
                <w:sz w:val="18"/>
                <w:szCs w:val="18"/>
              </w:rPr>
              <w:t xml:space="preserve"> </w:t>
            </w:r>
            <w:r>
              <w:rPr>
                <w:rFonts w:hint="eastAsia"/>
                <w:sz w:val="18"/>
                <w:szCs w:val="18"/>
              </w:rPr>
              <w:t>）</w:t>
            </w:r>
            <w:r>
              <w:rPr>
                <w:rFonts w:hint="eastAsia"/>
                <w:sz w:val="18"/>
                <w:szCs w:val="18"/>
              </w:rPr>
              <w:t>m</w:t>
            </w:r>
            <w:r>
              <w:rPr>
                <w:rFonts w:hint="eastAsia"/>
                <w:sz w:val="18"/>
                <w:szCs w:val="18"/>
                <w:vertAlign w:val="superscript"/>
              </w:rPr>
              <w:t>3</w:t>
            </w:r>
            <w:r>
              <w:rPr>
                <w:rFonts w:hint="eastAsia"/>
                <w:sz w:val="18"/>
                <w:szCs w:val="18"/>
              </w:rPr>
              <w:t>/s</w:t>
            </w:r>
            <w:r>
              <w:rPr>
                <w:rFonts w:hint="eastAsia"/>
                <w:sz w:val="18"/>
                <w:szCs w:val="18"/>
              </w:rPr>
              <w:t>；鱼类繁殖期（</w:t>
            </w:r>
            <w:r>
              <w:rPr>
                <w:rFonts w:hint="eastAsia"/>
                <w:sz w:val="18"/>
                <w:szCs w:val="18"/>
              </w:rPr>
              <w:t xml:space="preserve"> </w:t>
            </w:r>
            <w:r>
              <w:rPr>
                <w:rFonts w:hint="eastAsia"/>
                <w:sz w:val="18"/>
                <w:szCs w:val="18"/>
              </w:rPr>
              <w:t>）</w:t>
            </w:r>
            <w:r>
              <w:rPr>
                <w:rFonts w:hint="eastAsia"/>
                <w:sz w:val="18"/>
                <w:szCs w:val="18"/>
              </w:rPr>
              <w:t>m</w:t>
            </w:r>
            <w:r>
              <w:rPr>
                <w:rFonts w:hint="eastAsia"/>
                <w:sz w:val="18"/>
                <w:szCs w:val="18"/>
                <w:vertAlign w:val="superscript"/>
              </w:rPr>
              <w:t>3</w:t>
            </w:r>
            <w:r>
              <w:rPr>
                <w:rFonts w:hint="eastAsia"/>
                <w:sz w:val="18"/>
                <w:szCs w:val="18"/>
              </w:rPr>
              <w:t>/s</w:t>
            </w:r>
            <w:r>
              <w:rPr>
                <w:rFonts w:hint="eastAsia"/>
                <w:sz w:val="18"/>
                <w:szCs w:val="18"/>
              </w:rPr>
              <w:t>；其他（</w:t>
            </w:r>
            <w:r>
              <w:rPr>
                <w:rFonts w:hint="eastAsia"/>
                <w:sz w:val="18"/>
                <w:szCs w:val="18"/>
              </w:rPr>
              <w:t xml:space="preserve"> </w:t>
            </w:r>
            <w:r>
              <w:rPr>
                <w:rFonts w:hint="eastAsia"/>
                <w:sz w:val="18"/>
                <w:szCs w:val="18"/>
              </w:rPr>
              <w:t>）</w:t>
            </w:r>
            <w:r>
              <w:rPr>
                <w:rFonts w:hint="eastAsia"/>
                <w:sz w:val="18"/>
                <w:szCs w:val="18"/>
              </w:rPr>
              <w:t>m</w:t>
            </w:r>
            <w:r>
              <w:rPr>
                <w:rFonts w:hint="eastAsia"/>
                <w:sz w:val="18"/>
                <w:szCs w:val="18"/>
                <w:vertAlign w:val="superscript"/>
              </w:rPr>
              <w:t>3</w:t>
            </w:r>
            <w:r>
              <w:rPr>
                <w:rFonts w:hint="eastAsia"/>
                <w:sz w:val="18"/>
                <w:szCs w:val="18"/>
              </w:rPr>
              <w:t xml:space="preserve">/s </w:t>
            </w:r>
          </w:p>
          <w:p w:rsidR="00DE0F59" w:rsidRDefault="00DB1CA3">
            <w:pPr>
              <w:jc w:val="left"/>
              <w:rPr>
                <w:sz w:val="18"/>
                <w:szCs w:val="18"/>
              </w:rPr>
            </w:pPr>
            <w:r>
              <w:rPr>
                <w:rFonts w:hint="eastAsia"/>
                <w:sz w:val="18"/>
                <w:szCs w:val="18"/>
              </w:rPr>
              <w:t>生态水位：一般水期（</w:t>
            </w:r>
            <w:r>
              <w:rPr>
                <w:rFonts w:hint="eastAsia"/>
                <w:sz w:val="18"/>
                <w:szCs w:val="18"/>
              </w:rPr>
              <w:t xml:space="preserve"> </w:t>
            </w:r>
            <w:r>
              <w:rPr>
                <w:rFonts w:hint="eastAsia"/>
                <w:sz w:val="18"/>
                <w:szCs w:val="18"/>
              </w:rPr>
              <w:t>）</w:t>
            </w:r>
            <w:r>
              <w:rPr>
                <w:rFonts w:hint="eastAsia"/>
                <w:sz w:val="18"/>
                <w:szCs w:val="18"/>
              </w:rPr>
              <w:t>m</w:t>
            </w:r>
            <w:r>
              <w:rPr>
                <w:rFonts w:hint="eastAsia"/>
                <w:sz w:val="18"/>
                <w:szCs w:val="18"/>
              </w:rPr>
              <w:t>；鱼类繁殖期（</w:t>
            </w:r>
            <w:r>
              <w:rPr>
                <w:rFonts w:hint="eastAsia"/>
                <w:sz w:val="18"/>
                <w:szCs w:val="18"/>
              </w:rPr>
              <w:t xml:space="preserve"> </w:t>
            </w:r>
            <w:r>
              <w:rPr>
                <w:rFonts w:hint="eastAsia"/>
                <w:sz w:val="18"/>
                <w:szCs w:val="18"/>
              </w:rPr>
              <w:t>）</w:t>
            </w:r>
            <w:r>
              <w:rPr>
                <w:rFonts w:hint="eastAsia"/>
                <w:sz w:val="18"/>
                <w:szCs w:val="18"/>
              </w:rPr>
              <w:t>m</w:t>
            </w:r>
            <w:r>
              <w:rPr>
                <w:rFonts w:hint="eastAsia"/>
                <w:sz w:val="18"/>
                <w:szCs w:val="18"/>
              </w:rPr>
              <w:t>；其他（</w:t>
            </w:r>
            <w:r>
              <w:rPr>
                <w:rFonts w:hint="eastAsia"/>
                <w:sz w:val="18"/>
                <w:szCs w:val="18"/>
              </w:rPr>
              <w:t xml:space="preserve"> </w:t>
            </w:r>
            <w:r>
              <w:rPr>
                <w:rFonts w:hint="eastAsia"/>
                <w:sz w:val="18"/>
                <w:szCs w:val="18"/>
              </w:rPr>
              <w:t>）</w:t>
            </w:r>
            <w:r>
              <w:rPr>
                <w:rFonts w:hint="eastAsia"/>
                <w:sz w:val="18"/>
                <w:szCs w:val="18"/>
              </w:rPr>
              <w:t>m</w:t>
            </w:r>
          </w:p>
        </w:tc>
      </w:tr>
      <w:tr w:rsidR="00DE0F59">
        <w:trPr>
          <w:jc w:val="center"/>
        </w:trPr>
        <w:tc>
          <w:tcPr>
            <w:tcW w:w="360" w:type="dxa"/>
            <w:vMerge w:val="restart"/>
            <w:vAlign w:val="center"/>
          </w:tcPr>
          <w:p w:rsidR="00DE0F59" w:rsidRDefault="00DB1CA3">
            <w:pPr>
              <w:jc w:val="center"/>
              <w:rPr>
                <w:sz w:val="18"/>
                <w:szCs w:val="18"/>
              </w:rPr>
            </w:pPr>
            <w:r>
              <w:rPr>
                <w:rFonts w:hint="eastAsia"/>
                <w:sz w:val="18"/>
                <w:szCs w:val="18"/>
              </w:rPr>
              <w:t>防</w:t>
            </w:r>
          </w:p>
          <w:p w:rsidR="00DE0F59" w:rsidRDefault="00DB1CA3">
            <w:pPr>
              <w:jc w:val="center"/>
              <w:rPr>
                <w:sz w:val="18"/>
                <w:szCs w:val="18"/>
              </w:rPr>
            </w:pPr>
            <w:r>
              <w:rPr>
                <w:rFonts w:hint="eastAsia"/>
                <w:sz w:val="18"/>
                <w:szCs w:val="18"/>
              </w:rPr>
              <w:t>治</w:t>
            </w:r>
          </w:p>
          <w:p w:rsidR="00DE0F59" w:rsidRDefault="00DB1CA3">
            <w:pPr>
              <w:jc w:val="center"/>
              <w:rPr>
                <w:sz w:val="18"/>
                <w:szCs w:val="18"/>
              </w:rPr>
            </w:pPr>
            <w:r>
              <w:rPr>
                <w:rFonts w:hint="eastAsia"/>
                <w:sz w:val="18"/>
                <w:szCs w:val="18"/>
              </w:rPr>
              <w:t>措</w:t>
            </w:r>
          </w:p>
          <w:p w:rsidR="00DE0F59" w:rsidRDefault="00DB1CA3">
            <w:pPr>
              <w:jc w:val="center"/>
              <w:rPr>
                <w:sz w:val="18"/>
                <w:szCs w:val="18"/>
              </w:rPr>
            </w:pPr>
            <w:r>
              <w:rPr>
                <w:rFonts w:hint="eastAsia"/>
                <w:sz w:val="18"/>
                <w:szCs w:val="18"/>
              </w:rPr>
              <w:t>施</w:t>
            </w:r>
          </w:p>
        </w:tc>
        <w:tc>
          <w:tcPr>
            <w:tcW w:w="1399" w:type="dxa"/>
            <w:vAlign w:val="center"/>
          </w:tcPr>
          <w:p w:rsidR="00DE0F59" w:rsidRDefault="00DB1CA3">
            <w:pPr>
              <w:jc w:val="center"/>
              <w:rPr>
                <w:sz w:val="18"/>
                <w:szCs w:val="18"/>
              </w:rPr>
            </w:pPr>
            <w:r>
              <w:rPr>
                <w:rFonts w:hint="eastAsia"/>
                <w:sz w:val="18"/>
                <w:szCs w:val="18"/>
              </w:rPr>
              <w:t>环保措施</w:t>
            </w:r>
          </w:p>
        </w:tc>
        <w:tc>
          <w:tcPr>
            <w:tcW w:w="7444" w:type="dxa"/>
            <w:gridSpan w:val="12"/>
            <w:vAlign w:val="center"/>
          </w:tcPr>
          <w:p w:rsidR="00DE0F59" w:rsidRDefault="00DB1CA3">
            <w:pPr>
              <w:jc w:val="center"/>
              <w:rPr>
                <w:sz w:val="18"/>
                <w:szCs w:val="18"/>
              </w:rPr>
            </w:pPr>
            <w:r>
              <w:rPr>
                <w:rFonts w:hint="eastAsia"/>
                <w:sz w:val="18"/>
                <w:szCs w:val="18"/>
              </w:rPr>
              <w:t>污水处理设施</w:t>
            </w:r>
            <w:r>
              <w:rPr>
                <w:rFonts w:hint="eastAsia"/>
                <w:sz w:val="18"/>
                <w:szCs w:val="18"/>
              </w:rPr>
              <w:t xml:space="preserve"> </w:t>
            </w:r>
            <w:r>
              <w:rPr>
                <w:rFonts w:hint="eastAsia"/>
                <w:sz w:val="18"/>
                <w:szCs w:val="18"/>
              </w:rPr>
              <w:sym w:font="Wingdings 2" w:char="0052"/>
            </w:r>
            <w:r>
              <w:rPr>
                <w:rFonts w:hint="eastAsia"/>
                <w:sz w:val="18"/>
                <w:szCs w:val="18"/>
              </w:rPr>
              <w:t>；水文减缓设施</w:t>
            </w:r>
            <w:r>
              <w:rPr>
                <w:rFonts w:hint="eastAsia"/>
                <w:sz w:val="18"/>
                <w:szCs w:val="18"/>
              </w:rPr>
              <w:t xml:space="preserve"> </w:t>
            </w:r>
            <w:r>
              <w:rPr>
                <w:rFonts w:hint="eastAsia"/>
                <w:sz w:val="18"/>
                <w:szCs w:val="18"/>
              </w:rPr>
              <w:t>□；生态流量保障设施</w:t>
            </w:r>
            <w:r>
              <w:rPr>
                <w:rFonts w:hint="eastAsia"/>
                <w:sz w:val="18"/>
                <w:szCs w:val="18"/>
              </w:rPr>
              <w:t xml:space="preserve"> </w:t>
            </w:r>
            <w:r>
              <w:rPr>
                <w:rFonts w:hint="eastAsia"/>
                <w:sz w:val="18"/>
                <w:szCs w:val="18"/>
              </w:rPr>
              <w:t>□；区域削减</w:t>
            </w:r>
            <w:r>
              <w:rPr>
                <w:rFonts w:hint="eastAsia"/>
                <w:sz w:val="18"/>
                <w:szCs w:val="18"/>
              </w:rPr>
              <w:t xml:space="preserve"> </w:t>
            </w:r>
            <w:r>
              <w:rPr>
                <w:rFonts w:hint="eastAsia"/>
                <w:sz w:val="18"/>
                <w:szCs w:val="18"/>
              </w:rPr>
              <w:t>□；依托其他工程措施</w:t>
            </w:r>
            <w:r>
              <w:rPr>
                <w:rFonts w:hint="eastAsia"/>
                <w:sz w:val="18"/>
                <w:szCs w:val="18"/>
              </w:rPr>
              <w:t xml:space="preserve"> </w:t>
            </w:r>
            <w:r>
              <w:rPr>
                <w:rFonts w:hint="eastAsia"/>
                <w:sz w:val="18"/>
                <w:szCs w:val="18"/>
              </w:rPr>
              <w:t>□；其他</w:t>
            </w:r>
            <w:r>
              <w:rPr>
                <w:rFonts w:hint="eastAsia"/>
                <w:sz w:val="18"/>
                <w:szCs w:val="18"/>
              </w:rPr>
              <w:t xml:space="preserve"> </w:t>
            </w:r>
            <w:r>
              <w:rPr>
                <w:rFonts w:hint="eastAsia"/>
                <w:sz w:val="18"/>
                <w:szCs w:val="18"/>
              </w:rPr>
              <w:t>□</w:t>
            </w:r>
            <w:r>
              <w:rPr>
                <w:rFonts w:hint="eastAsia"/>
                <w:sz w:val="18"/>
                <w:szCs w:val="18"/>
              </w:rPr>
              <w:t xml:space="preserve"> </w:t>
            </w:r>
          </w:p>
        </w:tc>
      </w:tr>
      <w:tr w:rsidR="00DE0F59">
        <w:trPr>
          <w:jc w:val="center"/>
        </w:trPr>
        <w:tc>
          <w:tcPr>
            <w:tcW w:w="360" w:type="dxa"/>
            <w:vMerge/>
            <w:vAlign w:val="center"/>
          </w:tcPr>
          <w:p w:rsidR="00DE0F59" w:rsidRDefault="00DE0F59">
            <w:pPr>
              <w:jc w:val="center"/>
              <w:rPr>
                <w:sz w:val="18"/>
                <w:szCs w:val="18"/>
              </w:rPr>
            </w:pPr>
          </w:p>
        </w:tc>
        <w:tc>
          <w:tcPr>
            <w:tcW w:w="1399" w:type="dxa"/>
            <w:vMerge w:val="restart"/>
            <w:vAlign w:val="center"/>
          </w:tcPr>
          <w:p w:rsidR="00DE0F59" w:rsidRDefault="00DB1CA3">
            <w:pPr>
              <w:jc w:val="center"/>
              <w:rPr>
                <w:sz w:val="18"/>
                <w:szCs w:val="18"/>
              </w:rPr>
            </w:pPr>
            <w:r>
              <w:rPr>
                <w:rFonts w:hint="eastAsia"/>
                <w:sz w:val="18"/>
                <w:szCs w:val="18"/>
              </w:rPr>
              <w:t>监测计划</w:t>
            </w:r>
          </w:p>
        </w:tc>
        <w:tc>
          <w:tcPr>
            <w:tcW w:w="2022" w:type="dxa"/>
            <w:gridSpan w:val="3"/>
            <w:vAlign w:val="center"/>
          </w:tcPr>
          <w:p w:rsidR="00DE0F59" w:rsidRDefault="00DE0F59">
            <w:pPr>
              <w:jc w:val="center"/>
              <w:rPr>
                <w:sz w:val="18"/>
                <w:szCs w:val="18"/>
              </w:rPr>
            </w:pPr>
          </w:p>
        </w:tc>
        <w:tc>
          <w:tcPr>
            <w:tcW w:w="2903" w:type="dxa"/>
            <w:gridSpan w:val="5"/>
            <w:vAlign w:val="center"/>
          </w:tcPr>
          <w:p w:rsidR="00DE0F59" w:rsidRDefault="00DB1CA3">
            <w:pPr>
              <w:jc w:val="center"/>
              <w:rPr>
                <w:sz w:val="18"/>
                <w:szCs w:val="18"/>
              </w:rPr>
            </w:pPr>
            <w:r>
              <w:rPr>
                <w:rFonts w:hint="eastAsia"/>
                <w:sz w:val="18"/>
                <w:szCs w:val="18"/>
              </w:rPr>
              <w:t>环境质量</w:t>
            </w:r>
          </w:p>
        </w:tc>
        <w:tc>
          <w:tcPr>
            <w:tcW w:w="2519" w:type="dxa"/>
            <w:gridSpan w:val="4"/>
            <w:vAlign w:val="center"/>
          </w:tcPr>
          <w:p w:rsidR="00DE0F59" w:rsidRDefault="00DB1CA3">
            <w:pPr>
              <w:jc w:val="center"/>
              <w:rPr>
                <w:sz w:val="18"/>
                <w:szCs w:val="18"/>
              </w:rPr>
            </w:pPr>
            <w:r>
              <w:rPr>
                <w:rFonts w:hint="eastAsia"/>
                <w:sz w:val="18"/>
                <w:szCs w:val="18"/>
              </w:rPr>
              <w:t>污染源</w:t>
            </w:r>
          </w:p>
        </w:tc>
      </w:tr>
      <w:tr w:rsidR="00DE0F59">
        <w:trPr>
          <w:jc w:val="center"/>
        </w:trPr>
        <w:tc>
          <w:tcPr>
            <w:tcW w:w="360" w:type="dxa"/>
            <w:vMerge/>
            <w:vAlign w:val="center"/>
          </w:tcPr>
          <w:p w:rsidR="00DE0F59" w:rsidRDefault="00DE0F59">
            <w:pPr>
              <w:jc w:val="center"/>
              <w:rPr>
                <w:sz w:val="18"/>
                <w:szCs w:val="18"/>
              </w:rPr>
            </w:pPr>
          </w:p>
        </w:tc>
        <w:tc>
          <w:tcPr>
            <w:tcW w:w="1399" w:type="dxa"/>
            <w:vMerge/>
            <w:vAlign w:val="center"/>
          </w:tcPr>
          <w:p w:rsidR="00DE0F59" w:rsidRDefault="00DE0F59">
            <w:pPr>
              <w:jc w:val="center"/>
              <w:rPr>
                <w:sz w:val="18"/>
                <w:szCs w:val="18"/>
              </w:rPr>
            </w:pPr>
          </w:p>
        </w:tc>
        <w:tc>
          <w:tcPr>
            <w:tcW w:w="2022" w:type="dxa"/>
            <w:gridSpan w:val="3"/>
            <w:vAlign w:val="center"/>
          </w:tcPr>
          <w:p w:rsidR="00DE0F59" w:rsidRDefault="00DB1CA3">
            <w:pPr>
              <w:jc w:val="center"/>
              <w:rPr>
                <w:sz w:val="18"/>
                <w:szCs w:val="18"/>
              </w:rPr>
            </w:pPr>
            <w:r>
              <w:rPr>
                <w:rFonts w:hint="eastAsia"/>
                <w:sz w:val="18"/>
                <w:szCs w:val="18"/>
              </w:rPr>
              <w:t>监测方式</w:t>
            </w:r>
          </w:p>
        </w:tc>
        <w:tc>
          <w:tcPr>
            <w:tcW w:w="2903" w:type="dxa"/>
            <w:gridSpan w:val="5"/>
            <w:vAlign w:val="center"/>
          </w:tcPr>
          <w:p w:rsidR="00DE0F59" w:rsidRDefault="00DB1CA3">
            <w:pPr>
              <w:jc w:val="center"/>
              <w:rPr>
                <w:sz w:val="18"/>
                <w:szCs w:val="18"/>
              </w:rPr>
            </w:pPr>
            <w:r>
              <w:rPr>
                <w:rFonts w:hint="eastAsia"/>
                <w:sz w:val="18"/>
                <w:szCs w:val="18"/>
              </w:rPr>
              <w:t>手动</w:t>
            </w:r>
            <w:r>
              <w:rPr>
                <w:rFonts w:hint="eastAsia"/>
                <w:sz w:val="18"/>
                <w:szCs w:val="18"/>
              </w:rPr>
              <w:t xml:space="preserve"> </w:t>
            </w:r>
            <w:r>
              <w:rPr>
                <w:rFonts w:hint="eastAsia"/>
                <w:sz w:val="18"/>
                <w:szCs w:val="18"/>
              </w:rPr>
              <w:sym w:font="Wingdings 2" w:char="00A3"/>
            </w:r>
            <w:r>
              <w:rPr>
                <w:rFonts w:hint="eastAsia"/>
                <w:sz w:val="18"/>
                <w:szCs w:val="18"/>
              </w:rPr>
              <w:t>；自动</w:t>
            </w:r>
            <w:r>
              <w:rPr>
                <w:rFonts w:hint="eastAsia"/>
                <w:sz w:val="18"/>
                <w:szCs w:val="18"/>
              </w:rPr>
              <w:t xml:space="preserve"> </w:t>
            </w:r>
            <w:r>
              <w:rPr>
                <w:rFonts w:hint="eastAsia"/>
                <w:sz w:val="18"/>
                <w:szCs w:val="18"/>
              </w:rPr>
              <w:t>□；无监测</w:t>
            </w:r>
            <w:r>
              <w:rPr>
                <w:rFonts w:hint="eastAsia"/>
                <w:sz w:val="18"/>
                <w:szCs w:val="18"/>
              </w:rPr>
              <w:t xml:space="preserve"> </w:t>
            </w:r>
            <w:r>
              <w:rPr>
                <w:rFonts w:hint="eastAsia"/>
                <w:sz w:val="18"/>
                <w:szCs w:val="18"/>
              </w:rPr>
              <w:t>□</w:t>
            </w:r>
          </w:p>
        </w:tc>
        <w:tc>
          <w:tcPr>
            <w:tcW w:w="2519" w:type="dxa"/>
            <w:gridSpan w:val="4"/>
            <w:vAlign w:val="center"/>
          </w:tcPr>
          <w:p w:rsidR="00DE0F59" w:rsidRDefault="00DB1CA3">
            <w:pPr>
              <w:jc w:val="center"/>
              <w:rPr>
                <w:sz w:val="18"/>
                <w:szCs w:val="18"/>
              </w:rPr>
            </w:pPr>
            <w:r>
              <w:rPr>
                <w:rFonts w:hint="eastAsia"/>
                <w:sz w:val="18"/>
                <w:szCs w:val="18"/>
              </w:rPr>
              <w:t>手动</w:t>
            </w:r>
            <w:r>
              <w:rPr>
                <w:rFonts w:hint="eastAsia"/>
                <w:sz w:val="18"/>
                <w:szCs w:val="18"/>
              </w:rPr>
              <w:t xml:space="preserve"> </w:t>
            </w:r>
            <w:r>
              <w:rPr>
                <w:rFonts w:hint="eastAsia"/>
                <w:sz w:val="18"/>
                <w:szCs w:val="18"/>
              </w:rPr>
              <w:sym w:font="Wingdings 2" w:char="00A3"/>
            </w:r>
            <w:r>
              <w:rPr>
                <w:rFonts w:hint="eastAsia"/>
                <w:sz w:val="18"/>
                <w:szCs w:val="18"/>
              </w:rPr>
              <w:t>；自动</w:t>
            </w:r>
            <w:r>
              <w:rPr>
                <w:rFonts w:hint="eastAsia"/>
                <w:sz w:val="18"/>
                <w:szCs w:val="18"/>
              </w:rPr>
              <w:t xml:space="preserve"> </w:t>
            </w:r>
            <w:r>
              <w:rPr>
                <w:rFonts w:hint="eastAsia"/>
                <w:sz w:val="18"/>
                <w:szCs w:val="18"/>
              </w:rPr>
              <w:t>□；无监测</w:t>
            </w:r>
            <w:r>
              <w:rPr>
                <w:rFonts w:hint="eastAsia"/>
                <w:sz w:val="18"/>
                <w:szCs w:val="18"/>
              </w:rPr>
              <w:t xml:space="preserve"> </w:t>
            </w:r>
            <w:r>
              <w:rPr>
                <w:rFonts w:hint="eastAsia"/>
                <w:sz w:val="18"/>
                <w:szCs w:val="18"/>
              </w:rPr>
              <w:t>□</w:t>
            </w:r>
          </w:p>
        </w:tc>
      </w:tr>
      <w:tr w:rsidR="00DE0F59">
        <w:trPr>
          <w:jc w:val="center"/>
        </w:trPr>
        <w:tc>
          <w:tcPr>
            <w:tcW w:w="360" w:type="dxa"/>
            <w:vMerge/>
            <w:vAlign w:val="center"/>
          </w:tcPr>
          <w:p w:rsidR="00DE0F59" w:rsidRDefault="00DE0F59">
            <w:pPr>
              <w:jc w:val="center"/>
              <w:rPr>
                <w:sz w:val="18"/>
                <w:szCs w:val="18"/>
              </w:rPr>
            </w:pPr>
          </w:p>
        </w:tc>
        <w:tc>
          <w:tcPr>
            <w:tcW w:w="1399" w:type="dxa"/>
            <w:vMerge/>
            <w:vAlign w:val="center"/>
          </w:tcPr>
          <w:p w:rsidR="00DE0F59" w:rsidRDefault="00DE0F59">
            <w:pPr>
              <w:jc w:val="center"/>
              <w:rPr>
                <w:sz w:val="18"/>
                <w:szCs w:val="18"/>
              </w:rPr>
            </w:pPr>
          </w:p>
        </w:tc>
        <w:tc>
          <w:tcPr>
            <w:tcW w:w="2022" w:type="dxa"/>
            <w:gridSpan w:val="3"/>
            <w:vAlign w:val="center"/>
          </w:tcPr>
          <w:p w:rsidR="00DE0F59" w:rsidRDefault="00DB1CA3">
            <w:pPr>
              <w:jc w:val="center"/>
              <w:rPr>
                <w:sz w:val="18"/>
                <w:szCs w:val="18"/>
              </w:rPr>
            </w:pPr>
            <w:r>
              <w:rPr>
                <w:rFonts w:hint="eastAsia"/>
                <w:sz w:val="18"/>
                <w:szCs w:val="18"/>
              </w:rPr>
              <w:t>监测点位</w:t>
            </w:r>
          </w:p>
        </w:tc>
        <w:tc>
          <w:tcPr>
            <w:tcW w:w="2903" w:type="dxa"/>
            <w:gridSpan w:val="5"/>
            <w:vAlign w:val="center"/>
          </w:tcPr>
          <w:p w:rsidR="00DE0F59" w:rsidRDefault="00DB1CA3">
            <w:pPr>
              <w:jc w:val="center"/>
              <w:rPr>
                <w:sz w:val="18"/>
                <w:szCs w:val="18"/>
              </w:rPr>
            </w:pPr>
            <w:r>
              <w:rPr>
                <w:rFonts w:hint="eastAsia"/>
                <w:sz w:val="18"/>
                <w:szCs w:val="18"/>
              </w:rPr>
              <w:t>（</w:t>
            </w:r>
            <w:r>
              <w:rPr>
                <w:rFonts w:hint="eastAsia"/>
                <w:sz w:val="18"/>
                <w:szCs w:val="18"/>
              </w:rPr>
              <w:t>/</w:t>
            </w:r>
            <w:r>
              <w:rPr>
                <w:rFonts w:hint="eastAsia"/>
                <w:sz w:val="18"/>
                <w:szCs w:val="18"/>
              </w:rPr>
              <w:t>）</w:t>
            </w:r>
          </w:p>
        </w:tc>
        <w:tc>
          <w:tcPr>
            <w:tcW w:w="2519" w:type="dxa"/>
            <w:gridSpan w:val="4"/>
            <w:vAlign w:val="center"/>
          </w:tcPr>
          <w:p w:rsidR="00DE0F59" w:rsidRDefault="00DB1CA3">
            <w:pPr>
              <w:jc w:val="center"/>
              <w:rPr>
                <w:sz w:val="18"/>
                <w:szCs w:val="18"/>
              </w:rPr>
            </w:pPr>
            <w:r>
              <w:rPr>
                <w:rFonts w:hint="eastAsia"/>
                <w:sz w:val="18"/>
                <w:szCs w:val="18"/>
              </w:rPr>
              <w:t>（</w:t>
            </w:r>
            <w:r>
              <w:rPr>
                <w:rFonts w:hint="eastAsia"/>
                <w:sz w:val="18"/>
                <w:szCs w:val="18"/>
              </w:rPr>
              <w:t>/</w:t>
            </w:r>
            <w:r>
              <w:rPr>
                <w:rFonts w:hint="eastAsia"/>
                <w:sz w:val="18"/>
                <w:szCs w:val="18"/>
              </w:rPr>
              <w:t>）</w:t>
            </w:r>
          </w:p>
        </w:tc>
      </w:tr>
      <w:tr w:rsidR="00DE0F59">
        <w:trPr>
          <w:jc w:val="center"/>
        </w:trPr>
        <w:tc>
          <w:tcPr>
            <w:tcW w:w="360" w:type="dxa"/>
            <w:vMerge/>
            <w:vAlign w:val="center"/>
          </w:tcPr>
          <w:p w:rsidR="00DE0F59" w:rsidRDefault="00DE0F59">
            <w:pPr>
              <w:jc w:val="center"/>
              <w:rPr>
                <w:sz w:val="18"/>
                <w:szCs w:val="18"/>
              </w:rPr>
            </w:pPr>
          </w:p>
        </w:tc>
        <w:tc>
          <w:tcPr>
            <w:tcW w:w="1399" w:type="dxa"/>
            <w:vMerge/>
            <w:vAlign w:val="center"/>
          </w:tcPr>
          <w:p w:rsidR="00DE0F59" w:rsidRDefault="00DE0F59">
            <w:pPr>
              <w:jc w:val="center"/>
              <w:rPr>
                <w:sz w:val="18"/>
                <w:szCs w:val="18"/>
              </w:rPr>
            </w:pPr>
          </w:p>
        </w:tc>
        <w:tc>
          <w:tcPr>
            <w:tcW w:w="2022" w:type="dxa"/>
            <w:gridSpan w:val="3"/>
            <w:vAlign w:val="center"/>
          </w:tcPr>
          <w:p w:rsidR="00DE0F59" w:rsidRDefault="00DB1CA3">
            <w:pPr>
              <w:jc w:val="center"/>
              <w:rPr>
                <w:sz w:val="18"/>
                <w:szCs w:val="18"/>
              </w:rPr>
            </w:pPr>
            <w:r>
              <w:rPr>
                <w:rFonts w:hint="eastAsia"/>
                <w:sz w:val="18"/>
                <w:szCs w:val="18"/>
              </w:rPr>
              <w:t>监测因子</w:t>
            </w:r>
          </w:p>
        </w:tc>
        <w:tc>
          <w:tcPr>
            <w:tcW w:w="2903" w:type="dxa"/>
            <w:gridSpan w:val="5"/>
            <w:vAlign w:val="center"/>
          </w:tcPr>
          <w:p w:rsidR="00DE0F59" w:rsidRDefault="00DB1CA3">
            <w:pPr>
              <w:jc w:val="center"/>
              <w:rPr>
                <w:sz w:val="18"/>
                <w:szCs w:val="18"/>
              </w:rPr>
            </w:pPr>
            <w:r>
              <w:rPr>
                <w:rFonts w:hint="eastAsia"/>
                <w:sz w:val="18"/>
                <w:szCs w:val="18"/>
              </w:rPr>
              <w:t>（</w:t>
            </w:r>
            <w:r>
              <w:rPr>
                <w:rFonts w:hint="eastAsia"/>
                <w:position w:val="1"/>
                <w:sz w:val="18"/>
                <w:szCs w:val="18"/>
              </w:rPr>
              <w:t>/</w:t>
            </w:r>
            <w:r>
              <w:rPr>
                <w:rFonts w:hint="eastAsia"/>
                <w:sz w:val="18"/>
                <w:szCs w:val="18"/>
              </w:rPr>
              <w:t>）</w:t>
            </w:r>
          </w:p>
        </w:tc>
        <w:tc>
          <w:tcPr>
            <w:tcW w:w="2519" w:type="dxa"/>
            <w:gridSpan w:val="4"/>
            <w:vAlign w:val="center"/>
          </w:tcPr>
          <w:p w:rsidR="00DE0F59" w:rsidRDefault="00DB1CA3">
            <w:pPr>
              <w:jc w:val="center"/>
              <w:rPr>
                <w:sz w:val="18"/>
                <w:szCs w:val="18"/>
              </w:rPr>
            </w:pPr>
            <w:r>
              <w:rPr>
                <w:rFonts w:hint="eastAsia"/>
                <w:sz w:val="18"/>
                <w:szCs w:val="18"/>
              </w:rPr>
              <w:t>（</w:t>
            </w:r>
            <w:r>
              <w:rPr>
                <w:rFonts w:hint="eastAsia"/>
                <w:position w:val="1"/>
                <w:sz w:val="18"/>
                <w:szCs w:val="18"/>
              </w:rPr>
              <w:t>/</w:t>
            </w:r>
            <w:r>
              <w:rPr>
                <w:rFonts w:hint="eastAsia"/>
                <w:sz w:val="18"/>
                <w:szCs w:val="18"/>
              </w:rPr>
              <w:t>）</w:t>
            </w:r>
          </w:p>
        </w:tc>
      </w:tr>
      <w:tr w:rsidR="00DE0F59">
        <w:trPr>
          <w:jc w:val="center"/>
        </w:trPr>
        <w:tc>
          <w:tcPr>
            <w:tcW w:w="360" w:type="dxa"/>
            <w:vMerge/>
            <w:vAlign w:val="center"/>
          </w:tcPr>
          <w:p w:rsidR="00DE0F59" w:rsidRDefault="00DE0F59">
            <w:pPr>
              <w:jc w:val="center"/>
              <w:rPr>
                <w:sz w:val="18"/>
                <w:szCs w:val="18"/>
              </w:rPr>
            </w:pPr>
          </w:p>
        </w:tc>
        <w:tc>
          <w:tcPr>
            <w:tcW w:w="1399" w:type="dxa"/>
            <w:vAlign w:val="center"/>
          </w:tcPr>
          <w:p w:rsidR="00DE0F59" w:rsidRDefault="00DB1CA3">
            <w:pPr>
              <w:jc w:val="center"/>
              <w:rPr>
                <w:sz w:val="18"/>
                <w:szCs w:val="18"/>
              </w:rPr>
            </w:pPr>
            <w:r>
              <w:rPr>
                <w:rFonts w:hint="eastAsia"/>
                <w:sz w:val="18"/>
                <w:szCs w:val="18"/>
              </w:rPr>
              <w:t>污染物排放清单</w:t>
            </w:r>
          </w:p>
        </w:tc>
        <w:tc>
          <w:tcPr>
            <w:tcW w:w="7444" w:type="dxa"/>
            <w:gridSpan w:val="12"/>
            <w:vAlign w:val="center"/>
          </w:tcPr>
          <w:p w:rsidR="00DE0F59" w:rsidRDefault="00DB1CA3">
            <w:pPr>
              <w:jc w:val="left"/>
              <w:rPr>
                <w:sz w:val="18"/>
                <w:szCs w:val="18"/>
              </w:rPr>
            </w:pPr>
            <w:r>
              <w:rPr>
                <w:sz w:val="18"/>
                <w:szCs w:val="18"/>
              </w:rPr>
              <w:sym w:font="Wingdings 2" w:char="0052"/>
            </w:r>
          </w:p>
        </w:tc>
      </w:tr>
      <w:tr w:rsidR="00DE0F59">
        <w:trPr>
          <w:jc w:val="center"/>
        </w:trPr>
        <w:tc>
          <w:tcPr>
            <w:tcW w:w="1759" w:type="dxa"/>
            <w:gridSpan w:val="2"/>
            <w:vAlign w:val="center"/>
          </w:tcPr>
          <w:p w:rsidR="00DE0F59" w:rsidRDefault="00DB1CA3">
            <w:pPr>
              <w:jc w:val="center"/>
              <w:rPr>
                <w:sz w:val="18"/>
                <w:szCs w:val="18"/>
              </w:rPr>
            </w:pPr>
            <w:r>
              <w:rPr>
                <w:rFonts w:hint="eastAsia"/>
                <w:sz w:val="18"/>
                <w:szCs w:val="18"/>
              </w:rPr>
              <w:t>评价结论</w:t>
            </w:r>
          </w:p>
        </w:tc>
        <w:tc>
          <w:tcPr>
            <w:tcW w:w="7444" w:type="dxa"/>
            <w:gridSpan w:val="12"/>
            <w:vAlign w:val="center"/>
          </w:tcPr>
          <w:p w:rsidR="00DE0F59" w:rsidRDefault="00DB1CA3">
            <w:pPr>
              <w:jc w:val="center"/>
              <w:rPr>
                <w:sz w:val="18"/>
                <w:szCs w:val="18"/>
              </w:rPr>
            </w:pPr>
            <w:r>
              <w:rPr>
                <w:rFonts w:hint="eastAsia"/>
                <w:sz w:val="18"/>
                <w:szCs w:val="18"/>
              </w:rPr>
              <w:t>可以接受</w:t>
            </w:r>
            <w:r>
              <w:rPr>
                <w:rFonts w:hint="eastAsia"/>
                <w:sz w:val="18"/>
                <w:szCs w:val="18"/>
              </w:rPr>
              <w:t xml:space="preserve"> </w:t>
            </w:r>
            <w:r>
              <w:rPr>
                <w:sz w:val="18"/>
                <w:szCs w:val="18"/>
              </w:rPr>
              <w:sym w:font="Wingdings 2" w:char="0052"/>
            </w:r>
            <w:r>
              <w:rPr>
                <w:rFonts w:hint="eastAsia"/>
                <w:sz w:val="18"/>
                <w:szCs w:val="18"/>
              </w:rPr>
              <w:t>；不可以接受</w:t>
            </w:r>
            <w:r>
              <w:rPr>
                <w:rFonts w:hint="eastAsia"/>
                <w:sz w:val="18"/>
                <w:szCs w:val="18"/>
              </w:rPr>
              <w:t xml:space="preserve"> </w:t>
            </w:r>
            <w:r>
              <w:rPr>
                <w:rFonts w:hint="eastAsia"/>
                <w:sz w:val="18"/>
                <w:szCs w:val="18"/>
              </w:rPr>
              <w:t>□</w:t>
            </w:r>
          </w:p>
        </w:tc>
      </w:tr>
      <w:tr w:rsidR="00DE0F59">
        <w:trPr>
          <w:jc w:val="center"/>
        </w:trPr>
        <w:tc>
          <w:tcPr>
            <w:tcW w:w="9203" w:type="dxa"/>
            <w:gridSpan w:val="14"/>
            <w:vAlign w:val="center"/>
          </w:tcPr>
          <w:p w:rsidR="00DE0F59" w:rsidRDefault="00DB1CA3">
            <w:pPr>
              <w:rPr>
                <w:sz w:val="18"/>
                <w:szCs w:val="18"/>
              </w:rPr>
            </w:pPr>
            <w:r>
              <w:rPr>
                <w:rFonts w:hint="eastAsia"/>
                <w:sz w:val="18"/>
                <w:szCs w:val="18"/>
              </w:rPr>
              <w:t>注：“□”为勾选项，可√；“（</w:t>
            </w:r>
            <w:r>
              <w:rPr>
                <w:rFonts w:hint="eastAsia"/>
                <w:sz w:val="18"/>
                <w:szCs w:val="18"/>
              </w:rPr>
              <w:t xml:space="preserve"> </w:t>
            </w:r>
            <w:r>
              <w:rPr>
                <w:rFonts w:hint="eastAsia"/>
                <w:sz w:val="18"/>
                <w:szCs w:val="18"/>
              </w:rPr>
              <w:t>）”为内容填写项；“备注”为其他补充内容。</w:t>
            </w:r>
          </w:p>
        </w:tc>
      </w:tr>
    </w:tbl>
    <w:p w:rsidR="00DE0F59" w:rsidRDefault="00DE0F59">
      <w:pPr>
        <w:pStyle w:val="Default"/>
      </w:pPr>
    </w:p>
    <w:p w:rsidR="00DE0F59" w:rsidRDefault="00DE0F59">
      <w:pPr>
        <w:spacing w:before="26"/>
        <w:jc w:val="center"/>
        <w:rPr>
          <w:rFonts w:cs="宋体"/>
          <w:b/>
          <w:bCs/>
          <w:sz w:val="22"/>
          <w:szCs w:val="21"/>
        </w:rPr>
      </w:pPr>
    </w:p>
    <w:p w:rsidR="00DE0F59" w:rsidRDefault="00DE0F59">
      <w:pPr>
        <w:spacing w:before="26"/>
        <w:jc w:val="center"/>
        <w:rPr>
          <w:rFonts w:cs="宋体"/>
          <w:b/>
          <w:bCs/>
          <w:sz w:val="22"/>
          <w:szCs w:val="21"/>
        </w:rPr>
      </w:pPr>
    </w:p>
    <w:p w:rsidR="00DE0F59" w:rsidRDefault="00DE0F59">
      <w:pPr>
        <w:spacing w:before="26"/>
        <w:jc w:val="center"/>
        <w:rPr>
          <w:rFonts w:cs="宋体"/>
          <w:b/>
          <w:bCs/>
          <w:sz w:val="22"/>
          <w:szCs w:val="21"/>
        </w:rPr>
      </w:pPr>
    </w:p>
    <w:p w:rsidR="00DE0F59" w:rsidRDefault="00DE0F59">
      <w:pPr>
        <w:spacing w:before="26"/>
        <w:jc w:val="center"/>
        <w:rPr>
          <w:rFonts w:cs="宋体"/>
          <w:b/>
          <w:bCs/>
          <w:sz w:val="22"/>
          <w:szCs w:val="21"/>
        </w:rPr>
      </w:pPr>
    </w:p>
    <w:p w:rsidR="00DE0F59" w:rsidRDefault="00DE0F59">
      <w:pPr>
        <w:spacing w:before="26"/>
        <w:jc w:val="center"/>
        <w:rPr>
          <w:rFonts w:cs="宋体"/>
          <w:b/>
          <w:bCs/>
          <w:sz w:val="22"/>
          <w:szCs w:val="21"/>
        </w:rPr>
      </w:pPr>
    </w:p>
    <w:p w:rsidR="00DE0F59" w:rsidRDefault="00DE0F59">
      <w:pPr>
        <w:spacing w:before="26"/>
        <w:jc w:val="center"/>
        <w:rPr>
          <w:rFonts w:cs="宋体"/>
          <w:b/>
          <w:bCs/>
          <w:sz w:val="22"/>
          <w:szCs w:val="21"/>
        </w:rPr>
      </w:pPr>
    </w:p>
    <w:p w:rsidR="00DE0F59" w:rsidRDefault="00DE0F59">
      <w:pPr>
        <w:spacing w:before="26"/>
        <w:jc w:val="center"/>
        <w:rPr>
          <w:rFonts w:cs="宋体"/>
          <w:b/>
          <w:bCs/>
          <w:sz w:val="22"/>
          <w:szCs w:val="21"/>
        </w:rPr>
      </w:pPr>
    </w:p>
    <w:p w:rsidR="00DE0F59" w:rsidRDefault="00DE0F59">
      <w:pPr>
        <w:spacing w:before="26"/>
        <w:jc w:val="center"/>
        <w:rPr>
          <w:rFonts w:cs="宋体"/>
          <w:b/>
          <w:bCs/>
          <w:sz w:val="22"/>
          <w:szCs w:val="21"/>
        </w:rPr>
      </w:pPr>
    </w:p>
    <w:p w:rsidR="00DE0F59" w:rsidRDefault="00DE0F59">
      <w:pPr>
        <w:spacing w:before="26"/>
        <w:jc w:val="center"/>
        <w:rPr>
          <w:rFonts w:cs="宋体"/>
          <w:b/>
          <w:bCs/>
          <w:sz w:val="22"/>
          <w:szCs w:val="21"/>
        </w:rPr>
      </w:pPr>
    </w:p>
    <w:p w:rsidR="00DE0F59" w:rsidRDefault="00DE0F59">
      <w:pPr>
        <w:spacing w:before="26"/>
        <w:jc w:val="center"/>
        <w:rPr>
          <w:rFonts w:cs="宋体"/>
          <w:b/>
          <w:bCs/>
          <w:sz w:val="22"/>
          <w:szCs w:val="21"/>
        </w:rPr>
      </w:pPr>
    </w:p>
    <w:p w:rsidR="00DE0F59" w:rsidRDefault="00DE0F59">
      <w:pPr>
        <w:spacing w:before="26"/>
        <w:jc w:val="center"/>
        <w:rPr>
          <w:rFonts w:cs="宋体"/>
          <w:b/>
          <w:bCs/>
          <w:sz w:val="22"/>
          <w:szCs w:val="21"/>
        </w:rPr>
      </w:pPr>
    </w:p>
    <w:p w:rsidR="00DE0F59" w:rsidRDefault="00DE0F59">
      <w:pPr>
        <w:spacing w:before="26"/>
        <w:jc w:val="center"/>
        <w:rPr>
          <w:rFonts w:cs="宋体"/>
          <w:b/>
          <w:bCs/>
          <w:sz w:val="22"/>
          <w:szCs w:val="21"/>
        </w:rPr>
      </w:pPr>
    </w:p>
    <w:p w:rsidR="00DE0F59" w:rsidRDefault="00DE0F59">
      <w:pPr>
        <w:spacing w:before="26"/>
        <w:jc w:val="center"/>
        <w:rPr>
          <w:rFonts w:cs="宋体"/>
          <w:b/>
          <w:bCs/>
          <w:sz w:val="22"/>
          <w:szCs w:val="21"/>
        </w:rPr>
      </w:pPr>
    </w:p>
    <w:p w:rsidR="00DE0F59" w:rsidRDefault="00DE0F59">
      <w:pPr>
        <w:spacing w:before="26"/>
        <w:jc w:val="center"/>
        <w:rPr>
          <w:rFonts w:cs="宋体"/>
          <w:b/>
          <w:bCs/>
          <w:sz w:val="22"/>
          <w:szCs w:val="21"/>
        </w:rPr>
      </w:pPr>
    </w:p>
    <w:p w:rsidR="00DE0F59" w:rsidRDefault="00DE0F59">
      <w:pPr>
        <w:spacing w:before="26"/>
        <w:jc w:val="center"/>
        <w:rPr>
          <w:rFonts w:cs="宋体"/>
          <w:b/>
          <w:bCs/>
          <w:sz w:val="22"/>
          <w:szCs w:val="21"/>
        </w:rPr>
      </w:pPr>
    </w:p>
    <w:p w:rsidR="00DE0F59" w:rsidRDefault="00DE0F59">
      <w:pPr>
        <w:spacing w:before="26"/>
        <w:jc w:val="center"/>
        <w:rPr>
          <w:rFonts w:cs="宋体"/>
          <w:b/>
          <w:bCs/>
          <w:sz w:val="22"/>
          <w:szCs w:val="21"/>
        </w:rPr>
      </w:pPr>
    </w:p>
    <w:p w:rsidR="00DE0F59" w:rsidRDefault="00DE0F59">
      <w:pPr>
        <w:spacing w:before="26"/>
        <w:jc w:val="center"/>
        <w:rPr>
          <w:rFonts w:cs="宋体"/>
          <w:b/>
          <w:bCs/>
          <w:sz w:val="22"/>
          <w:szCs w:val="21"/>
        </w:rPr>
      </w:pPr>
    </w:p>
    <w:p w:rsidR="00DE0F59" w:rsidRDefault="00DE0F59">
      <w:pPr>
        <w:spacing w:before="26"/>
        <w:jc w:val="center"/>
        <w:rPr>
          <w:rFonts w:cs="宋体"/>
          <w:b/>
          <w:bCs/>
          <w:sz w:val="22"/>
          <w:szCs w:val="21"/>
        </w:rPr>
      </w:pPr>
    </w:p>
    <w:p w:rsidR="00DE0F59" w:rsidRDefault="00DE0F59">
      <w:pPr>
        <w:spacing w:before="26"/>
        <w:jc w:val="center"/>
        <w:rPr>
          <w:rFonts w:cs="宋体"/>
          <w:b/>
          <w:bCs/>
          <w:sz w:val="22"/>
          <w:szCs w:val="21"/>
        </w:rPr>
      </w:pPr>
    </w:p>
    <w:p w:rsidR="00DE0F59" w:rsidRDefault="00DE0F59">
      <w:pPr>
        <w:spacing w:before="26"/>
        <w:jc w:val="center"/>
        <w:rPr>
          <w:rFonts w:cs="宋体"/>
          <w:b/>
          <w:bCs/>
          <w:sz w:val="22"/>
          <w:szCs w:val="21"/>
        </w:rPr>
      </w:pPr>
    </w:p>
    <w:p w:rsidR="00DE0F59" w:rsidRDefault="00DE0F59">
      <w:pPr>
        <w:spacing w:before="26"/>
        <w:jc w:val="center"/>
        <w:rPr>
          <w:rFonts w:cs="宋体"/>
          <w:b/>
          <w:bCs/>
          <w:sz w:val="22"/>
          <w:szCs w:val="21"/>
        </w:rPr>
      </w:pPr>
    </w:p>
    <w:p w:rsidR="00DE0F59" w:rsidRDefault="00DE0F59">
      <w:pPr>
        <w:spacing w:before="26"/>
        <w:jc w:val="center"/>
        <w:rPr>
          <w:rFonts w:cs="宋体"/>
          <w:b/>
          <w:bCs/>
          <w:sz w:val="22"/>
          <w:szCs w:val="21"/>
        </w:rPr>
      </w:pPr>
    </w:p>
    <w:p w:rsidR="00DE0F59" w:rsidRDefault="00DB1CA3">
      <w:pPr>
        <w:spacing w:before="26"/>
        <w:jc w:val="center"/>
        <w:rPr>
          <w:rFonts w:cs="宋体"/>
          <w:b/>
          <w:bCs/>
          <w:sz w:val="22"/>
          <w:szCs w:val="21"/>
        </w:rPr>
      </w:pPr>
      <w:r>
        <w:rPr>
          <w:rFonts w:cs="宋体" w:hint="eastAsia"/>
          <w:b/>
          <w:bCs/>
          <w:sz w:val="22"/>
          <w:szCs w:val="21"/>
        </w:rPr>
        <w:lastRenderedPageBreak/>
        <w:t>环境风险评价自查表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40"/>
        <w:gridCol w:w="1518"/>
        <w:gridCol w:w="1039"/>
        <w:gridCol w:w="314"/>
        <w:gridCol w:w="342"/>
        <w:gridCol w:w="163"/>
        <w:gridCol w:w="399"/>
        <w:gridCol w:w="489"/>
        <w:gridCol w:w="645"/>
        <w:gridCol w:w="195"/>
        <w:gridCol w:w="478"/>
        <w:gridCol w:w="338"/>
        <w:gridCol w:w="461"/>
        <w:gridCol w:w="224"/>
        <w:gridCol w:w="263"/>
        <w:gridCol w:w="69"/>
        <w:gridCol w:w="255"/>
        <w:gridCol w:w="1112"/>
      </w:tblGrid>
      <w:tr w:rsidR="00DE0F59">
        <w:trPr>
          <w:jc w:val="center"/>
        </w:trPr>
        <w:tc>
          <w:tcPr>
            <w:tcW w:w="2458" w:type="dxa"/>
            <w:gridSpan w:val="2"/>
            <w:vAlign w:val="center"/>
          </w:tcPr>
          <w:p w:rsidR="00DE0F59" w:rsidRDefault="00DB1CA3">
            <w:pPr>
              <w:jc w:val="center"/>
              <w:rPr>
                <w:sz w:val="18"/>
                <w:szCs w:val="18"/>
              </w:rPr>
            </w:pPr>
            <w:r>
              <w:rPr>
                <w:sz w:val="18"/>
                <w:szCs w:val="18"/>
              </w:rPr>
              <w:t>工作内容</w:t>
            </w:r>
          </w:p>
        </w:tc>
        <w:tc>
          <w:tcPr>
            <w:tcW w:w="6786" w:type="dxa"/>
            <w:gridSpan w:val="16"/>
            <w:vAlign w:val="center"/>
          </w:tcPr>
          <w:p w:rsidR="00DE0F59" w:rsidRDefault="00DB1CA3">
            <w:pPr>
              <w:jc w:val="center"/>
              <w:rPr>
                <w:sz w:val="18"/>
                <w:szCs w:val="18"/>
              </w:rPr>
            </w:pPr>
            <w:r>
              <w:rPr>
                <w:rFonts w:hint="eastAsia"/>
                <w:sz w:val="18"/>
                <w:szCs w:val="18"/>
              </w:rPr>
              <w:t>完成</w:t>
            </w:r>
            <w:r>
              <w:rPr>
                <w:sz w:val="18"/>
                <w:szCs w:val="18"/>
              </w:rPr>
              <w:t>情况</w:t>
            </w:r>
          </w:p>
        </w:tc>
      </w:tr>
      <w:tr w:rsidR="00DE0F59">
        <w:trPr>
          <w:trHeight w:val="258"/>
          <w:jc w:val="center"/>
        </w:trPr>
        <w:tc>
          <w:tcPr>
            <w:tcW w:w="940" w:type="dxa"/>
            <w:vMerge w:val="restart"/>
            <w:vAlign w:val="center"/>
          </w:tcPr>
          <w:p w:rsidR="00DE0F59" w:rsidRDefault="00DB1CA3">
            <w:pPr>
              <w:jc w:val="center"/>
              <w:rPr>
                <w:sz w:val="18"/>
                <w:szCs w:val="18"/>
              </w:rPr>
            </w:pPr>
            <w:r>
              <w:rPr>
                <w:rFonts w:hint="eastAsia"/>
                <w:sz w:val="18"/>
                <w:szCs w:val="18"/>
              </w:rPr>
              <w:t>风</w:t>
            </w:r>
          </w:p>
          <w:p w:rsidR="00DE0F59" w:rsidRDefault="00DB1CA3">
            <w:pPr>
              <w:jc w:val="center"/>
              <w:rPr>
                <w:sz w:val="18"/>
                <w:szCs w:val="18"/>
              </w:rPr>
            </w:pPr>
            <w:r>
              <w:rPr>
                <w:rFonts w:hint="eastAsia"/>
                <w:sz w:val="18"/>
                <w:szCs w:val="18"/>
              </w:rPr>
              <w:t>险</w:t>
            </w:r>
          </w:p>
          <w:p w:rsidR="00DE0F59" w:rsidRDefault="00DB1CA3">
            <w:pPr>
              <w:jc w:val="center"/>
              <w:rPr>
                <w:sz w:val="18"/>
                <w:szCs w:val="18"/>
              </w:rPr>
            </w:pPr>
            <w:r>
              <w:rPr>
                <w:sz w:val="18"/>
                <w:szCs w:val="18"/>
              </w:rPr>
              <w:t>调</w:t>
            </w:r>
          </w:p>
          <w:p w:rsidR="00DE0F59" w:rsidRDefault="00DB1CA3">
            <w:pPr>
              <w:jc w:val="center"/>
              <w:rPr>
                <w:sz w:val="18"/>
                <w:szCs w:val="18"/>
              </w:rPr>
            </w:pPr>
            <w:r>
              <w:rPr>
                <w:sz w:val="18"/>
                <w:szCs w:val="18"/>
              </w:rPr>
              <w:t>查</w:t>
            </w:r>
          </w:p>
        </w:tc>
        <w:tc>
          <w:tcPr>
            <w:tcW w:w="1518" w:type="dxa"/>
            <w:vMerge w:val="restart"/>
            <w:vAlign w:val="center"/>
          </w:tcPr>
          <w:p w:rsidR="00DE0F59" w:rsidRDefault="00DB1CA3">
            <w:pPr>
              <w:jc w:val="center"/>
              <w:rPr>
                <w:sz w:val="18"/>
                <w:szCs w:val="18"/>
              </w:rPr>
            </w:pPr>
            <w:r>
              <w:rPr>
                <w:rFonts w:hint="eastAsia"/>
                <w:sz w:val="18"/>
                <w:szCs w:val="18"/>
              </w:rPr>
              <w:t>危险</w:t>
            </w:r>
            <w:r>
              <w:rPr>
                <w:sz w:val="18"/>
                <w:szCs w:val="18"/>
              </w:rPr>
              <w:t>物质</w:t>
            </w:r>
          </w:p>
        </w:tc>
        <w:tc>
          <w:tcPr>
            <w:tcW w:w="1039" w:type="dxa"/>
            <w:vAlign w:val="center"/>
          </w:tcPr>
          <w:p w:rsidR="00DE0F59" w:rsidRDefault="00DB1CA3">
            <w:pPr>
              <w:adjustRightInd w:val="0"/>
              <w:snapToGrid w:val="0"/>
              <w:jc w:val="center"/>
              <w:rPr>
                <w:sz w:val="18"/>
                <w:szCs w:val="18"/>
              </w:rPr>
            </w:pPr>
            <w:r>
              <w:rPr>
                <w:rFonts w:hint="eastAsia"/>
                <w:sz w:val="18"/>
                <w:szCs w:val="18"/>
              </w:rPr>
              <w:t>名称</w:t>
            </w:r>
          </w:p>
        </w:tc>
        <w:tc>
          <w:tcPr>
            <w:tcW w:w="819" w:type="dxa"/>
            <w:gridSpan w:val="3"/>
            <w:vAlign w:val="center"/>
          </w:tcPr>
          <w:p w:rsidR="00DE0F59" w:rsidRDefault="00DE0F59">
            <w:pPr>
              <w:jc w:val="center"/>
              <w:rPr>
                <w:sz w:val="15"/>
                <w:szCs w:val="15"/>
              </w:rPr>
            </w:pPr>
          </w:p>
        </w:tc>
        <w:tc>
          <w:tcPr>
            <w:tcW w:w="888" w:type="dxa"/>
            <w:gridSpan w:val="2"/>
            <w:vAlign w:val="center"/>
          </w:tcPr>
          <w:p w:rsidR="00DE0F59" w:rsidRDefault="00DE0F59">
            <w:pPr>
              <w:jc w:val="center"/>
              <w:rPr>
                <w:sz w:val="15"/>
                <w:szCs w:val="15"/>
              </w:rPr>
            </w:pPr>
          </w:p>
        </w:tc>
        <w:tc>
          <w:tcPr>
            <w:tcW w:w="840" w:type="dxa"/>
            <w:gridSpan w:val="2"/>
            <w:vAlign w:val="center"/>
          </w:tcPr>
          <w:p w:rsidR="00DE0F59" w:rsidRDefault="00DE0F59">
            <w:pPr>
              <w:jc w:val="center"/>
              <w:rPr>
                <w:sz w:val="15"/>
                <w:szCs w:val="15"/>
              </w:rPr>
            </w:pPr>
          </w:p>
        </w:tc>
        <w:tc>
          <w:tcPr>
            <w:tcW w:w="816" w:type="dxa"/>
            <w:gridSpan w:val="2"/>
            <w:vAlign w:val="center"/>
          </w:tcPr>
          <w:p w:rsidR="00DE0F59" w:rsidRDefault="00DE0F59">
            <w:pPr>
              <w:jc w:val="center"/>
              <w:rPr>
                <w:sz w:val="15"/>
                <w:szCs w:val="15"/>
              </w:rPr>
            </w:pPr>
          </w:p>
        </w:tc>
        <w:tc>
          <w:tcPr>
            <w:tcW w:w="1272" w:type="dxa"/>
            <w:gridSpan w:val="5"/>
            <w:vAlign w:val="center"/>
          </w:tcPr>
          <w:p w:rsidR="00DE0F59" w:rsidRDefault="00DE0F59">
            <w:pPr>
              <w:jc w:val="center"/>
              <w:rPr>
                <w:sz w:val="15"/>
                <w:szCs w:val="15"/>
              </w:rPr>
            </w:pPr>
          </w:p>
        </w:tc>
        <w:tc>
          <w:tcPr>
            <w:tcW w:w="1112" w:type="dxa"/>
            <w:vAlign w:val="center"/>
          </w:tcPr>
          <w:p w:rsidR="00DE0F59" w:rsidRDefault="00DE0F59">
            <w:pPr>
              <w:jc w:val="center"/>
              <w:rPr>
                <w:sz w:val="18"/>
                <w:szCs w:val="18"/>
              </w:rPr>
            </w:pPr>
          </w:p>
        </w:tc>
      </w:tr>
      <w:tr w:rsidR="00DE0F59">
        <w:trPr>
          <w:trHeight w:val="216"/>
          <w:jc w:val="center"/>
        </w:trPr>
        <w:tc>
          <w:tcPr>
            <w:tcW w:w="940" w:type="dxa"/>
            <w:vMerge/>
            <w:vAlign w:val="center"/>
          </w:tcPr>
          <w:p w:rsidR="00DE0F59" w:rsidRDefault="00DE0F59">
            <w:pPr>
              <w:jc w:val="center"/>
              <w:rPr>
                <w:sz w:val="18"/>
                <w:szCs w:val="18"/>
              </w:rPr>
            </w:pPr>
          </w:p>
        </w:tc>
        <w:tc>
          <w:tcPr>
            <w:tcW w:w="1518" w:type="dxa"/>
            <w:vMerge/>
            <w:vAlign w:val="center"/>
          </w:tcPr>
          <w:p w:rsidR="00DE0F59" w:rsidRDefault="00DE0F59">
            <w:pPr>
              <w:jc w:val="center"/>
              <w:rPr>
                <w:sz w:val="18"/>
                <w:szCs w:val="18"/>
              </w:rPr>
            </w:pPr>
          </w:p>
        </w:tc>
        <w:tc>
          <w:tcPr>
            <w:tcW w:w="1039" w:type="dxa"/>
            <w:vAlign w:val="center"/>
          </w:tcPr>
          <w:p w:rsidR="00DE0F59" w:rsidRDefault="00DB1CA3">
            <w:pPr>
              <w:adjustRightInd w:val="0"/>
              <w:snapToGrid w:val="0"/>
              <w:jc w:val="center"/>
              <w:rPr>
                <w:sz w:val="18"/>
                <w:szCs w:val="18"/>
              </w:rPr>
            </w:pPr>
            <w:r>
              <w:rPr>
                <w:rFonts w:hint="eastAsia"/>
                <w:sz w:val="18"/>
                <w:szCs w:val="18"/>
              </w:rPr>
              <w:t>存在总量</w:t>
            </w:r>
            <w:r>
              <w:rPr>
                <w:rFonts w:hint="eastAsia"/>
                <w:sz w:val="18"/>
                <w:szCs w:val="18"/>
              </w:rPr>
              <w:t>/t</w:t>
            </w:r>
          </w:p>
        </w:tc>
        <w:tc>
          <w:tcPr>
            <w:tcW w:w="819" w:type="dxa"/>
            <w:gridSpan w:val="3"/>
            <w:vAlign w:val="center"/>
          </w:tcPr>
          <w:p w:rsidR="00DE0F59" w:rsidRDefault="00DE0F59">
            <w:pPr>
              <w:jc w:val="center"/>
              <w:rPr>
                <w:sz w:val="15"/>
                <w:szCs w:val="15"/>
              </w:rPr>
            </w:pPr>
          </w:p>
        </w:tc>
        <w:tc>
          <w:tcPr>
            <w:tcW w:w="888" w:type="dxa"/>
            <w:gridSpan w:val="2"/>
            <w:vAlign w:val="center"/>
          </w:tcPr>
          <w:p w:rsidR="00DE0F59" w:rsidRDefault="00DE0F59">
            <w:pPr>
              <w:jc w:val="center"/>
              <w:rPr>
                <w:sz w:val="15"/>
                <w:szCs w:val="15"/>
              </w:rPr>
            </w:pPr>
          </w:p>
        </w:tc>
        <w:tc>
          <w:tcPr>
            <w:tcW w:w="840" w:type="dxa"/>
            <w:gridSpan w:val="2"/>
            <w:vAlign w:val="center"/>
          </w:tcPr>
          <w:p w:rsidR="00DE0F59" w:rsidRDefault="00DE0F59">
            <w:pPr>
              <w:jc w:val="center"/>
              <w:rPr>
                <w:sz w:val="15"/>
                <w:szCs w:val="15"/>
              </w:rPr>
            </w:pPr>
          </w:p>
        </w:tc>
        <w:tc>
          <w:tcPr>
            <w:tcW w:w="816" w:type="dxa"/>
            <w:gridSpan w:val="2"/>
            <w:vAlign w:val="center"/>
          </w:tcPr>
          <w:p w:rsidR="00DE0F59" w:rsidRDefault="00DE0F59">
            <w:pPr>
              <w:jc w:val="center"/>
              <w:rPr>
                <w:sz w:val="15"/>
                <w:szCs w:val="15"/>
              </w:rPr>
            </w:pPr>
          </w:p>
        </w:tc>
        <w:tc>
          <w:tcPr>
            <w:tcW w:w="1272" w:type="dxa"/>
            <w:gridSpan w:val="5"/>
            <w:vAlign w:val="center"/>
          </w:tcPr>
          <w:p w:rsidR="00DE0F59" w:rsidRDefault="00DE0F59">
            <w:pPr>
              <w:jc w:val="center"/>
              <w:rPr>
                <w:sz w:val="15"/>
                <w:szCs w:val="15"/>
              </w:rPr>
            </w:pPr>
          </w:p>
        </w:tc>
        <w:tc>
          <w:tcPr>
            <w:tcW w:w="1112" w:type="dxa"/>
            <w:vAlign w:val="center"/>
          </w:tcPr>
          <w:p w:rsidR="00DE0F59" w:rsidRDefault="00DE0F59">
            <w:pPr>
              <w:jc w:val="center"/>
              <w:rPr>
                <w:sz w:val="18"/>
                <w:szCs w:val="18"/>
              </w:rPr>
            </w:pPr>
          </w:p>
        </w:tc>
      </w:tr>
      <w:tr w:rsidR="00DE0F59">
        <w:trPr>
          <w:jc w:val="center"/>
        </w:trPr>
        <w:tc>
          <w:tcPr>
            <w:tcW w:w="940" w:type="dxa"/>
            <w:vMerge/>
            <w:vAlign w:val="center"/>
          </w:tcPr>
          <w:p w:rsidR="00DE0F59" w:rsidRDefault="00DE0F59">
            <w:pPr>
              <w:jc w:val="center"/>
              <w:rPr>
                <w:sz w:val="18"/>
                <w:szCs w:val="18"/>
              </w:rPr>
            </w:pPr>
          </w:p>
        </w:tc>
        <w:tc>
          <w:tcPr>
            <w:tcW w:w="1518" w:type="dxa"/>
            <w:vMerge w:val="restart"/>
            <w:vAlign w:val="center"/>
          </w:tcPr>
          <w:p w:rsidR="00DE0F59" w:rsidRDefault="00DB1CA3">
            <w:pPr>
              <w:jc w:val="center"/>
              <w:rPr>
                <w:sz w:val="18"/>
                <w:szCs w:val="18"/>
              </w:rPr>
            </w:pPr>
            <w:r>
              <w:rPr>
                <w:sz w:val="18"/>
                <w:szCs w:val="18"/>
              </w:rPr>
              <w:t>环境敏感性</w:t>
            </w:r>
          </w:p>
        </w:tc>
        <w:tc>
          <w:tcPr>
            <w:tcW w:w="1039" w:type="dxa"/>
            <w:vMerge w:val="restart"/>
            <w:vAlign w:val="center"/>
          </w:tcPr>
          <w:p w:rsidR="00DE0F59" w:rsidRDefault="00DB1CA3">
            <w:pPr>
              <w:jc w:val="center"/>
              <w:rPr>
                <w:sz w:val="18"/>
                <w:szCs w:val="18"/>
              </w:rPr>
            </w:pPr>
            <w:r>
              <w:rPr>
                <w:sz w:val="18"/>
                <w:szCs w:val="18"/>
              </w:rPr>
              <w:t>大气</w:t>
            </w:r>
          </w:p>
        </w:tc>
        <w:tc>
          <w:tcPr>
            <w:tcW w:w="3363" w:type="dxa"/>
            <w:gridSpan w:val="9"/>
            <w:vAlign w:val="center"/>
          </w:tcPr>
          <w:p w:rsidR="00DE0F59" w:rsidRDefault="00DB1CA3">
            <w:pPr>
              <w:jc w:val="center"/>
              <w:rPr>
                <w:sz w:val="18"/>
                <w:szCs w:val="18"/>
              </w:rPr>
            </w:pPr>
            <w:r>
              <w:rPr>
                <w:rFonts w:hint="eastAsia"/>
                <w:sz w:val="18"/>
                <w:szCs w:val="18"/>
              </w:rPr>
              <w:t>500m</w:t>
            </w:r>
            <w:r>
              <w:rPr>
                <w:rFonts w:hint="eastAsia"/>
                <w:sz w:val="18"/>
                <w:szCs w:val="18"/>
              </w:rPr>
              <w:t>范围内人口数</w:t>
            </w:r>
            <w:r>
              <w:rPr>
                <w:rFonts w:hint="eastAsia"/>
                <w:sz w:val="18"/>
                <w:szCs w:val="18"/>
                <w:u w:val="single"/>
              </w:rPr>
              <w:t xml:space="preserve"> </w:t>
            </w:r>
            <w:r>
              <w:rPr>
                <w:rFonts w:hint="eastAsia"/>
                <w:sz w:val="18"/>
                <w:szCs w:val="18"/>
                <w:u w:val="single"/>
              </w:rPr>
              <w:t xml:space="preserve"> </w:t>
            </w:r>
            <w:r>
              <w:rPr>
                <w:rFonts w:hint="eastAsia"/>
                <w:sz w:val="18"/>
                <w:szCs w:val="18"/>
                <w:u w:val="single"/>
              </w:rPr>
              <w:t xml:space="preserve">0  </w:t>
            </w:r>
            <w:r>
              <w:rPr>
                <w:rFonts w:hint="eastAsia"/>
                <w:sz w:val="18"/>
                <w:szCs w:val="18"/>
              </w:rPr>
              <w:t>人</w:t>
            </w:r>
          </w:p>
        </w:tc>
        <w:tc>
          <w:tcPr>
            <w:tcW w:w="2384" w:type="dxa"/>
            <w:gridSpan w:val="6"/>
            <w:vAlign w:val="center"/>
          </w:tcPr>
          <w:p w:rsidR="00DE0F59" w:rsidRDefault="00DB1CA3">
            <w:pPr>
              <w:jc w:val="center"/>
              <w:rPr>
                <w:sz w:val="18"/>
                <w:szCs w:val="18"/>
              </w:rPr>
            </w:pPr>
            <w:r>
              <w:rPr>
                <w:rFonts w:hint="eastAsia"/>
                <w:sz w:val="18"/>
                <w:szCs w:val="18"/>
              </w:rPr>
              <w:t>5km</w:t>
            </w:r>
            <w:r>
              <w:rPr>
                <w:rFonts w:hint="eastAsia"/>
                <w:sz w:val="18"/>
                <w:szCs w:val="18"/>
              </w:rPr>
              <w:t>范围内人口数</w:t>
            </w:r>
            <w:r>
              <w:rPr>
                <w:rFonts w:hint="eastAsia"/>
                <w:sz w:val="18"/>
                <w:szCs w:val="18"/>
                <w:u w:val="single"/>
              </w:rPr>
              <w:t xml:space="preserve">      </w:t>
            </w:r>
            <w:r>
              <w:rPr>
                <w:rFonts w:hint="eastAsia"/>
                <w:sz w:val="18"/>
                <w:szCs w:val="18"/>
              </w:rPr>
              <w:t>人</w:t>
            </w:r>
          </w:p>
        </w:tc>
      </w:tr>
      <w:tr w:rsidR="00DE0F59">
        <w:trPr>
          <w:jc w:val="center"/>
        </w:trPr>
        <w:tc>
          <w:tcPr>
            <w:tcW w:w="940" w:type="dxa"/>
            <w:vMerge/>
            <w:vAlign w:val="center"/>
          </w:tcPr>
          <w:p w:rsidR="00DE0F59" w:rsidRDefault="00DE0F59">
            <w:pPr>
              <w:jc w:val="center"/>
              <w:rPr>
                <w:sz w:val="18"/>
                <w:szCs w:val="18"/>
              </w:rPr>
            </w:pPr>
          </w:p>
        </w:tc>
        <w:tc>
          <w:tcPr>
            <w:tcW w:w="1518" w:type="dxa"/>
            <w:vMerge/>
            <w:vAlign w:val="center"/>
          </w:tcPr>
          <w:p w:rsidR="00DE0F59" w:rsidRDefault="00DE0F59">
            <w:pPr>
              <w:jc w:val="center"/>
              <w:rPr>
                <w:sz w:val="18"/>
                <w:szCs w:val="18"/>
              </w:rPr>
            </w:pPr>
          </w:p>
        </w:tc>
        <w:tc>
          <w:tcPr>
            <w:tcW w:w="1039" w:type="dxa"/>
            <w:vMerge/>
            <w:vAlign w:val="center"/>
          </w:tcPr>
          <w:p w:rsidR="00DE0F59" w:rsidRDefault="00DE0F59">
            <w:pPr>
              <w:jc w:val="center"/>
              <w:rPr>
                <w:sz w:val="18"/>
                <w:szCs w:val="18"/>
              </w:rPr>
            </w:pPr>
          </w:p>
        </w:tc>
        <w:tc>
          <w:tcPr>
            <w:tcW w:w="4311" w:type="dxa"/>
            <w:gridSpan w:val="12"/>
            <w:vAlign w:val="center"/>
          </w:tcPr>
          <w:p w:rsidR="00DE0F59" w:rsidRDefault="00DB1CA3">
            <w:pPr>
              <w:jc w:val="center"/>
              <w:rPr>
                <w:sz w:val="18"/>
                <w:szCs w:val="18"/>
              </w:rPr>
            </w:pPr>
            <w:r>
              <w:rPr>
                <w:rFonts w:hint="eastAsia"/>
                <w:sz w:val="18"/>
                <w:szCs w:val="18"/>
              </w:rPr>
              <w:t>每公里管段周边</w:t>
            </w:r>
            <w:r>
              <w:rPr>
                <w:rFonts w:hint="eastAsia"/>
                <w:sz w:val="18"/>
                <w:szCs w:val="18"/>
              </w:rPr>
              <w:t>200m</w:t>
            </w:r>
            <w:r>
              <w:rPr>
                <w:rFonts w:hint="eastAsia"/>
                <w:sz w:val="18"/>
                <w:szCs w:val="18"/>
              </w:rPr>
              <w:t>范围内人口数（最大）</w:t>
            </w:r>
          </w:p>
        </w:tc>
        <w:tc>
          <w:tcPr>
            <w:tcW w:w="1436" w:type="dxa"/>
            <w:gridSpan w:val="3"/>
            <w:vAlign w:val="center"/>
          </w:tcPr>
          <w:p w:rsidR="00DE0F59" w:rsidRDefault="00DB1CA3">
            <w:pPr>
              <w:jc w:val="center"/>
              <w:rPr>
                <w:sz w:val="18"/>
                <w:szCs w:val="18"/>
              </w:rPr>
            </w:pPr>
            <w:r>
              <w:rPr>
                <w:rFonts w:hint="eastAsia"/>
                <w:sz w:val="18"/>
                <w:szCs w:val="18"/>
                <w:u w:val="single"/>
              </w:rPr>
              <w:t xml:space="preserve">      </w:t>
            </w:r>
            <w:r>
              <w:rPr>
                <w:rFonts w:hint="eastAsia"/>
                <w:sz w:val="18"/>
                <w:szCs w:val="18"/>
              </w:rPr>
              <w:t>人</w:t>
            </w:r>
          </w:p>
        </w:tc>
      </w:tr>
      <w:tr w:rsidR="00DE0F59">
        <w:trPr>
          <w:jc w:val="center"/>
        </w:trPr>
        <w:tc>
          <w:tcPr>
            <w:tcW w:w="940" w:type="dxa"/>
            <w:vMerge/>
            <w:vAlign w:val="center"/>
          </w:tcPr>
          <w:p w:rsidR="00DE0F59" w:rsidRDefault="00DE0F59">
            <w:pPr>
              <w:jc w:val="center"/>
              <w:rPr>
                <w:sz w:val="18"/>
                <w:szCs w:val="18"/>
              </w:rPr>
            </w:pPr>
          </w:p>
        </w:tc>
        <w:tc>
          <w:tcPr>
            <w:tcW w:w="1518" w:type="dxa"/>
            <w:vMerge/>
            <w:vAlign w:val="center"/>
          </w:tcPr>
          <w:p w:rsidR="00DE0F59" w:rsidRDefault="00DE0F59">
            <w:pPr>
              <w:jc w:val="center"/>
              <w:rPr>
                <w:sz w:val="18"/>
                <w:szCs w:val="18"/>
              </w:rPr>
            </w:pPr>
          </w:p>
        </w:tc>
        <w:tc>
          <w:tcPr>
            <w:tcW w:w="1039" w:type="dxa"/>
            <w:vMerge w:val="restart"/>
            <w:vAlign w:val="center"/>
          </w:tcPr>
          <w:p w:rsidR="00DE0F59" w:rsidRDefault="00DB1CA3">
            <w:pPr>
              <w:jc w:val="center"/>
              <w:rPr>
                <w:sz w:val="18"/>
                <w:szCs w:val="18"/>
              </w:rPr>
            </w:pPr>
            <w:r>
              <w:rPr>
                <w:sz w:val="18"/>
                <w:szCs w:val="18"/>
              </w:rPr>
              <w:t>地表水</w:t>
            </w:r>
          </w:p>
        </w:tc>
        <w:tc>
          <w:tcPr>
            <w:tcW w:w="1707" w:type="dxa"/>
            <w:gridSpan w:val="5"/>
            <w:vAlign w:val="center"/>
          </w:tcPr>
          <w:p w:rsidR="00DE0F59" w:rsidRDefault="00DB1CA3">
            <w:pPr>
              <w:jc w:val="center"/>
              <w:rPr>
                <w:sz w:val="18"/>
                <w:szCs w:val="18"/>
              </w:rPr>
            </w:pPr>
            <w:r>
              <w:rPr>
                <w:rFonts w:hint="eastAsia"/>
                <w:sz w:val="18"/>
                <w:szCs w:val="18"/>
              </w:rPr>
              <w:t>地表水功能敏感性</w:t>
            </w:r>
          </w:p>
        </w:tc>
        <w:tc>
          <w:tcPr>
            <w:tcW w:w="1656" w:type="dxa"/>
            <w:gridSpan w:val="4"/>
            <w:vAlign w:val="center"/>
          </w:tcPr>
          <w:p w:rsidR="00DE0F59" w:rsidRDefault="00DB1CA3">
            <w:pPr>
              <w:jc w:val="center"/>
              <w:rPr>
                <w:sz w:val="18"/>
                <w:szCs w:val="18"/>
              </w:rPr>
            </w:pPr>
            <w:r>
              <w:rPr>
                <w:rFonts w:hint="eastAsia"/>
                <w:sz w:val="18"/>
                <w:szCs w:val="18"/>
              </w:rPr>
              <w:t xml:space="preserve">F1 </w:t>
            </w:r>
            <w:r>
              <w:rPr>
                <w:rFonts w:hint="eastAsia"/>
                <w:sz w:val="18"/>
                <w:szCs w:val="18"/>
              </w:rPr>
              <w:t>□</w:t>
            </w:r>
          </w:p>
        </w:tc>
        <w:tc>
          <w:tcPr>
            <w:tcW w:w="948" w:type="dxa"/>
            <w:gridSpan w:val="3"/>
            <w:vAlign w:val="center"/>
          </w:tcPr>
          <w:p w:rsidR="00DE0F59" w:rsidRDefault="00DB1CA3">
            <w:pPr>
              <w:jc w:val="center"/>
              <w:rPr>
                <w:sz w:val="18"/>
                <w:szCs w:val="18"/>
              </w:rPr>
            </w:pPr>
            <w:r>
              <w:rPr>
                <w:rFonts w:hint="eastAsia"/>
                <w:sz w:val="18"/>
                <w:szCs w:val="18"/>
              </w:rPr>
              <w:t xml:space="preserve">F2 </w:t>
            </w:r>
            <w:r>
              <w:rPr>
                <w:rFonts w:hint="eastAsia"/>
                <w:sz w:val="18"/>
                <w:szCs w:val="18"/>
              </w:rPr>
              <w:t>□</w:t>
            </w:r>
          </w:p>
        </w:tc>
        <w:tc>
          <w:tcPr>
            <w:tcW w:w="1436" w:type="dxa"/>
            <w:gridSpan w:val="3"/>
            <w:vAlign w:val="center"/>
          </w:tcPr>
          <w:p w:rsidR="00DE0F59" w:rsidRDefault="00DB1CA3">
            <w:pPr>
              <w:jc w:val="center"/>
              <w:rPr>
                <w:sz w:val="18"/>
                <w:szCs w:val="18"/>
              </w:rPr>
            </w:pPr>
            <w:r>
              <w:rPr>
                <w:rFonts w:hint="eastAsia"/>
                <w:sz w:val="18"/>
                <w:szCs w:val="18"/>
              </w:rPr>
              <w:t xml:space="preserve">F3 </w:t>
            </w:r>
            <w:r>
              <w:rPr>
                <w:rFonts w:hint="eastAsia"/>
                <w:sz w:val="18"/>
                <w:szCs w:val="18"/>
              </w:rPr>
              <w:t>□</w:t>
            </w:r>
          </w:p>
        </w:tc>
      </w:tr>
      <w:tr w:rsidR="00DE0F59">
        <w:trPr>
          <w:jc w:val="center"/>
        </w:trPr>
        <w:tc>
          <w:tcPr>
            <w:tcW w:w="940" w:type="dxa"/>
            <w:vMerge/>
            <w:vAlign w:val="center"/>
          </w:tcPr>
          <w:p w:rsidR="00DE0F59" w:rsidRDefault="00DE0F59">
            <w:pPr>
              <w:jc w:val="center"/>
              <w:rPr>
                <w:sz w:val="18"/>
                <w:szCs w:val="18"/>
              </w:rPr>
            </w:pPr>
          </w:p>
        </w:tc>
        <w:tc>
          <w:tcPr>
            <w:tcW w:w="1518" w:type="dxa"/>
            <w:vMerge/>
            <w:vAlign w:val="center"/>
          </w:tcPr>
          <w:p w:rsidR="00DE0F59" w:rsidRDefault="00DE0F59">
            <w:pPr>
              <w:jc w:val="center"/>
              <w:rPr>
                <w:sz w:val="18"/>
                <w:szCs w:val="18"/>
              </w:rPr>
            </w:pPr>
          </w:p>
        </w:tc>
        <w:tc>
          <w:tcPr>
            <w:tcW w:w="1039" w:type="dxa"/>
            <w:vMerge/>
            <w:vAlign w:val="center"/>
          </w:tcPr>
          <w:p w:rsidR="00DE0F59" w:rsidRDefault="00DE0F59">
            <w:pPr>
              <w:jc w:val="center"/>
              <w:rPr>
                <w:sz w:val="18"/>
                <w:szCs w:val="18"/>
              </w:rPr>
            </w:pPr>
          </w:p>
        </w:tc>
        <w:tc>
          <w:tcPr>
            <w:tcW w:w="1707" w:type="dxa"/>
            <w:gridSpan w:val="5"/>
            <w:vAlign w:val="center"/>
          </w:tcPr>
          <w:p w:rsidR="00DE0F59" w:rsidRDefault="00DB1CA3">
            <w:pPr>
              <w:jc w:val="center"/>
              <w:rPr>
                <w:sz w:val="18"/>
                <w:szCs w:val="18"/>
              </w:rPr>
            </w:pPr>
            <w:r>
              <w:rPr>
                <w:rFonts w:hint="eastAsia"/>
                <w:sz w:val="18"/>
                <w:szCs w:val="18"/>
              </w:rPr>
              <w:t>环境敏感目标分级</w:t>
            </w:r>
          </w:p>
        </w:tc>
        <w:tc>
          <w:tcPr>
            <w:tcW w:w="1656" w:type="dxa"/>
            <w:gridSpan w:val="4"/>
            <w:vAlign w:val="center"/>
          </w:tcPr>
          <w:p w:rsidR="00DE0F59" w:rsidRDefault="00DB1CA3">
            <w:pPr>
              <w:jc w:val="center"/>
              <w:rPr>
                <w:sz w:val="18"/>
                <w:szCs w:val="18"/>
              </w:rPr>
            </w:pPr>
            <w:r>
              <w:rPr>
                <w:rFonts w:hint="eastAsia"/>
                <w:sz w:val="18"/>
                <w:szCs w:val="18"/>
              </w:rPr>
              <w:t xml:space="preserve">S1 </w:t>
            </w:r>
            <w:r>
              <w:rPr>
                <w:rFonts w:hint="eastAsia"/>
                <w:sz w:val="18"/>
                <w:szCs w:val="18"/>
              </w:rPr>
              <w:t>□</w:t>
            </w:r>
          </w:p>
        </w:tc>
        <w:tc>
          <w:tcPr>
            <w:tcW w:w="948" w:type="dxa"/>
            <w:gridSpan w:val="3"/>
            <w:vAlign w:val="center"/>
          </w:tcPr>
          <w:p w:rsidR="00DE0F59" w:rsidRDefault="00DB1CA3">
            <w:pPr>
              <w:jc w:val="center"/>
              <w:rPr>
                <w:sz w:val="18"/>
                <w:szCs w:val="18"/>
              </w:rPr>
            </w:pPr>
            <w:r>
              <w:rPr>
                <w:rFonts w:hint="eastAsia"/>
                <w:sz w:val="18"/>
                <w:szCs w:val="18"/>
              </w:rPr>
              <w:t xml:space="preserve">S2 </w:t>
            </w:r>
            <w:r>
              <w:rPr>
                <w:rFonts w:hint="eastAsia"/>
                <w:sz w:val="18"/>
                <w:szCs w:val="18"/>
              </w:rPr>
              <w:t>□</w:t>
            </w:r>
          </w:p>
        </w:tc>
        <w:tc>
          <w:tcPr>
            <w:tcW w:w="1436" w:type="dxa"/>
            <w:gridSpan w:val="3"/>
            <w:vAlign w:val="center"/>
          </w:tcPr>
          <w:p w:rsidR="00DE0F59" w:rsidRDefault="00DB1CA3">
            <w:pPr>
              <w:jc w:val="center"/>
              <w:rPr>
                <w:sz w:val="18"/>
                <w:szCs w:val="18"/>
              </w:rPr>
            </w:pPr>
            <w:r>
              <w:rPr>
                <w:rFonts w:hint="eastAsia"/>
                <w:sz w:val="18"/>
                <w:szCs w:val="18"/>
              </w:rPr>
              <w:t xml:space="preserve">S3 </w:t>
            </w:r>
            <w:r>
              <w:rPr>
                <w:rFonts w:hint="eastAsia"/>
                <w:sz w:val="18"/>
                <w:szCs w:val="18"/>
              </w:rPr>
              <w:t>□</w:t>
            </w:r>
          </w:p>
        </w:tc>
      </w:tr>
      <w:tr w:rsidR="00DE0F59">
        <w:trPr>
          <w:jc w:val="center"/>
        </w:trPr>
        <w:tc>
          <w:tcPr>
            <w:tcW w:w="940" w:type="dxa"/>
            <w:vMerge/>
            <w:vAlign w:val="center"/>
          </w:tcPr>
          <w:p w:rsidR="00DE0F59" w:rsidRDefault="00DE0F59">
            <w:pPr>
              <w:jc w:val="center"/>
              <w:rPr>
                <w:sz w:val="18"/>
                <w:szCs w:val="18"/>
              </w:rPr>
            </w:pPr>
          </w:p>
        </w:tc>
        <w:tc>
          <w:tcPr>
            <w:tcW w:w="1518" w:type="dxa"/>
            <w:vMerge/>
            <w:vAlign w:val="center"/>
          </w:tcPr>
          <w:p w:rsidR="00DE0F59" w:rsidRDefault="00DE0F59">
            <w:pPr>
              <w:jc w:val="center"/>
              <w:rPr>
                <w:sz w:val="18"/>
                <w:szCs w:val="18"/>
              </w:rPr>
            </w:pPr>
          </w:p>
        </w:tc>
        <w:tc>
          <w:tcPr>
            <w:tcW w:w="1039" w:type="dxa"/>
            <w:vMerge w:val="restart"/>
            <w:vAlign w:val="center"/>
          </w:tcPr>
          <w:p w:rsidR="00DE0F59" w:rsidRDefault="00DB1CA3">
            <w:pPr>
              <w:jc w:val="center"/>
              <w:rPr>
                <w:sz w:val="18"/>
                <w:szCs w:val="18"/>
              </w:rPr>
            </w:pPr>
            <w:r>
              <w:rPr>
                <w:sz w:val="18"/>
                <w:szCs w:val="18"/>
              </w:rPr>
              <w:t>地下水</w:t>
            </w:r>
          </w:p>
        </w:tc>
        <w:tc>
          <w:tcPr>
            <w:tcW w:w="1707" w:type="dxa"/>
            <w:gridSpan w:val="5"/>
            <w:vAlign w:val="center"/>
          </w:tcPr>
          <w:p w:rsidR="00DE0F59" w:rsidRDefault="00DB1CA3">
            <w:pPr>
              <w:jc w:val="center"/>
              <w:rPr>
                <w:sz w:val="18"/>
                <w:szCs w:val="18"/>
              </w:rPr>
            </w:pPr>
            <w:r>
              <w:rPr>
                <w:rFonts w:hint="eastAsia"/>
                <w:sz w:val="18"/>
                <w:szCs w:val="18"/>
              </w:rPr>
              <w:t>地下水功能敏感性</w:t>
            </w:r>
          </w:p>
        </w:tc>
        <w:tc>
          <w:tcPr>
            <w:tcW w:w="1656" w:type="dxa"/>
            <w:gridSpan w:val="4"/>
            <w:vAlign w:val="center"/>
          </w:tcPr>
          <w:p w:rsidR="00DE0F59" w:rsidRDefault="00DB1CA3">
            <w:pPr>
              <w:jc w:val="center"/>
              <w:rPr>
                <w:sz w:val="18"/>
                <w:szCs w:val="18"/>
              </w:rPr>
            </w:pPr>
            <w:r>
              <w:rPr>
                <w:rFonts w:hint="eastAsia"/>
                <w:sz w:val="18"/>
                <w:szCs w:val="18"/>
              </w:rPr>
              <w:t xml:space="preserve">G1 </w:t>
            </w:r>
            <w:r>
              <w:rPr>
                <w:rFonts w:hint="eastAsia"/>
                <w:sz w:val="18"/>
                <w:szCs w:val="18"/>
              </w:rPr>
              <w:t>□</w:t>
            </w:r>
          </w:p>
        </w:tc>
        <w:tc>
          <w:tcPr>
            <w:tcW w:w="948" w:type="dxa"/>
            <w:gridSpan w:val="3"/>
            <w:vAlign w:val="center"/>
          </w:tcPr>
          <w:p w:rsidR="00DE0F59" w:rsidRDefault="00DB1CA3">
            <w:pPr>
              <w:jc w:val="center"/>
              <w:rPr>
                <w:sz w:val="18"/>
                <w:szCs w:val="18"/>
              </w:rPr>
            </w:pPr>
            <w:r>
              <w:rPr>
                <w:rFonts w:hint="eastAsia"/>
                <w:sz w:val="18"/>
                <w:szCs w:val="18"/>
              </w:rPr>
              <w:t xml:space="preserve">G2 </w:t>
            </w:r>
            <w:r>
              <w:rPr>
                <w:rFonts w:hint="eastAsia"/>
                <w:sz w:val="18"/>
                <w:szCs w:val="18"/>
              </w:rPr>
              <w:t>□</w:t>
            </w:r>
          </w:p>
        </w:tc>
        <w:tc>
          <w:tcPr>
            <w:tcW w:w="1436" w:type="dxa"/>
            <w:gridSpan w:val="3"/>
            <w:vAlign w:val="center"/>
          </w:tcPr>
          <w:p w:rsidR="00DE0F59" w:rsidRDefault="00DB1CA3">
            <w:pPr>
              <w:jc w:val="center"/>
              <w:rPr>
                <w:sz w:val="18"/>
                <w:szCs w:val="18"/>
              </w:rPr>
            </w:pPr>
            <w:r>
              <w:rPr>
                <w:rFonts w:hint="eastAsia"/>
                <w:sz w:val="18"/>
                <w:szCs w:val="18"/>
              </w:rPr>
              <w:t xml:space="preserve">G3 </w:t>
            </w:r>
            <w:r>
              <w:rPr>
                <w:rFonts w:hint="eastAsia"/>
                <w:sz w:val="18"/>
                <w:szCs w:val="18"/>
              </w:rPr>
              <w:t>□</w:t>
            </w:r>
          </w:p>
        </w:tc>
      </w:tr>
      <w:tr w:rsidR="00DE0F59">
        <w:trPr>
          <w:jc w:val="center"/>
        </w:trPr>
        <w:tc>
          <w:tcPr>
            <w:tcW w:w="940" w:type="dxa"/>
            <w:vMerge/>
            <w:vAlign w:val="center"/>
          </w:tcPr>
          <w:p w:rsidR="00DE0F59" w:rsidRDefault="00DE0F59">
            <w:pPr>
              <w:jc w:val="center"/>
              <w:rPr>
                <w:sz w:val="18"/>
                <w:szCs w:val="18"/>
              </w:rPr>
            </w:pPr>
          </w:p>
        </w:tc>
        <w:tc>
          <w:tcPr>
            <w:tcW w:w="1518" w:type="dxa"/>
            <w:vMerge/>
            <w:vAlign w:val="center"/>
          </w:tcPr>
          <w:p w:rsidR="00DE0F59" w:rsidRDefault="00DE0F59">
            <w:pPr>
              <w:jc w:val="center"/>
              <w:rPr>
                <w:sz w:val="18"/>
                <w:szCs w:val="18"/>
              </w:rPr>
            </w:pPr>
          </w:p>
        </w:tc>
        <w:tc>
          <w:tcPr>
            <w:tcW w:w="1039" w:type="dxa"/>
            <w:vMerge/>
            <w:vAlign w:val="center"/>
          </w:tcPr>
          <w:p w:rsidR="00DE0F59" w:rsidRDefault="00DE0F59">
            <w:pPr>
              <w:jc w:val="center"/>
              <w:rPr>
                <w:sz w:val="18"/>
                <w:szCs w:val="18"/>
              </w:rPr>
            </w:pPr>
          </w:p>
        </w:tc>
        <w:tc>
          <w:tcPr>
            <w:tcW w:w="1707" w:type="dxa"/>
            <w:gridSpan w:val="5"/>
            <w:vAlign w:val="center"/>
          </w:tcPr>
          <w:p w:rsidR="00DE0F59" w:rsidRDefault="00DB1CA3">
            <w:pPr>
              <w:jc w:val="center"/>
              <w:rPr>
                <w:sz w:val="18"/>
                <w:szCs w:val="18"/>
              </w:rPr>
            </w:pPr>
            <w:r>
              <w:rPr>
                <w:rFonts w:hint="eastAsia"/>
                <w:sz w:val="18"/>
                <w:szCs w:val="18"/>
              </w:rPr>
              <w:t>包气带防污性能</w:t>
            </w:r>
          </w:p>
        </w:tc>
        <w:tc>
          <w:tcPr>
            <w:tcW w:w="1656" w:type="dxa"/>
            <w:gridSpan w:val="4"/>
            <w:vAlign w:val="center"/>
          </w:tcPr>
          <w:p w:rsidR="00DE0F59" w:rsidRDefault="00DB1CA3">
            <w:pPr>
              <w:jc w:val="center"/>
              <w:rPr>
                <w:sz w:val="18"/>
                <w:szCs w:val="18"/>
              </w:rPr>
            </w:pPr>
            <w:r>
              <w:rPr>
                <w:rFonts w:hint="eastAsia"/>
                <w:sz w:val="18"/>
                <w:szCs w:val="18"/>
              </w:rPr>
              <w:t xml:space="preserve">D1 </w:t>
            </w:r>
            <w:r>
              <w:rPr>
                <w:rFonts w:hint="eastAsia"/>
                <w:sz w:val="18"/>
                <w:szCs w:val="18"/>
              </w:rPr>
              <w:t>□</w:t>
            </w:r>
          </w:p>
        </w:tc>
        <w:tc>
          <w:tcPr>
            <w:tcW w:w="948" w:type="dxa"/>
            <w:gridSpan w:val="3"/>
            <w:vAlign w:val="center"/>
          </w:tcPr>
          <w:p w:rsidR="00DE0F59" w:rsidRDefault="00DB1CA3">
            <w:pPr>
              <w:jc w:val="center"/>
              <w:rPr>
                <w:sz w:val="18"/>
                <w:szCs w:val="18"/>
              </w:rPr>
            </w:pPr>
            <w:r>
              <w:rPr>
                <w:rFonts w:hint="eastAsia"/>
                <w:sz w:val="18"/>
                <w:szCs w:val="18"/>
              </w:rPr>
              <w:t xml:space="preserve">D2 </w:t>
            </w:r>
            <w:r>
              <w:rPr>
                <w:rFonts w:hint="eastAsia"/>
                <w:sz w:val="18"/>
                <w:szCs w:val="18"/>
              </w:rPr>
              <w:t>□</w:t>
            </w:r>
          </w:p>
        </w:tc>
        <w:tc>
          <w:tcPr>
            <w:tcW w:w="1436" w:type="dxa"/>
            <w:gridSpan w:val="3"/>
            <w:vAlign w:val="center"/>
          </w:tcPr>
          <w:p w:rsidR="00DE0F59" w:rsidRDefault="00DB1CA3">
            <w:pPr>
              <w:jc w:val="center"/>
              <w:rPr>
                <w:sz w:val="18"/>
                <w:szCs w:val="18"/>
              </w:rPr>
            </w:pPr>
            <w:r>
              <w:rPr>
                <w:rFonts w:hint="eastAsia"/>
                <w:sz w:val="18"/>
                <w:szCs w:val="18"/>
              </w:rPr>
              <w:t xml:space="preserve">D3 </w:t>
            </w:r>
            <w:r>
              <w:rPr>
                <w:rFonts w:hint="eastAsia"/>
                <w:sz w:val="18"/>
                <w:szCs w:val="18"/>
              </w:rPr>
              <w:t>□</w:t>
            </w:r>
          </w:p>
        </w:tc>
      </w:tr>
      <w:tr w:rsidR="00DE0F59">
        <w:trPr>
          <w:jc w:val="center"/>
        </w:trPr>
        <w:tc>
          <w:tcPr>
            <w:tcW w:w="2458" w:type="dxa"/>
            <w:gridSpan w:val="2"/>
            <w:vMerge w:val="restart"/>
            <w:vAlign w:val="center"/>
          </w:tcPr>
          <w:p w:rsidR="00DE0F59" w:rsidRDefault="00DB1CA3">
            <w:pPr>
              <w:jc w:val="center"/>
              <w:rPr>
                <w:sz w:val="18"/>
                <w:szCs w:val="18"/>
              </w:rPr>
            </w:pPr>
            <w:r>
              <w:rPr>
                <w:rFonts w:hint="eastAsia"/>
                <w:sz w:val="18"/>
                <w:szCs w:val="18"/>
              </w:rPr>
              <w:t>物质及工艺系统</w:t>
            </w:r>
          </w:p>
          <w:p w:rsidR="00DE0F59" w:rsidRDefault="00DB1CA3">
            <w:pPr>
              <w:jc w:val="center"/>
              <w:rPr>
                <w:sz w:val="18"/>
                <w:szCs w:val="18"/>
              </w:rPr>
            </w:pPr>
            <w:r>
              <w:rPr>
                <w:rFonts w:hint="eastAsia"/>
                <w:sz w:val="18"/>
                <w:szCs w:val="18"/>
              </w:rPr>
              <w:t>危险性</w:t>
            </w:r>
          </w:p>
        </w:tc>
        <w:tc>
          <w:tcPr>
            <w:tcW w:w="1039" w:type="dxa"/>
            <w:vAlign w:val="center"/>
          </w:tcPr>
          <w:p w:rsidR="00DE0F59" w:rsidRDefault="00DB1CA3">
            <w:pPr>
              <w:jc w:val="center"/>
              <w:rPr>
                <w:sz w:val="18"/>
                <w:szCs w:val="18"/>
              </w:rPr>
            </w:pPr>
            <w:r>
              <w:rPr>
                <w:rFonts w:hint="eastAsia"/>
                <w:sz w:val="18"/>
                <w:szCs w:val="18"/>
              </w:rPr>
              <w:t>Q</w:t>
            </w:r>
            <w:r>
              <w:rPr>
                <w:rFonts w:hint="eastAsia"/>
                <w:sz w:val="18"/>
                <w:szCs w:val="18"/>
              </w:rPr>
              <w:t>值</w:t>
            </w:r>
          </w:p>
        </w:tc>
        <w:tc>
          <w:tcPr>
            <w:tcW w:w="1707" w:type="dxa"/>
            <w:gridSpan w:val="5"/>
            <w:vAlign w:val="center"/>
          </w:tcPr>
          <w:p w:rsidR="00DE0F59" w:rsidRDefault="00DB1CA3">
            <w:pPr>
              <w:jc w:val="center"/>
              <w:rPr>
                <w:sz w:val="18"/>
                <w:szCs w:val="18"/>
              </w:rPr>
            </w:pPr>
            <w:r>
              <w:rPr>
                <w:rFonts w:hint="eastAsia"/>
                <w:sz w:val="18"/>
                <w:szCs w:val="18"/>
              </w:rPr>
              <w:t>Q</w:t>
            </w:r>
            <w:r>
              <w:rPr>
                <w:rFonts w:hint="eastAsia"/>
                <w:sz w:val="18"/>
                <w:szCs w:val="18"/>
              </w:rPr>
              <w:t>＜</w:t>
            </w:r>
            <w:r>
              <w:rPr>
                <w:rFonts w:hint="eastAsia"/>
                <w:sz w:val="18"/>
                <w:szCs w:val="18"/>
              </w:rPr>
              <w:t xml:space="preserve">1 </w:t>
            </w:r>
            <w:r>
              <w:rPr>
                <w:rFonts w:hint="eastAsia"/>
                <w:sz w:val="18"/>
                <w:szCs w:val="18"/>
              </w:rPr>
              <w:sym w:font="Wingdings 2" w:char="0052"/>
            </w:r>
          </w:p>
        </w:tc>
        <w:tc>
          <w:tcPr>
            <w:tcW w:w="1656" w:type="dxa"/>
            <w:gridSpan w:val="4"/>
            <w:vAlign w:val="center"/>
          </w:tcPr>
          <w:p w:rsidR="00DE0F59" w:rsidRDefault="00DB1CA3">
            <w:pPr>
              <w:jc w:val="center"/>
              <w:rPr>
                <w:sz w:val="18"/>
                <w:szCs w:val="18"/>
              </w:rPr>
            </w:pPr>
            <w:r>
              <w:rPr>
                <w:rFonts w:hint="eastAsia"/>
                <w:sz w:val="18"/>
                <w:szCs w:val="18"/>
              </w:rPr>
              <w:t>1</w:t>
            </w:r>
            <w:r>
              <w:rPr>
                <w:rFonts w:hint="eastAsia"/>
                <w:sz w:val="18"/>
                <w:szCs w:val="18"/>
              </w:rPr>
              <w:t>≤</w:t>
            </w:r>
            <w:r>
              <w:rPr>
                <w:rFonts w:hint="eastAsia"/>
                <w:sz w:val="18"/>
                <w:szCs w:val="18"/>
              </w:rPr>
              <w:t>Q</w:t>
            </w:r>
            <w:r>
              <w:rPr>
                <w:rFonts w:hint="eastAsia"/>
                <w:sz w:val="18"/>
                <w:szCs w:val="18"/>
              </w:rPr>
              <w:t>＜</w:t>
            </w:r>
            <w:r>
              <w:rPr>
                <w:rFonts w:hint="eastAsia"/>
                <w:sz w:val="18"/>
                <w:szCs w:val="18"/>
              </w:rPr>
              <w:t xml:space="preserve">10 </w:t>
            </w:r>
            <w:r>
              <w:rPr>
                <w:rFonts w:hint="eastAsia"/>
                <w:sz w:val="18"/>
                <w:szCs w:val="18"/>
              </w:rPr>
              <w:t>□</w:t>
            </w:r>
          </w:p>
        </w:tc>
        <w:tc>
          <w:tcPr>
            <w:tcW w:w="948" w:type="dxa"/>
            <w:gridSpan w:val="3"/>
            <w:vAlign w:val="center"/>
          </w:tcPr>
          <w:p w:rsidR="00DE0F59" w:rsidRDefault="00DB1CA3">
            <w:pPr>
              <w:jc w:val="center"/>
              <w:rPr>
                <w:sz w:val="18"/>
                <w:szCs w:val="18"/>
              </w:rPr>
            </w:pPr>
            <w:r>
              <w:rPr>
                <w:rFonts w:hint="eastAsia"/>
                <w:sz w:val="18"/>
                <w:szCs w:val="18"/>
              </w:rPr>
              <w:t>10</w:t>
            </w:r>
            <w:r>
              <w:rPr>
                <w:rFonts w:hint="eastAsia"/>
                <w:sz w:val="18"/>
                <w:szCs w:val="18"/>
              </w:rPr>
              <w:t>≤</w:t>
            </w:r>
            <w:r>
              <w:rPr>
                <w:rFonts w:hint="eastAsia"/>
                <w:sz w:val="18"/>
                <w:szCs w:val="18"/>
              </w:rPr>
              <w:t>Q</w:t>
            </w:r>
            <w:r>
              <w:rPr>
                <w:rFonts w:hint="eastAsia"/>
                <w:sz w:val="18"/>
                <w:szCs w:val="18"/>
              </w:rPr>
              <w:t>＜</w:t>
            </w:r>
            <w:r>
              <w:rPr>
                <w:rFonts w:hint="eastAsia"/>
                <w:sz w:val="18"/>
                <w:szCs w:val="18"/>
              </w:rPr>
              <w:t xml:space="preserve">100 </w:t>
            </w:r>
            <w:r>
              <w:rPr>
                <w:rFonts w:hint="eastAsia"/>
                <w:sz w:val="18"/>
                <w:szCs w:val="18"/>
              </w:rPr>
              <w:t>□</w:t>
            </w:r>
          </w:p>
        </w:tc>
        <w:tc>
          <w:tcPr>
            <w:tcW w:w="1436" w:type="dxa"/>
            <w:gridSpan w:val="3"/>
            <w:vAlign w:val="center"/>
          </w:tcPr>
          <w:p w:rsidR="00DE0F59" w:rsidRDefault="00DB1CA3">
            <w:pPr>
              <w:jc w:val="center"/>
              <w:rPr>
                <w:sz w:val="18"/>
                <w:szCs w:val="18"/>
              </w:rPr>
            </w:pPr>
            <w:r>
              <w:rPr>
                <w:rFonts w:hint="eastAsia"/>
                <w:sz w:val="18"/>
                <w:szCs w:val="18"/>
              </w:rPr>
              <w:t>Q</w:t>
            </w:r>
            <w:r>
              <w:rPr>
                <w:rFonts w:hint="eastAsia"/>
                <w:sz w:val="18"/>
                <w:szCs w:val="18"/>
              </w:rPr>
              <w:t>＞</w:t>
            </w:r>
            <w:r>
              <w:rPr>
                <w:rFonts w:hint="eastAsia"/>
                <w:sz w:val="18"/>
                <w:szCs w:val="18"/>
              </w:rPr>
              <w:t xml:space="preserve">100 </w:t>
            </w:r>
            <w:r>
              <w:rPr>
                <w:rFonts w:hint="eastAsia"/>
                <w:sz w:val="18"/>
                <w:szCs w:val="18"/>
              </w:rPr>
              <w:t>□</w:t>
            </w:r>
          </w:p>
        </w:tc>
      </w:tr>
      <w:tr w:rsidR="00DE0F59">
        <w:trPr>
          <w:jc w:val="center"/>
        </w:trPr>
        <w:tc>
          <w:tcPr>
            <w:tcW w:w="2458" w:type="dxa"/>
            <w:gridSpan w:val="2"/>
            <w:vMerge/>
            <w:vAlign w:val="center"/>
          </w:tcPr>
          <w:p w:rsidR="00DE0F59" w:rsidRDefault="00DE0F59">
            <w:pPr>
              <w:jc w:val="center"/>
              <w:rPr>
                <w:sz w:val="18"/>
                <w:szCs w:val="18"/>
              </w:rPr>
            </w:pPr>
          </w:p>
        </w:tc>
        <w:tc>
          <w:tcPr>
            <w:tcW w:w="1039" w:type="dxa"/>
            <w:vAlign w:val="center"/>
          </w:tcPr>
          <w:p w:rsidR="00DE0F59" w:rsidRDefault="00DB1CA3">
            <w:pPr>
              <w:jc w:val="center"/>
              <w:rPr>
                <w:sz w:val="18"/>
                <w:szCs w:val="18"/>
              </w:rPr>
            </w:pPr>
            <w:r>
              <w:rPr>
                <w:rFonts w:hint="eastAsia"/>
                <w:sz w:val="18"/>
                <w:szCs w:val="18"/>
              </w:rPr>
              <w:t>M</w:t>
            </w:r>
            <w:r>
              <w:rPr>
                <w:rFonts w:hint="eastAsia"/>
                <w:sz w:val="18"/>
                <w:szCs w:val="18"/>
              </w:rPr>
              <w:t>值</w:t>
            </w:r>
          </w:p>
        </w:tc>
        <w:tc>
          <w:tcPr>
            <w:tcW w:w="1707" w:type="dxa"/>
            <w:gridSpan w:val="5"/>
            <w:vAlign w:val="center"/>
          </w:tcPr>
          <w:p w:rsidR="00DE0F59" w:rsidRDefault="00DB1CA3">
            <w:pPr>
              <w:jc w:val="center"/>
              <w:rPr>
                <w:sz w:val="18"/>
                <w:szCs w:val="18"/>
              </w:rPr>
            </w:pPr>
            <w:r>
              <w:rPr>
                <w:rFonts w:hint="eastAsia"/>
                <w:sz w:val="18"/>
                <w:szCs w:val="18"/>
              </w:rPr>
              <w:t xml:space="preserve">M1 </w:t>
            </w:r>
            <w:r>
              <w:rPr>
                <w:rFonts w:hint="eastAsia"/>
                <w:sz w:val="18"/>
                <w:szCs w:val="18"/>
              </w:rPr>
              <w:t>□</w:t>
            </w:r>
          </w:p>
        </w:tc>
        <w:tc>
          <w:tcPr>
            <w:tcW w:w="1656" w:type="dxa"/>
            <w:gridSpan w:val="4"/>
            <w:vAlign w:val="center"/>
          </w:tcPr>
          <w:p w:rsidR="00DE0F59" w:rsidRDefault="00DB1CA3">
            <w:pPr>
              <w:jc w:val="center"/>
              <w:rPr>
                <w:sz w:val="18"/>
                <w:szCs w:val="18"/>
              </w:rPr>
            </w:pPr>
            <w:r>
              <w:rPr>
                <w:rFonts w:hint="eastAsia"/>
                <w:sz w:val="18"/>
                <w:szCs w:val="18"/>
              </w:rPr>
              <w:t xml:space="preserve">M2 </w:t>
            </w:r>
            <w:r>
              <w:rPr>
                <w:rFonts w:hint="eastAsia"/>
                <w:sz w:val="18"/>
                <w:szCs w:val="18"/>
              </w:rPr>
              <w:t>□</w:t>
            </w:r>
          </w:p>
        </w:tc>
        <w:tc>
          <w:tcPr>
            <w:tcW w:w="948" w:type="dxa"/>
            <w:gridSpan w:val="3"/>
            <w:vAlign w:val="center"/>
          </w:tcPr>
          <w:p w:rsidR="00DE0F59" w:rsidRDefault="00DB1CA3">
            <w:pPr>
              <w:jc w:val="center"/>
              <w:rPr>
                <w:sz w:val="18"/>
                <w:szCs w:val="18"/>
              </w:rPr>
            </w:pPr>
            <w:r>
              <w:rPr>
                <w:rFonts w:hint="eastAsia"/>
                <w:sz w:val="18"/>
                <w:szCs w:val="18"/>
              </w:rPr>
              <w:t xml:space="preserve">M3 </w:t>
            </w:r>
            <w:r>
              <w:rPr>
                <w:rFonts w:hint="eastAsia"/>
                <w:sz w:val="18"/>
                <w:szCs w:val="18"/>
              </w:rPr>
              <w:t>□</w:t>
            </w:r>
          </w:p>
        </w:tc>
        <w:tc>
          <w:tcPr>
            <w:tcW w:w="1436" w:type="dxa"/>
            <w:gridSpan w:val="3"/>
            <w:vAlign w:val="center"/>
          </w:tcPr>
          <w:p w:rsidR="00DE0F59" w:rsidRDefault="00DB1CA3">
            <w:pPr>
              <w:jc w:val="center"/>
              <w:rPr>
                <w:sz w:val="18"/>
                <w:szCs w:val="18"/>
              </w:rPr>
            </w:pPr>
            <w:r>
              <w:rPr>
                <w:rFonts w:hint="eastAsia"/>
                <w:sz w:val="18"/>
                <w:szCs w:val="18"/>
              </w:rPr>
              <w:t xml:space="preserve">M4 </w:t>
            </w:r>
            <w:r>
              <w:rPr>
                <w:rFonts w:hint="eastAsia"/>
                <w:sz w:val="18"/>
                <w:szCs w:val="18"/>
              </w:rPr>
              <w:t>□</w:t>
            </w:r>
          </w:p>
        </w:tc>
      </w:tr>
      <w:tr w:rsidR="00DE0F59">
        <w:trPr>
          <w:jc w:val="center"/>
        </w:trPr>
        <w:tc>
          <w:tcPr>
            <w:tcW w:w="2458" w:type="dxa"/>
            <w:gridSpan w:val="2"/>
            <w:vMerge/>
            <w:vAlign w:val="center"/>
          </w:tcPr>
          <w:p w:rsidR="00DE0F59" w:rsidRDefault="00DE0F59">
            <w:pPr>
              <w:jc w:val="center"/>
              <w:rPr>
                <w:sz w:val="18"/>
                <w:szCs w:val="18"/>
              </w:rPr>
            </w:pPr>
          </w:p>
        </w:tc>
        <w:tc>
          <w:tcPr>
            <w:tcW w:w="1039" w:type="dxa"/>
            <w:vAlign w:val="center"/>
          </w:tcPr>
          <w:p w:rsidR="00DE0F59" w:rsidRDefault="00DB1CA3">
            <w:pPr>
              <w:jc w:val="center"/>
              <w:rPr>
                <w:sz w:val="18"/>
                <w:szCs w:val="18"/>
              </w:rPr>
            </w:pPr>
            <w:r>
              <w:rPr>
                <w:rFonts w:hint="eastAsia"/>
                <w:sz w:val="18"/>
                <w:szCs w:val="18"/>
              </w:rPr>
              <w:t>P</w:t>
            </w:r>
            <w:r>
              <w:rPr>
                <w:rFonts w:hint="eastAsia"/>
                <w:sz w:val="18"/>
                <w:szCs w:val="18"/>
              </w:rPr>
              <w:t>值</w:t>
            </w:r>
          </w:p>
        </w:tc>
        <w:tc>
          <w:tcPr>
            <w:tcW w:w="1707" w:type="dxa"/>
            <w:gridSpan w:val="5"/>
            <w:vAlign w:val="center"/>
          </w:tcPr>
          <w:p w:rsidR="00DE0F59" w:rsidRDefault="00DB1CA3">
            <w:pPr>
              <w:jc w:val="center"/>
              <w:rPr>
                <w:sz w:val="18"/>
                <w:szCs w:val="18"/>
              </w:rPr>
            </w:pPr>
            <w:r>
              <w:rPr>
                <w:rFonts w:hint="eastAsia"/>
                <w:sz w:val="18"/>
                <w:szCs w:val="18"/>
              </w:rPr>
              <w:t xml:space="preserve">P1 </w:t>
            </w:r>
            <w:r>
              <w:rPr>
                <w:rFonts w:hint="eastAsia"/>
                <w:sz w:val="18"/>
                <w:szCs w:val="18"/>
              </w:rPr>
              <w:t>□</w:t>
            </w:r>
          </w:p>
        </w:tc>
        <w:tc>
          <w:tcPr>
            <w:tcW w:w="1656" w:type="dxa"/>
            <w:gridSpan w:val="4"/>
            <w:vAlign w:val="center"/>
          </w:tcPr>
          <w:p w:rsidR="00DE0F59" w:rsidRDefault="00DB1CA3">
            <w:pPr>
              <w:jc w:val="center"/>
              <w:rPr>
                <w:sz w:val="18"/>
                <w:szCs w:val="18"/>
              </w:rPr>
            </w:pPr>
            <w:r>
              <w:rPr>
                <w:rFonts w:hint="eastAsia"/>
                <w:sz w:val="18"/>
                <w:szCs w:val="18"/>
              </w:rPr>
              <w:t xml:space="preserve">P2 </w:t>
            </w:r>
            <w:r>
              <w:rPr>
                <w:rFonts w:hint="eastAsia"/>
                <w:sz w:val="18"/>
                <w:szCs w:val="18"/>
              </w:rPr>
              <w:t>□</w:t>
            </w:r>
          </w:p>
        </w:tc>
        <w:tc>
          <w:tcPr>
            <w:tcW w:w="948" w:type="dxa"/>
            <w:gridSpan w:val="3"/>
            <w:vAlign w:val="center"/>
          </w:tcPr>
          <w:p w:rsidR="00DE0F59" w:rsidRDefault="00DB1CA3">
            <w:pPr>
              <w:jc w:val="center"/>
              <w:rPr>
                <w:sz w:val="18"/>
                <w:szCs w:val="18"/>
              </w:rPr>
            </w:pPr>
            <w:r>
              <w:rPr>
                <w:rFonts w:hint="eastAsia"/>
                <w:sz w:val="18"/>
                <w:szCs w:val="18"/>
              </w:rPr>
              <w:t xml:space="preserve">P3 </w:t>
            </w:r>
            <w:r>
              <w:rPr>
                <w:rFonts w:hint="eastAsia"/>
                <w:sz w:val="18"/>
                <w:szCs w:val="18"/>
              </w:rPr>
              <w:t>□</w:t>
            </w:r>
          </w:p>
        </w:tc>
        <w:tc>
          <w:tcPr>
            <w:tcW w:w="1436" w:type="dxa"/>
            <w:gridSpan w:val="3"/>
            <w:vAlign w:val="center"/>
          </w:tcPr>
          <w:p w:rsidR="00DE0F59" w:rsidRDefault="00DB1CA3">
            <w:pPr>
              <w:jc w:val="center"/>
              <w:rPr>
                <w:sz w:val="18"/>
                <w:szCs w:val="18"/>
              </w:rPr>
            </w:pPr>
            <w:r>
              <w:rPr>
                <w:rFonts w:hint="eastAsia"/>
                <w:sz w:val="18"/>
                <w:szCs w:val="18"/>
              </w:rPr>
              <w:t xml:space="preserve">P4 </w:t>
            </w:r>
            <w:r>
              <w:rPr>
                <w:rFonts w:hint="eastAsia"/>
                <w:sz w:val="18"/>
                <w:szCs w:val="18"/>
              </w:rPr>
              <w:t>□</w:t>
            </w:r>
          </w:p>
        </w:tc>
      </w:tr>
      <w:tr w:rsidR="00DE0F59">
        <w:trPr>
          <w:jc w:val="center"/>
        </w:trPr>
        <w:tc>
          <w:tcPr>
            <w:tcW w:w="2458" w:type="dxa"/>
            <w:gridSpan w:val="2"/>
            <w:vMerge w:val="restart"/>
            <w:vAlign w:val="center"/>
          </w:tcPr>
          <w:p w:rsidR="00DE0F59" w:rsidRDefault="00DB1CA3">
            <w:pPr>
              <w:jc w:val="center"/>
              <w:rPr>
                <w:sz w:val="18"/>
                <w:szCs w:val="18"/>
              </w:rPr>
            </w:pPr>
            <w:r>
              <w:rPr>
                <w:rFonts w:hint="eastAsia"/>
                <w:sz w:val="18"/>
                <w:szCs w:val="18"/>
              </w:rPr>
              <w:t>环境敏感</w:t>
            </w:r>
          </w:p>
          <w:p w:rsidR="00DE0F59" w:rsidRDefault="00DB1CA3">
            <w:pPr>
              <w:jc w:val="center"/>
              <w:rPr>
                <w:sz w:val="18"/>
                <w:szCs w:val="18"/>
              </w:rPr>
            </w:pPr>
            <w:r>
              <w:rPr>
                <w:rFonts w:hint="eastAsia"/>
                <w:sz w:val="18"/>
                <w:szCs w:val="18"/>
              </w:rPr>
              <w:t>程度</w:t>
            </w:r>
          </w:p>
        </w:tc>
        <w:tc>
          <w:tcPr>
            <w:tcW w:w="1039" w:type="dxa"/>
            <w:vAlign w:val="center"/>
          </w:tcPr>
          <w:p w:rsidR="00DE0F59" w:rsidRDefault="00DB1CA3">
            <w:pPr>
              <w:jc w:val="center"/>
              <w:rPr>
                <w:sz w:val="18"/>
                <w:szCs w:val="18"/>
              </w:rPr>
            </w:pPr>
            <w:r>
              <w:rPr>
                <w:rFonts w:hint="eastAsia"/>
                <w:sz w:val="18"/>
                <w:szCs w:val="18"/>
              </w:rPr>
              <w:t>大气</w:t>
            </w:r>
          </w:p>
        </w:tc>
        <w:tc>
          <w:tcPr>
            <w:tcW w:w="1707" w:type="dxa"/>
            <w:gridSpan w:val="5"/>
            <w:vAlign w:val="center"/>
          </w:tcPr>
          <w:p w:rsidR="00DE0F59" w:rsidRDefault="00DB1CA3">
            <w:pPr>
              <w:jc w:val="center"/>
              <w:rPr>
                <w:sz w:val="18"/>
                <w:szCs w:val="18"/>
              </w:rPr>
            </w:pPr>
            <w:r>
              <w:rPr>
                <w:rFonts w:hint="eastAsia"/>
                <w:sz w:val="18"/>
                <w:szCs w:val="18"/>
              </w:rPr>
              <w:t xml:space="preserve">E1 </w:t>
            </w:r>
            <w:r>
              <w:rPr>
                <w:rFonts w:hint="eastAsia"/>
                <w:sz w:val="18"/>
                <w:szCs w:val="18"/>
              </w:rPr>
              <w:t>□</w:t>
            </w:r>
          </w:p>
        </w:tc>
        <w:tc>
          <w:tcPr>
            <w:tcW w:w="2117" w:type="dxa"/>
            <w:gridSpan w:val="5"/>
            <w:vAlign w:val="center"/>
          </w:tcPr>
          <w:p w:rsidR="00DE0F59" w:rsidRDefault="00DB1CA3">
            <w:pPr>
              <w:jc w:val="center"/>
              <w:rPr>
                <w:sz w:val="18"/>
                <w:szCs w:val="18"/>
              </w:rPr>
            </w:pPr>
            <w:r>
              <w:rPr>
                <w:rFonts w:hint="eastAsia"/>
                <w:sz w:val="18"/>
                <w:szCs w:val="18"/>
              </w:rPr>
              <w:t xml:space="preserve">E2 </w:t>
            </w:r>
            <w:r>
              <w:rPr>
                <w:rFonts w:hint="eastAsia"/>
                <w:sz w:val="18"/>
                <w:szCs w:val="18"/>
              </w:rPr>
              <w:t>□</w:t>
            </w:r>
          </w:p>
        </w:tc>
        <w:tc>
          <w:tcPr>
            <w:tcW w:w="1923" w:type="dxa"/>
            <w:gridSpan w:val="5"/>
            <w:vAlign w:val="center"/>
          </w:tcPr>
          <w:p w:rsidR="00DE0F59" w:rsidRDefault="00DB1CA3">
            <w:pPr>
              <w:jc w:val="center"/>
              <w:rPr>
                <w:sz w:val="18"/>
                <w:szCs w:val="18"/>
              </w:rPr>
            </w:pPr>
            <w:r>
              <w:rPr>
                <w:rFonts w:hint="eastAsia"/>
                <w:sz w:val="18"/>
                <w:szCs w:val="18"/>
              </w:rPr>
              <w:t xml:space="preserve">E3 </w:t>
            </w:r>
            <w:r>
              <w:rPr>
                <w:rFonts w:hint="eastAsia"/>
                <w:sz w:val="18"/>
                <w:szCs w:val="18"/>
              </w:rPr>
              <w:t>□</w:t>
            </w:r>
          </w:p>
        </w:tc>
      </w:tr>
      <w:tr w:rsidR="00DE0F59">
        <w:trPr>
          <w:jc w:val="center"/>
        </w:trPr>
        <w:tc>
          <w:tcPr>
            <w:tcW w:w="2458" w:type="dxa"/>
            <w:gridSpan w:val="2"/>
            <w:vMerge/>
            <w:vAlign w:val="center"/>
          </w:tcPr>
          <w:p w:rsidR="00DE0F59" w:rsidRDefault="00DE0F59">
            <w:pPr>
              <w:jc w:val="center"/>
              <w:rPr>
                <w:sz w:val="18"/>
                <w:szCs w:val="18"/>
              </w:rPr>
            </w:pPr>
          </w:p>
        </w:tc>
        <w:tc>
          <w:tcPr>
            <w:tcW w:w="1039" w:type="dxa"/>
            <w:vAlign w:val="center"/>
          </w:tcPr>
          <w:p w:rsidR="00DE0F59" w:rsidRDefault="00DB1CA3">
            <w:pPr>
              <w:jc w:val="center"/>
              <w:rPr>
                <w:sz w:val="18"/>
                <w:szCs w:val="18"/>
              </w:rPr>
            </w:pPr>
            <w:r>
              <w:rPr>
                <w:rFonts w:hint="eastAsia"/>
                <w:sz w:val="18"/>
                <w:szCs w:val="18"/>
              </w:rPr>
              <w:t>地表水</w:t>
            </w:r>
          </w:p>
        </w:tc>
        <w:tc>
          <w:tcPr>
            <w:tcW w:w="1707" w:type="dxa"/>
            <w:gridSpan w:val="5"/>
            <w:vAlign w:val="center"/>
          </w:tcPr>
          <w:p w:rsidR="00DE0F59" w:rsidRDefault="00DB1CA3">
            <w:pPr>
              <w:jc w:val="center"/>
              <w:rPr>
                <w:sz w:val="18"/>
                <w:szCs w:val="18"/>
              </w:rPr>
            </w:pPr>
            <w:r>
              <w:rPr>
                <w:rFonts w:hint="eastAsia"/>
                <w:sz w:val="18"/>
                <w:szCs w:val="18"/>
              </w:rPr>
              <w:t xml:space="preserve">E1 </w:t>
            </w:r>
            <w:r>
              <w:rPr>
                <w:rFonts w:hint="eastAsia"/>
                <w:sz w:val="18"/>
                <w:szCs w:val="18"/>
              </w:rPr>
              <w:t>□</w:t>
            </w:r>
          </w:p>
        </w:tc>
        <w:tc>
          <w:tcPr>
            <w:tcW w:w="2117" w:type="dxa"/>
            <w:gridSpan w:val="5"/>
            <w:vAlign w:val="center"/>
          </w:tcPr>
          <w:p w:rsidR="00DE0F59" w:rsidRDefault="00DB1CA3">
            <w:pPr>
              <w:jc w:val="center"/>
              <w:rPr>
                <w:sz w:val="18"/>
                <w:szCs w:val="18"/>
              </w:rPr>
            </w:pPr>
            <w:r>
              <w:rPr>
                <w:rFonts w:hint="eastAsia"/>
                <w:sz w:val="18"/>
                <w:szCs w:val="18"/>
              </w:rPr>
              <w:t xml:space="preserve">E2 </w:t>
            </w:r>
            <w:r>
              <w:rPr>
                <w:rFonts w:hint="eastAsia"/>
                <w:sz w:val="18"/>
                <w:szCs w:val="18"/>
              </w:rPr>
              <w:t>□</w:t>
            </w:r>
          </w:p>
        </w:tc>
        <w:tc>
          <w:tcPr>
            <w:tcW w:w="1923" w:type="dxa"/>
            <w:gridSpan w:val="5"/>
            <w:vAlign w:val="center"/>
          </w:tcPr>
          <w:p w:rsidR="00DE0F59" w:rsidRDefault="00DB1CA3">
            <w:pPr>
              <w:jc w:val="center"/>
              <w:rPr>
                <w:sz w:val="18"/>
                <w:szCs w:val="18"/>
              </w:rPr>
            </w:pPr>
            <w:r>
              <w:rPr>
                <w:rFonts w:hint="eastAsia"/>
                <w:sz w:val="18"/>
                <w:szCs w:val="18"/>
              </w:rPr>
              <w:t xml:space="preserve">E3 </w:t>
            </w:r>
            <w:r>
              <w:rPr>
                <w:rFonts w:hint="eastAsia"/>
                <w:sz w:val="18"/>
                <w:szCs w:val="18"/>
              </w:rPr>
              <w:t>□</w:t>
            </w:r>
          </w:p>
        </w:tc>
      </w:tr>
      <w:tr w:rsidR="00DE0F59">
        <w:trPr>
          <w:jc w:val="center"/>
        </w:trPr>
        <w:tc>
          <w:tcPr>
            <w:tcW w:w="2458" w:type="dxa"/>
            <w:gridSpan w:val="2"/>
            <w:vMerge/>
            <w:vAlign w:val="center"/>
          </w:tcPr>
          <w:p w:rsidR="00DE0F59" w:rsidRDefault="00DE0F59">
            <w:pPr>
              <w:jc w:val="center"/>
              <w:rPr>
                <w:sz w:val="18"/>
                <w:szCs w:val="18"/>
              </w:rPr>
            </w:pPr>
          </w:p>
        </w:tc>
        <w:tc>
          <w:tcPr>
            <w:tcW w:w="1039" w:type="dxa"/>
            <w:vAlign w:val="center"/>
          </w:tcPr>
          <w:p w:rsidR="00DE0F59" w:rsidRDefault="00DB1CA3">
            <w:pPr>
              <w:jc w:val="center"/>
              <w:rPr>
                <w:sz w:val="18"/>
                <w:szCs w:val="18"/>
              </w:rPr>
            </w:pPr>
            <w:r>
              <w:rPr>
                <w:rFonts w:hint="eastAsia"/>
                <w:sz w:val="18"/>
                <w:szCs w:val="18"/>
              </w:rPr>
              <w:t>地下水</w:t>
            </w:r>
          </w:p>
        </w:tc>
        <w:tc>
          <w:tcPr>
            <w:tcW w:w="1707" w:type="dxa"/>
            <w:gridSpan w:val="5"/>
            <w:vAlign w:val="center"/>
          </w:tcPr>
          <w:p w:rsidR="00DE0F59" w:rsidRDefault="00DB1CA3">
            <w:pPr>
              <w:jc w:val="center"/>
              <w:rPr>
                <w:sz w:val="18"/>
                <w:szCs w:val="18"/>
              </w:rPr>
            </w:pPr>
            <w:r>
              <w:rPr>
                <w:rFonts w:hint="eastAsia"/>
                <w:sz w:val="18"/>
                <w:szCs w:val="18"/>
              </w:rPr>
              <w:t xml:space="preserve">E1 </w:t>
            </w:r>
            <w:r>
              <w:rPr>
                <w:rFonts w:hint="eastAsia"/>
                <w:sz w:val="18"/>
                <w:szCs w:val="18"/>
              </w:rPr>
              <w:t>□</w:t>
            </w:r>
          </w:p>
        </w:tc>
        <w:tc>
          <w:tcPr>
            <w:tcW w:w="2117" w:type="dxa"/>
            <w:gridSpan w:val="5"/>
            <w:vAlign w:val="center"/>
          </w:tcPr>
          <w:p w:rsidR="00DE0F59" w:rsidRDefault="00DB1CA3">
            <w:pPr>
              <w:jc w:val="center"/>
              <w:rPr>
                <w:sz w:val="18"/>
                <w:szCs w:val="18"/>
              </w:rPr>
            </w:pPr>
            <w:r>
              <w:rPr>
                <w:rFonts w:hint="eastAsia"/>
                <w:sz w:val="18"/>
                <w:szCs w:val="18"/>
              </w:rPr>
              <w:t xml:space="preserve">E2 </w:t>
            </w:r>
            <w:r>
              <w:rPr>
                <w:rFonts w:hint="eastAsia"/>
                <w:sz w:val="18"/>
                <w:szCs w:val="18"/>
              </w:rPr>
              <w:t>□</w:t>
            </w:r>
          </w:p>
        </w:tc>
        <w:tc>
          <w:tcPr>
            <w:tcW w:w="1923" w:type="dxa"/>
            <w:gridSpan w:val="5"/>
            <w:vAlign w:val="center"/>
          </w:tcPr>
          <w:p w:rsidR="00DE0F59" w:rsidRDefault="00DB1CA3">
            <w:pPr>
              <w:jc w:val="center"/>
              <w:rPr>
                <w:sz w:val="18"/>
                <w:szCs w:val="18"/>
              </w:rPr>
            </w:pPr>
            <w:r>
              <w:rPr>
                <w:rFonts w:hint="eastAsia"/>
                <w:sz w:val="18"/>
                <w:szCs w:val="18"/>
              </w:rPr>
              <w:t xml:space="preserve">E3 </w:t>
            </w:r>
            <w:r>
              <w:rPr>
                <w:rFonts w:hint="eastAsia"/>
                <w:sz w:val="18"/>
                <w:szCs w:val="18"/>
              </w:rPr>
              <w:t>□</w:t>
            </w:r>
          </w:p>
        </w:tc>
      </w:tr>
      <w:tr w:rsidR="00DE0F59">
        <w:trPr>
          <w:jc w:val="center"/>
        </w:trPr>
        <w:tc>
          <w:tcPr>
            <w:tcW w:w="2458" w:type="dxa"/>
            <w:gridSpan w:val="2"/>
            <w:vAlign w:val="center"/>
          </w:tcPr>
          <w:p w:rsidR="00DE0F59" w:rsidRDefault="00DB1CA3">
            <w:pPr>
              <w:jc w:val="center"/>
              <w:rPr>
                <w:sz w:val="18"/>
                <w:szCs w:val="18"/>
              </w:rPr>
            </w:pPr>
            <w:r>
              <w:rPr>
                <w:sz w:val="18"/>
                <w:szCs w:val="18"/>
              </w:rPr>
              <w:t>环境风险潜势</w:t>
            </w:r>
          </w:p>
        </w:tc>
        <w:tc>
          <w:tcPr>
            <w:tcW w:w="1353" w:type="dxa"/>
            <w:gridSpan w:val="2"/>
            <w:vAlign w:val="center"/>
          </w:tcPr>
          <w:p w:rsidR="00DE0F59" w:rsidRDefault="00DB1CA3">
            <w:pPr>
              <w:jc w:val="center"/>
              <w:rPr>
                <w:sz w:val="18"/>
                <w:szCs w:val="18"/>
              </w:rPr>
            </w:pPr>
            <w:r>
              <w:rPr>
                <w:sz w:val="18"/>
                <w:szCs w:val="18"/>
              </w:rPr>
              <w:t>Ⅳ</w:t>
            </w:r>
            <w:r>
              <w:rPr>
                <w:sz w:val="18"/>
                <w:szCs w:val="18"/>
                <w:vertAlign w:val="superscript"/>
              </w:rPr>
              <w:t>+</w:t>
            </w:r>
            <w:r>
              <w:rPr>
                <w:sz w:val="18"/>
                <w:szCs w:val="18"/>
              </w:rPr>
              <w:t xml:space="preserve"> □</w:t>
            </w:r>
          </w:p>
        </w:tc>
        <w:tc>
          <w:tcPr>
            <w:tcW w:w="1393" w:type="dxa"/>
            <w:gridSpan w:val="4"/>
            <w:vAlign w:val="center"/>
          </w:tcPr>
          <w:p w:rsidR="00DE0F59" w:rsidRDefault="00DB1CA3">
            <w:pPr>
              <w:jc w:val="center"/>
              <w:rPr>
                <w:sz w:val="18"/>
                <w:szCs w:val="18"/>
              </w:rPr>
            </w:pPr>
            <w:r>
              <w:rPr>
                <w:sz w:val="18"/>
                <w:szCs w:val="18"/>
              </w:rPr>
              <w:t>Ⅳ □</w:t>
            </w:r>
          </w:p>
        </w:tc>
        <w:tc>
          <w:tcPr>
            <w:tcW w:w="1318" w:type="dxa"/>
            <w:gridSpan w:val="3"/>
            <w:vAlign w:val="center"/>
          </w:tcPr>
          <w:p w:rsidR="00DE0F59" w:rsidRDefault="00DB1CA3">
            <w:pPr>
              <w:jc w:val="center"/>
              <w:rPr>
                <w:sz w:val="18"/>
                <w:szCs w:val="18"/>
              </w:rPr>
            </w:pPr>
            <w:r>
              <w:rPr>
                <w:sz w:val="18"/>
                <w:szCs w:val="18"/>
              </w:rPr>
              <w:t>Ⅲ □</w:t>
            </w:r>
          </w:p>
        </w:tc>
        <w:tc>
          <w:tcPr>
            <w:tcW w:w="1355" w:type="dxa"/>
            <w:gridSpan w:val="5"/>
            <w:vAlign w:val="center"/>
          </w:tcPr>
          <w:p w:rsidR="00DE0F59" w:rsidRDefault="00DB1CA3">
            <w:pPr>
              <w:jc w:val="center"/>
              <w:rPr>
                <w:sz w:val="18"/>
                <w:szCs w:val="18"/>
              </w:rPr>
            </w:pPr>
            <w:r>
              <w:rPr>
                <w:sz w:val="18"/>
                <w:szCs w:val="18"/>
              </w:rPr>
              <w:t>Ⅱ □</w:t>
            </w:r>
          </w:p>
        </w:tc>
        <w:tc>
          <w:tcPr>
            <w:tcW w:w="1367" w:type="dxa"/>
            <w:gridSpan w:val="2"/>
            <w:vAlign w:val="center"/>
          </w:tcPr>
          <w:p w:rsidR="00DE0F59" w:rsidRDefault="00DB1CA3">
            <w:pPr>
              <w:jc w:val="center"/>
              <w:rPr>
                <w:sz w:val="18"/>
                <w:szCs w:val="18"/>
              </w:rPr>
            </w:pPr>
            <w:r>
              <w:rPr>
                <w:sz w:val="18"/>
                <w:szCs w:val="18"/>
              </w:rPr>
              <w:t xml:space="preserve">I </w:t>
            </w:r>
            <w:r>
              <w:rPr>
                <w:sz w:val="18"/>
                <w:szCs w:val="18"/>
              </w:rPr>
              <w:sym w:font="Wingdings 2" w:char="0052"/>
            </w:r>
          </w:p>
        </w:tc>
      </w:tr>
      <w:tr w:rsidR="00DE0F59">
        <w:trPr>
          <w:jc w:val="center"/>
        </w:trPr>
        <w:tc>
          <w:tcPr>
            <w:tcW w:w="2458" w:type="dxa"/>
            <w:gridSpan w:val="2"/>
            <w:vAlign w:val="center"/>
          </w:tcPr>
          <w:p w:rsidR="00DE0F59" w:rsidRDefault="00DB1CA3">
            <w:pPr>
              <w:jc w:val="center"/>
              <w:rPr>
                <w:sz w:val="18"/>
                <w:szCs w:val="18"/>
              </w:rPr>
            </w:pPr>
            <w:r>
              <w:rPr>
                <w:sz w:val="18"/>
                <w:szCs w:val="18"/>
              </w:rPr>
              <w:t>评价等级</w:t>
            </w:r>
          </w:p>
        </w:tc>
        <w:tc>
          <w:tcPr>
            <w:tcW w:w="1695" w:type="dxa"/>
            <w:gridSpan w:val="3"/>
            <w:vAlign w:val="center"/>
          </w:tcPr>
          <w:p w:rsidR="00DE0F59" w:rsidRDefault="00DB1CA3">
            <w:pPr>
              <w:jc w:val="center"/>
              <w:rPr>
                <w:sz w:val="18"/>
                <w:szCs w:val="18"/>
              </w:rPr>
            </w:pPr>
            <w:r>
              <w:rPr>
                <w:sz w:val="18"/>
                <w:szCs w:val="18"/>
              </w:rPr>
              <w:t>一级</w:t>
            </w:r>
            <w:r>
              <w:rPr>
                <w:sz w:val="18"/>
                <w:szCs w:val="18"/>
              </w:rPr>
              <w:t xml:space="preserve"> □</w:t>
            </w:r>
          </w:p>
        </w:tc>
        <w:tc>
          <w:tcPr>
            <w:tcW w:w="1696" w:type="dxa"/>
            <w:gridSpan w:val="4"/>
            <w:vAlign w:val="center"/>
          </w:tcPr>
          <w:p w:rsidR="00DE0F59" w:rsidRDefault="00DB1CA3">
            <w:pPr>
              <w:jc w:val="center"/>
              <w:rPr>
                <w:sz w:val="18"/>
                <w:szCs w:val="18"/>
              </w:rPr>
            </w:pPr>
            <w:r>
              <w:rPr>
                <w:sz w:val="18"/>
                <w:szCs w:val="18"/>
              </w:rPr>
              <w:t>二级</w:t>
            </w:r>
            <w:r>
              <w:rPr>
                <w:sz w:val="18"/>
                <w:szCs w:val="18"/>
              </w:rPr>
              <w:t xml:space="preserve"> □</w:t>
            </w:r>
          </w:p>
        </w:tc>
        <w:tc>
          <w:tcPr>
            <w:tcW w:w="1696" w:type="dxa"/>
            <w:gridSpan w:val="5"/>
            <w:vAlign w:val="center"/>
          </w:tcPr>
          <w:p w:rsidR="00DE0F59" w:rsidRDefault="00DB1CA3">
            <w:pPr>
              <w:jc w:val="center"/>
              <w:rPr>
                <w:sz w:val="18"/>
                <w:szCs w:val="18"/>
              </w:rPr>
            </w:pPr>
            <w:r>
              <w:rPr>
                <w:sz w:val="18"/>
                <w:szCs w:val="18"/>
              </w:rPr>
              <w:t>三级</w:t>
            </w:r>
            <w:r>
              <w:rPr>
                <w:sz w:val="18"/>
                <w:szCs w:val="18"/>
              </w:rPr>
              <w:t xml:space="preserve"> □</w:t>
            </w:r>
          </w:p>
        </w:tc>
        <w:tc>
          <w:tcPr>
            <w:tcW w:w="1699" w:type="dxa"/>
            <w:gridSpan w:val="4"/>
            <w:vAlign w:val="center"/>
          </w:tcPr>
          <w:p w:rsidR="00DE0F59" w:rsidRDefault="00DB1CA3">
            <w:pPr>
              <w:jc w:val="center"/>
              <w:rPr>
                <w:sz w:val="18"/>
                <w:szCs w:val="18"/>
              </w:rPr>
            </w:pPr>
            <w:r>
              <w:rPr>
                <w:sz w:val="18"/>
                <w:szCs w:val="18"/>
              </w:rPr>
              <w:t>简单分析</w:t>
            </w:r>
            <w:r>
              <w:rPr>
                <w:sz w:val="18"/>
                <w:szCs w:val="18"/>
              </w:rPr>
              <w:t xml:space="preserve"> </w:t>
            </w:r>
            <w:r>
              <w:rPr>
                <w:sz w:val="18"/>
                <w:szCs w:val="18"/>
              </w:rPr>
              <w:sym w:font="Wingdings 2" w:char="0052"/>
            </w:r>
          </w:p>
        </w:tc>
      </w:tr>
      <w:tr w:rsidR="00DE0F59">
        <w:trPr>
          <w:jc w:val="center"/>
        </w:trPr>
        <w:tc>
          <w:tcPr>
            <w:tcW w:w="940" w:type="dxa"/>
            <w:vMerge w:val="restart"/>
            <w:vAlign w:val="center"/>
          </w:tcPr>
          <w:p w:rsidR="00DE0F59" w:rsidRDefault="00DB1CA3">
            <w:pPr>
              <w:jc w:val="center"/>
              <w:rPr>
                <w:sz w:val="18"/>
                <w:szCs w:val="18"/>
              </w:rPr>
            </w:pPr>
            <w:r>
              <w:rPr>
                <w:rFonts w:hint="eastAsia"/>
                <w:sz w:val="18"/>
                <w:szCs w:val="18"/>
              </w:rPr>
              <w:t>风险</w:t>
            </w:r>
          </w:p>
          <w:p w:rsidR="00DE0F59" w:rsidRDefault="00DB1CA3">
            <w:pPr>
              <w:jc w:val="center"/>
              <w:rPr>
                <w:sz w:val="18"/>
                <w:szCs w:val="18"/>
              </w:rPr>
            </w:pPr>
            <w:r>
              <w:rPr>
                <w:rFonts w:hint="eastAsia"/>
                <w:sz w:val="18"/>
                <w:szCs w:val="18"/>
              </w:rPr>
              <w:t>识别</w:t>
            </w:r>
          </w:p>
        </w:tc>
        <w:tc>
          <w:tcPr>
            <w:tcW w:w="1518" w:type="dxa"/>
            <w:vAlign w:val="center"/>
          </w:tcPr>
          <w:p w:rsidR="00DE0F59" w:rsidRDefault="00DB1CA3">
            <w:pPr>
              <w:jc w:val="center"/>
              <w:rPr>
                <w:sz w:val="18"/>
                <w:szCs w:val="18"/>
              </w:rPr>
            </w:pPr>
            <w:r>
              <w:rPr>
                <w:rFonts w:hint="eastAsia"/>
                <w:sz w:val="18"/>
                <w:szCs w:val="18"/>
              </w:rPr>
              <w:t>物质危险性</w:t>
            </w:r>
          </w:p>
        </w:tc>
        <w:tc>
          <w:tcPr>
            <w:tcW w:w="3391" w:type="dxa"/>
            <w:gridSpan w:val="7"/>
            <w:vAlign w:val="center"/>
          </w:tcPr>
          <w:p w:rsidR="00DE0F59" w:rsidRDefault="00DB1CA3">
            <w:pPr>
              <w:jc w:val="center"/>
              <w:rPr>
                <w:sz w:val="18"/>
                <w:szCs w:val="18"/>
              </w:rPr>
            </w:pPr>
            <w:r>
              <w:rPr>
                <w:rFonts w:hint="eastAsia"/>
                <w:sz w:val="18"/>
                <w:szCs w:val="18"/>
              </w:rPr>
              <w:t>有毒有害</w:t>
            </w:r>
            <w:r>
              <w:rPr>
                <w:rFonts w:hint="eastAsia"/>
                <w:sz w:val="18"/>
                <w:szCs w:val="18"/>
              </w:rPr>
              <w:t xml:space="preserve"> </w:t>
            </w:r>
            <w:r>
              <w:rPr>
                <w:rFonts w:hint="eastAsia"/>
                <w:sz w:val="18"/>
                <w:szCs w:val="18"/>
              </w:rPr>
              <w:sym w:font="Wingdings 2" w:char="00A3"/>
            </w:r>
          </w:p>
        </w:tc>
        <w:tc>
          <w:tcPr>
            <w:tcW w:w="3395" w:type="dxa"/>
            <w:gridSpan w:val="9"/>
            <w:vAlign w:val="center"/>
          </w:tcPr>
          <w:p w:rsidR="00DE0F59" w:rsidRDefault="00DB1CA3">
            <w:pPr>
              <w:jc w:val="center"/>
              <w:rPr>
                <w:sz w:val="18"/>
                <w:szCs w:val="18"/>
              </w:rPr>
            </w:pPr>
            <w:r>
              <w:rPr>
                <w:rFonts w:hint="eastAsia"/>
                <w:sz w:val="18"/>
                <w:szCs w:val="18"/>
              </w:rPr>
              <w:t>易燃易爆</w:t>
            </w:r>
            <w:r>
              <w:rPr>
                <w:rFonts w:hint="eastAsia"/>
                <w:sz w:val="18"/>
                <w:szCs w:val="18"/>
              </w:rPr>
              <w:t xml:space="preserve"> </w:t>
            </w:r>
            <w:r>
              <w:rPr>
                <w:rFonts w:hint="eastAsia"/>
                <w:sz w:val="18"/>
                <w:szCs w:val="18"/>
              </w:rPr>
              <w:sym w:font="Wingdings 2" w:char="0052"/>
            </w:r>
          </w:p>
        </w:tc>
      </w:tr>
      <w:tr w:rsidR="00DE0F59">
        <w:trPr>
          <w:jc w:val="center"/>
        </w:trPr>
        <w:tc>
          <w:tcPr>
            <w:tcW w:w="940" w:type="dxa"/>
            <w:vMerge/>
            <w:vAlign w:val="center"/>
          </w:tcPr>
          <w:p w:rsidR="00DE0F59" w:rsidRDefault="00DE0F59">
            <w:pPr>
              <w:jc w:val="center"/>
              <w:rPr>
                <w:sz w:val="18"/>
                <w:szCs w:val="18"/>
              </w:rPr>
            </w:pPr>
          </w:p>
        </w:tc>
        <w:tc>
          <w:tcPr>
            <w:tcW w:w="1518" w:type="dxa"/>
            <w:vAlign w:val="center"/>
          </w:tcPr>
          <w:p w:rsidR="00DE0F59" w:rsidRDefault="00DB1CA3">
            <w:pPr>
              <w:jc w:val="center"/>
              <w:rPr>
                <w:sz w:val="18"/>
                <w:szCs w:val="18"/>
              </w:rPr>
            </w:pPr>
            <w:r>
              <w:rPr>
                <w:rFonts w:hint="eastAsia"/>
                <w:sz w:val="18"/>
                <w:szCs w:val="18"/>
              </w:rPr>
              <w:t>环境风险类型</w:t>
            </w:r>
          </w:p>
        </w:tc>
        <w:tc>
          <w:tcPr>
            <w:tcW w:w="3391" w:type="dxa"/>
            <w:gridSpan w:val="7"/>
            <w:vAlign w:val="center"/>
          </w:tcPr>
          <w:p w:rsidR="00DE0F59" w:rsidRDefault="00DB1CA3">
            <w:pPr>
              <w:jc w:val="center"/>
              <w:rPr>
                <w:sz w:val="18"/>
                <w:szCs w:val="18"/>
              </w:rPr>
            </w:pPr>
            <w:r>
              <w:rPr>
                <w:rFonts w:hint="eastAsia"/>
                <w:sz w:val="18"/>
                <w:szCs w:val="18"/>
              </w:rPr>
              <w:t>泄漏</w:t>
            </w:r>
            <w:r>
              <w:rPr>
                <w:rFonts w:hint="eastAsia"/>
                <w:sz w:val="18"/>
                <w:szCs w:val="18"/>
              </w:rPr>
              <w:t xml:space="preserve"> </w:t>
            </w:r>
            <w:r>
              <w:rPr>
                <w:rFonts w:hint="eastAsia"/>
                <w:sz w:val="18"/>
                <w:szCs w:val="18"/>
              </w:rPr>
              <w:sym w:font="Wingdings 2" w:char="00A3"/>
            </w:r>
            <w:r>
              <w:rPr>
                <w:rFonts w:hint="eastAsia"/>
                <w:sz w:val="18"/>
                <w:szCs w:val="18"/>
              </w:rPr>
              <w:t xml:space="preserve"> </w:t>
            </w:r>
          </w:p>
        </w:tc>
        <w:tc>
          <w:tcPr>
            <w:tcW w:w="3395" w:type="dxa"/>
            <w:gridSpan w:val="9"/>
            <w:vAlign w:val="center"/>
          </w:tcPr>
          <w:p w:rsidR="00DE0F59" w:rsidRDefault="00DB1CA3">
            <w:pPr>
              <w:jc w:val="center"/>
              <w:rPr>
                <w:sz w:val="18"/>
                <w:szCs w:val="18"/>
              </w:rPr>
            </w:pPr>
            <w:r>
              <w:rPr>
                <w:rFonts w:hint="eastAsia"/>
                <w:sz w:val="18"/>
                <w:szCs w:val="18"/>
              </w:rPr>
              <w:t>火灾、爆炸引发伴生</w:t>
            </w:r>
            <w:r>
              <w:rPr>
                <w:rFonts w:hint="eastAsia"/>
                <w:sz w:val="18"/>
                <w:szCs w:val="18"/>
              </w:rPr>
              <w:t>/</w:t>
            </w:r>
            <w:r>
              <w:rPr>
                <w:rFonts w:hint="eastAsia"/>
                <w:sz w:val="18"/>
                <w:szCs w:val="18"/>
              </w:rPr>
              <w:t>次生污染物排放</w:t>
            </w:r>
            <w:r>
              <w:rPr>
                <w:rFonts w:hint="eastAsia"/>
                <w:sz w:val="18"/>
                <w:szCs w:val="18"/>
              </w:rPr>
              <w:t xml:space="preserve"> </w:t>
            </w:r>
            <w:r>
              <w:rPr>
                <w:rFonts w:hint="eastAsia"/>
                <w:sz w:val="18"/>
                <w:szCs w:val="18"/>
              </w:rPr>
              <w:sym w:font="Wingdings 2" w:char="0052"/>
            </w:r>
          </w:p>
        </w:tc>
      </w:tr>
      <w:tr w:rsidR="00DE0F59">
        <w:trPr>
          <w:trHeight w:val="90"/>
          <w:jc w:val="center"/>
        </w:trPr>
        <w:tc>
          <w:tcPr>
            <w:tcW w:w="940" w:type="dxa"/>
            <w:vMerge/>
            <w:vAlign w:val="center"/>
          </w:tcPr>
          <w:p w:rsidR="00DE0F59" w:rsidRDefault="00DE0F59">
            <w:pPr>
              <w:jc w:val="center"/>
              <w:rPr>
                <w:sz w:val="18"/>
                <w:szCs w:val="18"/>
              </w:rPr>
            </w:pPr>
          </w:p>
        </w:tc>
        <w:tc>
          <w:tcPr>
            <w:tcW w:w="1518" w:type="dxa"/>
            <w:vAlign w:val="center"/>
          </w:tcPr>
          <w:p w:rsidR="00DE0F59" w:rsidRDefault="00DB1CA3">
            <w:pPr>
              <w:jc w:val="center"/>
              <w:rPr>
                <w:sz w:val="18"/>
                <w:szCs w:val="18"/>
              </w:rPr>
            </w:pPr>
            <w:r>
              <w:rPr>
                <w:rFonts w:hint="eastAsia"/>
                <w:sz w:val="18"/>
                <w:szCs w:val="18"/>
              </w:rPr>
              <w:t>影响途径</w:t>
            </w:r>
          </w:p>
        </w:tc>
        <w:tc>
          <w:tcPr>
            <w:tcW w:w="2257" w:type="dxa"/>
            <w:gridSpan w:val="5"/>
            <w:vAlign w:val="center"/>
          </w:tcPr>
          <w:p w:rsidR="00DE0F59" w:rsidRDefault="00DB1CA3">
            <w:pPr>
              <w:jc w:val="center"/>
              <w:rPr>
                <w:sz w:val="18"/>
                <w:szCs w:val="18"/>
              </w:rPr>
            </w:pPr>
            <w:r>
              <w:rPr>
                <w:rFonts w:hint="eastAsia"/>
                <w:sz w:val="18"/>
                <w:szCs w:val="18"/>
              </w:rPr>
              <w:t>大气</w:t>
            </w:r>
            <w:r>
              <w:rPr>
                <w:rFonts w:hint="eastAsia"/>
                <w:sz w:val="18"/>
                <w:szCs w:val="18"/>
              </w:rPr>
              <w:t xml:space="preserve"> </w:t>
            </w:r>
            <w:r>
              <w:rPr>
                <w:sz w:val="18"/>
                <w:szCs w:val="18"/>
              </w:rPr>
              <w:sym w:font="Wingdings 2" w:char="0052"/>
            </w:r>
          </w:p>
        </w:tc>
        <w:tc>
          <w:tcPr>
            <w:tcW w:w="2145" w:type="dxa"/>
            <w:gridSpan w:val="5"/>
            <w:vAlign w:val="center"/>
          </w:tcPr>
          <w:p w:rsidR="00DE0F59" w:rsidRDefault="00DB1CA3">
            <w:pPr>
              <w:jc w:val="center"/>
              <w:rPr>
                <w:sz w:val="18"/>
                <w:szCs w:val="18"/>
              </w:rPr>
            </w:pPr>
            <w:r>
              <w:rPr>
                <w:rFonts w:hint="eastAsia"/>
                <w:sz w:val="18"/>
                <w:szCs w:val="18"/>
              </w:rPr>
              <w:t>地表水</w:t>
            </w:r>
            <w:r>
              <w:rPr>
                <w:rFonts w:hint="eastAsia"/>
                <w:sz w:val="18"/>
                <w:szCs w:val="18"/>
              </w:rPr>
              <w:t xml:space="preserve"> </w:t>
            </w:r>
            <w:r>
              <w:rPr>
                <w:rFonts w:hint="eastAsia"/>
                <w:sz w:val="18"/>
                <w:szCs w:val="18"/>
              </w:rPr>
              <w:sym w:font="Wingdings 2" w:char="00A3"/>
            </w:r>
          </w:p>
        </w:tc>
        <w:tc>
          <w:tcPr>
            <w:tcW w:w="2384" w:type="dxa"/>
            <w:gridSpan w:val="6"/>
            <w:vAlign w:val="center"/>
          </w:tcPr>
          <w:p w:rsidR="00DE0F59" w:rsidRDefault="00DB1CA3">
            <w:pPr>
              <w:jc w:val="center"/>
              <w:rPr>
                <w:sz w:val="18"/>
                <w:szCs w:val="18"/>
              </w:rPr>
            </w:pPr>
            <w:r>
              <w:rPr>
                <w:rFonts w:hint="eastAsia"/>
                <w:sz w:val="18"/>
                <w:szCs w:val="18"/>
              </w:rPr>
              <w:t>地下水</w:t>
            </w:r>
            <w:r>
              <w:rPr>
                <w:rFonts w:hint="eastAsia"/>
                <w:sz w:val="18"/>
                <w:szCs w:val="18"/>
              </w:rPr>
              <w:t xml:space="preserve"> </w:t>
            </w:r>
            <w:r>
              <w:rPr>
                <w:sz w:val="18"/>
                <w:szCs w:val="18"/>
              </w:rPr>
              <w:sym w:font="Wingdings 2" w:char="00A3"/>
            </w:r>
          </w:p>
        </w:tc>
      </w:tr>
      <w:tr w:rsidR="00DE0F59">
        <w:trPr>
          <w:jc w:val="center"/>
        </w:trPr>
        <w:tc>
          <w:tcPr>
            <w:tcW w:w="2458" w:type="dxa"/>
            <w:gridSpan w:val="2"/>
            <w:vAlign w:val="center"/>
          </w:tcPr>
          <w:p w:rsidR="00DE0F59" w:rsidRDefault="00DB1CA3">
            <w:pPr>
              <w:jc w:val="center"/>
              <w:rPr>
                <w:sz w:val="18"/>
                <w:szCs w:val="18"/>
              </w:rPr>
            </w:pPr>
            <w:r>
              <w:rPr>
                <w:rFonts w:hint="eastAsia"/>
                <w:sz w:val="18"/>
                <w:szCs w:val="18"/>
              </w:rPr>
              <w:t>事故情形分析</w:t>
            </w:r>
            <w:r>
              <w:rPr>
                <w:rFonts w:hint="eastAsia"/>
                <w:sz w:val="18"/>
                <w:szCs w:val="18"/>
              </w:rPr>
              <w:t xml:space="preserve"> </w:t>
            </w:r>
          </w:p>
        </w:tc>
        <w:tc>
          <w:tcPr>
            <w:tcW w:w="1695" w:type="dxa"/>
            <w:gridSpan w:val="3"/>
            <w:vAlign w:val="center"/>
          </w:tcPr>
          <w:p w:rsidR="00DE0F59" w:rsidRDefault="00DB1CA3">
            <w:pPr>
              <w:jc w:val="center"/>
              <w:rPr>
                <w:sz w:val="18"/>
                <w:szCs w:val="18"/>
              </w:rPr>
            </w:pPr>
            <w:r>
              <w:rPr>
                <w:rFonts w:hint="eastAsia"/>
                <w:sz w:val="18"/>
                <w:szCs w:val="18"/>
              </w:rPr>
              <w:t>源强设定方法</w:t>
            </w:r>
          </w:p>
        </w:tc>
        <w:tc>
          <w:tcPr>
            <w:tcW w:w="1696" w:type="dxa"/>
            <w:gridSpan w:val="4"/>
            <w:vAlign w:val="center"/>
          </w:tcPr>
          <w:p w:rsidR="00DE0F59" w:rsidRDefault="00DB1CA3">
            <w:pPr>
              <w:jc w:val="center"/>
              <w:rPr>
                <w:sz w:val="18"/>
                <w:szCs w:val="18"/>
              </w:rPr>
            </w:pPr>
            <w:r>
              <w:rPr>
                <w:rFonts w:hint="eastAsia"/>
                <w:sz w:val="18"/>
                <w:szCs w:val="18"/>
              </w:rPr>
              <w:t>计算法</w:t>
            </w:r>
            <w:r>
              <w:rPr>
                <w:rFonts w:hint="eastAsia"/>
                <w:sz w:val="18"/>
                <w:szCs w:val="18"/>
              </w:rPr>
              <w:t xml:space="preserve"> </w:t>
            </w:r>
            <w:r>
              <w:rPr>
                <w:rFonts w:hint="eastAsia"/>
                <w:sz w:val="18"/>
                <w:szCs w:val="18"/>
              </w:rPr>
              <w:t>□</w:t>
            </w:r>
          </w:p>
        </w:tc>
        <w:tc>
          <w:tcPr>
            <w:tcW w:w="1696" w:type="dxa"/>
            <w:gridSpan w:val="5"/>
            <w:vAlign w:val="center"/>
          </w:tcPr>
          <w:p w:rsidR="00DE0F59" w:rsidRDefault="00DB1CA3">
            <w:pPr>
              <w:jc w:val="center"/>
              <w:rPr>
                <w:sz w:val="18"/>
                <w:szCs w:val="18"/>
              </w:rPr>
            </w:pPr>
            <w:r>
              <w:rPr>
                <w:rFonts w:hint="eastAsia"/>
                <w:sz w:val="18"/>
                <w:szCs w:val="18"/>
              </w:rPr>
              <w:t>经验估算法</w:t>
            </w:r>
            <w:r>
              <w:rPr>
                <w:rFonts w:hint="eastAsia"/>
                <w:sz w:val="18"/>
                <w:szCs w:val="18"/>
              </w:rPr>
              <w:t xml:space="preserve"> </w:t>
            </w:r>
            <w:r>
              <w:rPr>
                <w:rFonts w:hint="eastAsia"/>
                <w:sz w:val="18"/>
                <w:szCs w:val="18"/>
              </w:rPr>
              <w:t>□</w:t>
            </w:r>
          </w:p>
        </w:tc>
        <w:tc>
          <w:tcPr>
            <w:tcW w:w="1699" w:type="dxa"/>
            <w:gridSpan w:val="4"/>
            <w:vAlign w:val="center"/>
          </w:tcPr>
          <w:p w:rsidR="00DE0F59" w:rsidRDefault="00DB1CA3">
            <w:pPr>
              <w:jc w:val="center"/>
              <w:rPr>
                <w:sz w:val="18"/>
                <w:szCs w:val="18"/>
              </w:rPr>
            </w:pPr>
            <w:r>
              <w:rPr>
                <w:rFonts w:hint="eastAsia"/>
                <w:sz w:val="18"/>
                <w:szCs w:val="18"/>
              </w:rPr>
              <w:t>其他估算法</w:t>
            </w:r>
            <w:r>
              <w:rPr>
                <w:rFonts w:hint="eastAsia"/>
                <w:sz w:val="18"/>
                <w:szCs w:val="18"/>
              </w:rPr>
              <w:t xml:space="preserve"> </w:t>
            </w:r>
            <w:r>
              <w:rPr>
                <w:rFonts w:hint="eastAsia"/>
                <w:sz w:val="18"/>
                <w:szCs w:val="18"/>
              </w:rPr>
              <w:t>□</w:t>
            </w:r>
          </w:p>
        </w:tc>
      </w:tr>
      <w:tr w:rsidR="00DE0F59">
        <w:trPr>
          <w:jc w:val="center"/>
        </w:trPr>
        <w:tc>
          <w:tcPr>
            <w:tcW w:w="940" w:type="dxa"/>
            <w:vMerge w:val="restart"/>
            <w:vAlign w:val="center"/>
          </w:tcPr>
          <w:p w:rsidR="00DE0F59" w:rsidRDefault="00DB1CA3">
            <w:pPr>
              <w:jc w:val="center"/>
              <w:rPr>
                <w:sz w:val="18"/>
                <w:szCs w:val="18"/>
              </w:rPr>
            </w:pPr>
            <w:r>
              <w:rPr>
                <w:sz w:val="18"/>
                <w:szCs w:val="18"/>
              </w:rPr>
              <w:t>风险</w:t>
            </w:r>
          </w:p>
          <w:p w:rsidR="00DE0F59" w:rsidRDefault="00DB1CA3">
            <w:pPr>
              <w:jc w:val="center"/>
              <w:rPr>
                <w:sz w:val="18"/>
                <w:szCs w:val="18"/>
              </w:rPr>
            </w:pPr>
            <w:r>
              <w:rPr>
                <w:sz w:val="18"/>
                <w:szCs w:val="18"/>
              </w:rPr>
              <w:t>预测</w:t>
            </w:r>
          </w:p>
          <w:p w:rsidR="00DE0F59" w:rsidRDefault="00DB1CA3">
            <w:pPr>
              <w:jc w:val="center"/>
              <w:rPr>
                <w:sz w:val="18"/>
                <w:szCs w:val="18"/>
              </w:rPr>
            </w:pPr>
            <w:r>
              <w:rPr>
                <w:sz w:val="18"/>
                <w:szCs w:val="18"/>
              </w:rPr>
              <w:t>与</w:t>
            </w:r>
          </w:p>
          <w:p w:rsidR="00DE0F59" w:rsidRDefault="00DB1CA3">
            <w:pPr>
              <w:jc w:val="center"/>
              <w:rPr>
                <w:sz w:val="18"/>
                <w:szCs w:val="18"/>
              </w:rPr>
            </w:pPr>
            <w:r>
              <w:rPr>
                <w:sz w:val="18"/>
                <w:szCs w:val="18"/>
              </w:rPr>
              <w:t>评价</w:t>
            </w:r>
          </w:p>
        </w:tc>
        <w:tc>
          <w:tcPr>
            <w:tcW w:w="1518" w:type="dxa"/>
            <w:vMerge w:val="restart"/>
            <w:vAlign w:val="center"/>
          </w:tcPr>
          <w:p w:rsidR="00DE0F59" w:rsidRDefault="00DB1CA3">
            <w:pPr>
              <w:jc w:val="center"/>
              <w:rPr>
                <w:sz w:val="18"/>
                <w:szCs w:val="18"/>
              </w:rPr>
            </w:pPr>
            <w:r>
              <w:rPr>
                <w:sz w:val="18"/>
                <w:szCs w:val="18"/>
              </w:rPr>
              <w:t>大气</w:t>
            </w:r>
          </w:p>
        </w:tc>
        <w:tc>
          <w:tcPr>
            <w:tcW w:w="1695" w:type="dxa"/>
            <w:gridSpan w:val="3"/>
            <w:vAlign w:val="center"/>
          </w:tcPr>
          <w:p w:rsidR="00DE0F59" w:rsidRDefault="00DB1CA3">
            <w:pPr>
              <w:jc w:val="center"/>
              <w:rPr>
                <w:sz w:val="18"/>
                <w:szCs w:val="18"/>
              </w:rPr>
            </w:pPr>
            <w:r>
              <w:rPr>
                <w:rFonts w:hint="eastAsia"/>
                <w:sz w:val="18"/>
                <w:szCs w:val="18"/>
              </w:rPr>
              <w:t>预测模型</w:t>
            </w:r>
          </w:p>
        </w:tc>
        <w:tc>
          <w:tcPr>
            <w:tcW w:w="1696" w:type="dxa"/>
            <w:gridSpan w:val="4"/>
            <w:vAlign w:val="center"/>
          </w:tcPr>
          <w:p w:rsidR="00DE0F59" w:rsidRDefault="00DB1CA3">
            <w:pPr>
              <w:jc w:val="center"/>
              <w:rPr>
                <w:sz w:val="18"/>
                <w:szCs w:val="18"/>
              </w:rPr>
            </w:pPr>
            <w:r>
              <w:rPr>
                <w:rFonts w:hint="eastAsia"/>
                <w:sz w:val="18"/>
                <w:szCs w:val="18"/>
              </w:rPr>
              <w:t xml:space="preserve">SLAB </w:t>
            </w:r>
            <w:r>
              <w:rPr>
                <w:rFonts w:hint="eastAsia"/>
                <w:sz w:val="18"/>
                <w:szCs w:val="18"/>
              </w:rPr>
              <w:t>□</w:t>
            </w:r>
          </w:p>
        </w:tc>
        <w:tc>
          <w:tcPr>
            <w:tcW w:w="1696" w:type="dxa"/>
            <w:gridSpan w:val="5"/>
            <w:vAlign w:val="center"/>
          </w:tcPr>
          <w:p w:rsidR="00DE0F59" w:rsidRDefault="00DB1CA3">
            <w:pPr>
              <w:jc w:val="center"/>
              <w:rPr>
                <w:sz w:val="18"/>
                <w:szCs w:val="18"/>
              </w:rPr>
            </w:pPr>
            <w:r>
              <w:rPr>
                <w:rFonts w:hint="eastAsia"/>
                <w:sz w:val="18"/>
                <w:szCs w:val="18"/>
              </w:rPr>
              <w:t xml:space="preserve">AFTOX </w:t>
            </w:r>
            <w:r>
              <w:rPr>
                <w:rFonts w:hint="eastAsia"/>
                <w:sz w:val="18"/>
                <w:szCs w:val="18"/>
              </w:rPr>
              <w:t>□</w:t>
            </w:r>
          </w:p>
        </w:tc>
        <w:tc>
          <w:tcPr>
            <w:tcW w:w="1699" w:type="dxa"/>
            <w:gridSpan w:val="4"/>
            <w:vAlign w:val="center"/>
          </w:tcPr>
          <w:p w:rsidR="00DE0F59" w:rsidRDefault="00DB1CA3">
            <w:pPr>
              <w:jc w:val="center"/>
              <w:rPr>
                <w:sz w:val="18"/>
                <w:szCs w:val="18"/>
              </w:rPr>
            </w:pPr>
            <w:r>
              <w:rPr>
                <w:rFonts w:hint="eastAsia"/>
                <w:sz w:val="18"/>
                <w:szCs w:val="18"/>
              </w:rPr>
              <w:t>其他</w:t>
            </w:r>
            <w:r>
              <w:rPr>
                <w:rFonts w:hint="eastAsia"/>
                <w:sz w:val="18"/>
                <w:szCs w:val="18"/>
              </w:rPr>
              <w:t xml:space="preserve"> </w:t>
            </w:r>
            <w:r>
              <w:rPr>
                <w:rFonts w:hint="eastAsia"/>
                <w:sz w:val="18"/>
                <w:szCs w:val="18"/>
              </w:rPr>
              <w:t>□</w:t>
            </w:r>
          </w:p>
        </w:tc>
      </w:tr>
      <w:tr w:rsidR="00DE0F59">
        <w:trPr>
          <w:jc w:val="center"/>
        </w:trPr>
        <w:tc>
          <w:tcPr>
            <w:tcW w:w="940" w:type="dxa"/>
            <w:vMerge/>
            <w:vAlign w:val="center"/>
          </w:tcPr>
          <w:p w:rsidR="00DE0F59" w:rsidRDefault="00DE0F59">
            <w:pPr>
              <w:jc w:val="center"/>
              <w:rPr>
                <w:sz w:val="18"/>
                <w:szCs w:val="18"/>
              </w:rPr>
            </w:pPr>
          </w:p>
        </w:tc>
        <w:tc>
          <w:tcPr>
            <w:tcW w:w="1518" w:type="dxa"/>
            <w:vMerge/>
            <w:vAlign w:val="center"/>
          </w:tcPr>
          <w:p w:rsidR="00DE0F59" w:rsidRDefault="00DE0F59">
            <w:pPr>
              <w:jc w:val="center"/>
              <w:rPr>
                <w:sz w:val="18"/>
                <w:szCs w:val="18"/>
              </w:rPr>
            </w:pPr>
          </w:p>
        </w:tc>
        <w:tc>
          <w:tcPr>
            <w:tcW w:w="1695" w:type="dxa"/>
            <w:gridSpan w:val="3"/>
            <w:vMerge w:val="restart"/>
            <w:vAlign w:val="center"/>
          </w:tcPr>
          <w:p w:rsidR="00DE0F59" w:rsidRDefault="00DB1CA3">
            <w:pPr>
              <w:jc w:val="center"/>
              <w:rPr>
                <w:sz w:val="18"/>
                <w:szCs w:val="18"/>
              </w:rPr>
            </w:pPr>
            <w:r>
              <w:rPr>
                <w:sz w:val="18"/>
                <w:szCs w:val="18"/>
              </w:rPr>
              <w:t>预测结果</w:t>
            </w:r>
          </w:p>
        </w:tc>
        <w:tc>
          <w:tcPr>
            <w:tcW w:w="5091" w:type="dxa"/>
            <w:gridSpan w:val="13"/>
            <w:vAlign w:val="center"/>
          </w:tcPr>
          <w:p w:rsidR="00DE0F59" w:rsidRDefault="00DB1CA3">
            <w:pPr>
              <w:jc w:val="center"/>
              <w:rPr>
                <w:sz w:val="18"/>
                <w:szCs w:val="18"/>
              </w:rPr>
            </w:pPr>
            <w:r>
              <w:rPr>
                <w:rFonts w:hint="eastAsia"/>
                <w:sz w:val="18"/>
                <w:szCs w:val="18"/>
              </w:rPr>
              <w:t>大气毒性终点浓度</w:t>
            </w:r>
            <w:r>
              <w:rPr>
                <w:rFonts w:hint="eastAsia"/>
                <w:sz w:val="18"/>
                <w:szCs w:val="18"/>
              </w:rPr>
              <w:t xml:space="preserve">-1 </w:t>
            </w:r>
            <w:r>
              <w:rPr>
                <w:rFonts w:hint="eastAsia"/>
                <w:sz w:val="18"/>
                <w:szCs w:val="18"/>
              </w:rPr>
              <w:t>最大影响范围</w:t>
            </w:r>
            <w:r>
              <w:rPr>
                <w:rFonts w:hint="eastAsia"/>
                <w:sz w:val="18"/>
                <w:szCs w:val="18"/>
                <w:u w:val="single"/>
              </w:rPr>
              <w:t xml:space="preserve">     </w:t>
            </w:r>
            <w:r>
              <w:rPr>
                <w:rFonts w:hint="eastAsia"/>
                <w:sz w:val="18"/>
                <w:szCs w:val="18"/>
              </w:rPr>
              <w:t>m</w:t>
            </w:r>
          </w:p>
        </w:tc>
      </w:tr>
      <w:tr w:rsidR="00DE0F59">
        <w:trPr>
          <w:jc w:val="center"/>
        </w:trPr>
        <w:tc>
          <w:tcPr>
            <w:tcW w:w="940" w:type="dxa"/>
            <w:vMerge/>
            <w:vAlign w:val="center"/>
          </w:tcPr>
          <w:p w:rsidR="00DE0F59" w:rsidRDefault="00DE0F59">
            <w:pPr>
              <w:jc w:val="center"/>
              <w:rPr>
                <w:sz w:val="18"/>
                <w:szCs w:val="18"/>
              </w:rPr>
            </w:pPr>
          </w:p>
        </w:tc>
        <w:tc>
          <w:tcPr>
            <w:tcW w:w="1518" w:type="dxa"/>
            <w:vMerge/>
            <w:vAlign w:val="center"/>
          </w:tcPr>
          <w:p w:rsidR="00DE0F59" w:rsidRDefault="00DE0F59">
            <w:pPr>
              <w:jc w:val="center"/>
              <w:rPr>
                <w:sz w:val="18"/>
                <w:szCs w:val="18"/>
              </w:rPr>
            </w:pPr>
          </w:p>
        </w:tc>
        <w:tc>
          <w:tcPr>
            <w:tcW w:w="1695" w:type="dxa"/>
            <w:gridSpan w:val="3"/>
            <w:vMerge/>
            <w:vAlign w:val="center"/>
          </w:tcPr>
          <w:p w:rsidR="00DE0F59" w:rsidRDefault="00DE0F59">
            <w:pPr>
              <w:jc w:val="center"/>
              <w:rPr>
                <w:sz w:val="18"/>
                <w:szCs w:val="18"/>
              </w:rPr>
            </w:pPr>
          </w:p>
        </w:tc>
        <w:tc>
          <w:tcPr>
            <w:tcW w:w="5091" w:type="dxa"/>
            <w:gridSpan w:val="13"/>
            <w:vAlign w:val="center"/>
          </w:tcPr>
          <w:p w:rsidR="00DE0F59" w:rsidRDefault="00DB1CA3">
            <w:pPr>
              <w:jc w:val="center"/>
              <w:rPr>
                <w:sz w:val="18"/>
                <w:szCs w:val="18"/>
              </w:rPr>
            </w:pPr>
            <w:r>
              <w:rPr>
                <w:rFonts w:hint="eastAsia"/>
                <w:sz w:val="18"/>
                <w:szCs w:val="18"/>
              </w:rPr>
              <w:t>大气毒性终点浓度</w:t>
            </w:r>
            <w:r>
              <w:rPr>
                <w:rFonts w:hint="eastAsia"/>
                <w:sz w:val="18"/>
                <w:szCs w:val="18"/>
              </w:rPr>
              <w:t xml:space="preserve">-2 </w:t>
            </w:r>
            <w:r>
              <w:rPr>
                <w:rFonts w:hint="eastAsia"/>
                <w:sz w:val="18"/>
                <w:szCs w:val="18"/>
              </w:rPr>
              <w:t>最大影响范围</w:t>
            </w:r>
            <w:r>
              <w:rPr>
                <w:rFonts w:hint="eastAsia"/>
                <w:sz w:val="18"/>
                <w:szCs w:val="18"/>
                <w:u w:val="single"/>
              </w:rPr>
              <w:t xml:space="preserve">     </w:t>
            </w:r>
            <w:r>
              <w:rPr>
                <w:rFonts w:hint="eastAsia"/>
                <w:sz w:val="18"/>
                <w:szCs w:val="18"/>
              </w:rPr>
              <w:t>m</w:t>
            </w:r>
          </w:p>
        </w:tc>
      </w:tr>
      <w:tr w:rsidR="00DE0F59">
        <w:trPr>
          <w:jc w:val="center"/>
        </w:trPr>
        <w:tc>
          <w:tcPr>
            <w:tcW w:w="940" w:type="dxa"/>
            <w:vMerge/>
            <w:vAlign w:val="center"/>
          </w:tcPr>
          <w:p w:rsidR="00DE0F59" w:rsidRDefault="00DE0F59">
            <w:pPr>
              <w:jc w:val="center"/>
              <w:rPr>
                <w:sz w:val="18"/>
                <w:szCs w:val="18"/>
              </w:rPr>
            </w:pPr>
          </w:p>
        </w:tc>
        <w:tc>
          <w:tcPr>
            <w:tcW w:w="1518" w:type="dxa"/>
            <w:vAlign w:val="center"/>
          </w:tcPr>
          <w:p w:rsidR="00DE0F59" w:rsidRDefault="00DB1CA3">
            <w:pPr>
              <w:jc w:val="center"/>
              <w:rPr>
                <w:sz w:val="18"/>
                <w:szCs w:val="18"/>
              </w:rPr>
            </w:pPr>
            <w:r>
              <w:rPr>
                <w:sz w:val="18"/>
                <w:szCs w:val="18"/>
              </w:rPr>
              <w:t>地表水</w:t>
            </w:r>
          </w:p>
        </w:tc>
        <w:tc>
          <w:tcPr>
            <w:tcW w:w="6786" w:type="dxa"/>
            <w:gridSpan w:val="16"/>
            <w:vAlign w:val="center"/>
          </w:tcPr>
          <w:p w:rsidR="00DE0F59" w:rsidRDefault="00DB1CA3">
            <w:pPr>
              <w:jc w:val="center"/>
              <w:rPr>
                <w:sz w:val="18"/>
                <w:szCs w:val="18"/>
              </w:rPr>
            </w:pPr>
            <w:r>
              <w:rPr>
                <w:rFonts w:hint="eastAsia"/>
                <w:sz w:val="18"/>
                <w:szCs w:val="18"/>
              </w:rPr>
              <w:t>最近环境敏感目标</w:t>
            </w:r>
            <w:r>
              <w:rPr>
                <w:rFonts w:hint="eastAsia"/>
                <w:sz w:val="18"/>
                <w:szCs w:val="18"/>
                <w:u w:val="single"/>
              </w:rPr>
              <w:t xml:space="preserve">      </w:t>
            </w:r>
            <w:r>
              <w:rPr>
                <w:rFonts w:hint="eastAsia"/>
                <w:sz w:val="18"/>
                <w:szCs w:val="18"/>
              </w:rPr>
              <w:t>，到达时间</w:t>
            </w:r>
            <w:r>
              <w:rPr>
                <w:rFonts w:hint="eastAsia"/>
                <w:sz w:val="18"/>
                <w:szCs w:val="18"/>
                <w:u w:val="single"/>
              </w:rPr>
              <w:t xml:space="preserve">      </w:t>
            </w:r>
            <w:r>
              <w:rPr>
                <w:rFonts w:hint="eastAsia"/>
                <w:sz w:val="18"/>
                <w:szCs w:val="18"/>
              </w:rPr>
              <w:t>h</w:t>
            </w:r>
          </w:p>
        </w:tc>
      </w:tr>
      <w:tr w:rsidR="00DE0F59">
        <w:trPr>
          <w:jc w:val="center"/>
        </w:trPr>
        <w:tc>
          <w:tcPr>
            <w:tcW w:w="940" w:type="dxa"/>
            <w:vMerge/>
            <w:vAlign w:val="center"/>
          </w:tcPr>
          <w:p w:rsidR="00DE0F59" w:rsidRDefault="00DE0F59">
            <w:pPr>
              <w:jc w:val="center"/>
              <w:rPr>
                <w:sz w:val="18"/>
                <w:szCs w:val="18"/>
              </w:rPr>
            </w:pPr>
          </w:p>
        </w:tc>
        <w:tc>
          <w:tcPr>
            <w:tcW w:w="1518" w:type="dxa"/>
            <w:vMerge w:val="restart"/>
            <w:vAlign w:val="center"/>
          </w:tcPr>
          <w:p w:rsidR="00DE0F59" w:rsidRDefault="00DB1CA3">
            <w:pPr>
              <w:jc w:val="center"/>
              <w:rPr>
                <w:sz w:val="18"/>
                <w:szCs w:val="18"/>
              </w:rPr>
            </w:pPr>
            <w:r>
              <w:rPr>
                <w:sz w:val="18"/>
                <w:szCs w:val="18"/>
              </w:rPr>
              <w:t>地下水</w:t>
            </w:r>
          </w:p>
        </w:tc>
        <w:tc>
          <w:tcPr>
            <w:tcW w:w="6786" w:type="dxa"/>
            <w:gridSpan w:val="16"/>
            <w:vAlign w:val="center"/>
          </w:tcPr>
          <w:p w:rsidR="00DE0F59" w:rsidRDefault="00DB1CA3">
            <w:pPr>
              <w:jc w:val="center"/>
              <w:rPr>
                <w:sz w:val="18"/>
                <w:szCs w:val="18"/>
              </w:rPr>
            </w:pPr>
            <w:r>
              <w:rPr>
                <w:rFonts w:hint="eastAsia"/>
                <w:sz w:val="18"/>
                <w:szCs w:val="18"/>
              </w:rPr>
              <w:t>下游厂区边界到达时间</w:t>
            </w:r>
            <w:r>
              <w:rPr>
                <w:rFonts w:hint="eastAsia"/>
                <w:sz w:val="18"/>
                <w:szCs w:val="18"/>
                <w:u w:val="single"/>
              </w:rPr>
              <w:t xml:space="preserve">      </w:t>
            </w:r>
            <w:r>
              <w:rPr>
                <w:rFonts w:hint="eastAsia"/>
                <w:sz w:val="18"/>
                <w:szCs w:val="18"/>
              </w:rPr>
              <w:t>d</w:t>
            </w:r>
          </w:p>
        </w:tc>
      </w:tr>
      <w:tr w:rsidR="00DE0F59">
        <w:trPr>
          <w:jc w:val="center"/>
        </w:trPr>
        <w:tc>
          <w:tcPr>
            <w:tcW w:w="940" w:type="dxa"/>
            <w:vMerge/>
            <w:vAlign w:val="center"/>
          </w:tcPr>
          <w:p w:rsidR="00DE0F59" w:rsidRDefault="00DE0F59">
            <w:pPr>
              <w:jc w:val="center"/>
              <w:rPr>
                <w:sz w:val="18"/>
                <w:szCs w:val="18"/>
              </w:rPr>
            </w:pPr>
          </w:p>
        </w:tc>
        <w:tc>
          <w:tcPr>
            <w:tcW w:w="1518" w:type="dxa"/>
            <w:vMerge/>
            <w:vAlign w:val="center"/>
          </w:tcPr>
          <w:p w:rsidR="00DE0F59" w:rsidRDefault="00DE0F59">
            <w:pPr>
              <w:jc w:val="center"/>
              <w:rPr>
                <w:sz w:val="18"/>
                <w:szCs w:val="18"/>
              </w:rPr>
            </w:pPr>
          </w:p>
        </w:tc>
        <w:tc>
          <w:tcPr>
            <w:tcW w:w="6786" w:type="dxa"/>
            <w:gridSpan w:val="16"/>
            <w:vAlign w:val="center"/>
          </w:tcPr>
          <w:p w:rsidR="00DE0F59" w:rsidRDefault="00DB1CA3">
            <w:pPr>
              <w:jc w:val="center"/>
              <w:rPr>
                <w:sz w:val="18"/>
                <w:szCs w:val="18"/>
              </w:rPr>
            </w:pPr>
            <w:r>
              <w:rPr>
                <w:rFonts w:hint="eastAsia"/>
                <w:sz w:val="18"/>
                <w:szCs w:val="18"/>
              </w:rPr>
              <w:t>最近环境敏感目标</w:t>
            </w:r>
            <w:r>
              <w:rPr>
                <w:rFonts w:hint="eastAsia"/>
                <w:sz w:val="18"/>
                <w:szCs w:val="18"/>
                <w:u w:val="single"/>
              </w:rPr>
              <w:t xml:space="preserve">      </w:t>
            </w:r>
            <w:r>
              <w:rPr>
                <w:rFonts w:hint="eastAsia"/>
                <w:sz w:val="18"/>
                <w:szCs w:val="18"/>
              </w:rPr>
              <w:t>，到达时间</w:t>
            </w:r>
            <w:r>
              <w:rPr>
                <w:rFonts w:hint="eastAsia"/>
                <w:sz w:val="18"/>
                <w:szCs w:val="18"/>
                <w:u w:val="single"/>
              </w:rPr>
              <w:t xml:space="preserve">      </w:t>
            </w:r>
            <w:r>
              <w:rPr>
                <w:rFonts w:hint="eastAsia"/>
                <w:sz w:val="18"/>
                <w:szCs w:val="18"/>
              </w:rPr>
              <w:t>d</w:t>
            </w:r>
          </w:p>
        </w:tc>
      </w:tr>
      <w:tr w:rsidR="00DE0F59">
        <w:trPr>
          <w:jc w:val="center"/>
        </w:trPr>
        <w:tc>
          <w:tcPr>
            <w:tcW w:w="2458" w:type="dxa"/>
            <w:gridSpan w:val="2"/>
            <w:vAlign w:val="center"/>
          </w:tcPr>
          <w:p w:rsidR="00DE0F59" w:rsidRDefault="00DB1CA3">
            <w:pPr>
              <w:jc w:val="center"/>
              <w:rPr>
                <w:sz w:val="18"/>
                <w:szCs w:val="18"/>
              </w:rPr>
            </w:pPr>
            <w:r>
              <w:rPr>
                <w:sz w:val="18"/>
                <w:szCs w:val="18"/>
              </w:rPr>
              <w:t>重点风险防范</w:t>
            </w:r>
          </w:p>
          <w:p w:rsidR="00DE0F59" w:rsidRDefault="00DB1CA3">
            <w:pPr>
              <w:jc w:val="center"/>
              <w:rPr>
                <w:sz w:val="18"/>
                <w:szCs w:val="18"/>
              </w:rPr>
            </w:pPr>
            <w:r>
              <w:rPr>
                <w:sz w:val="18"/>
                <w:szCs w:val="18"/>
              </w:rPr>
              <w:t>措施</w:t>
            </w:r>
          </w:p>
        </w:tc>
        <w:tc>
          <w:tcPr>
            <w:tcW w:w="6786" w:type="dxa"/>
            <w:gridSpan w:val="16"/>
            <w:vAlign w:val="center"/>
          </w:tcPr>
          <w:p w:rsidR="00DE0F59" w:rsidRDefault="00DB1CA3">
            <w:pPr>
              <w:jc w:val="center"/>
              <w:rPr>
                <w:sz w:val="18"/>
                <w:szCs w:val="18"/>
              </w:rPr>
            </w:pPr>
            <w:r>
              <w:rPr>
                <w:rFonts w:hint="eastAsia"/>
                <w:b/>
                <w:bCs/>
                <w:color w:val="000000"/>
                <w:sz w:val="20"/>
                <w:szCs w:val="20"/>
              </w:rPr>
              <w:t>/</w:t>
            </w:r>
          </w:p>
        </w:tc>
      </w:tr>
      <w:tr w:rsidR="00DE0F59">
        <w:trPr>
          <w:trHeight w:val="952"/>
          <w:jc w:val="center"/>
        </w:trPr>
        <w:tc>
          <w:tcPr>
            <w:tcW w:w="2458" w:type="dxa"/>
            <w:gridSpan w:val="2"/>
            <w:vAlign w:val="center"/>
          </w:tcPr>
          <w:p w:rsidR="00DE0F59" w:rsidRDefault="00DB1CA3">
            <w:pPr>
              <w:jc w:val="center"/>
              <w:rPr>
                <w:sz w:val="18"/>
                <w:szCs w:val="18"/>
              </w:rPr>
            </w:pPr>
            <w:r>
              <w:rPr>
                <w:rFonts w:hint="eastAsia"/>
                <w:sz w:val="18"/>
                <w:szCs w:val="18"/>
              </w:rPr>
              <w:t>评价结论与建议</w:t>
            </w:r>
          </w:p>
        </w:tc>
        <w:tc>
          <w:tcPr>
            <w:tcW w:w="6786" w:type="dxa"/>
            <w:gridSpan w:val="16"/>
            <w:vAlign w:val="center"/>
          </w:tcPr>
          <w:p w:rsidR="00DE0F59" w:rsidRDefault="00DB1CA3">
            <w:pPr>
              <w:jc w:val="center"/>
              <w:rPr>
                <w:sz w:val="18"/>
                <w:szCs w:val="18"/>
              </w:rPr>
            </w:pPr>
            <w:r>
              <w:rPr>
                <w:rFonts w:hint="eastAsia"/>
                <w:sz w:val="18"/>
                <w:szCs w:val="18"/>
              </w:rPr>
              <w:t>项目环境风险</w:t>
            </w:r>
            <w:r>
              <w:rPr>
                <w:rFonts w:hint="eastAsia"/>
                <w:sz w:val="18"/>
                <w:szCs w:val="18"/>
              </w:rPr>
              <w:t>可以接受</w:t>
            </w:r>
          </w:p>
        </w:tc>
      </w:tr>
      <w:tr w:rsidR="00DE0F59">
        <w:trPr>
          <w:jc w:val="center"/>
        </w:trPr>
        <w:tc>
          <w:tcPr>
            <w:tcW w:w="9244" w:type="dxa"/>
            <w:gridSpan w:val="18"/>
            <w:vAlign w:val="center"/>
          </w:tcPr>
          <w:p w:rsidR="00DE0F59" w:rsidRDefault="00DB1CA3">
            <w:pPr>
              <w:rPr>
                <w:sz w:val="18"/>
                <w:szCs w:val="18"/>
              </w:rPr>
            </w:pPr>
            <w:r>
              <w:rPr>
                <w:rFonts w:hint="eastAsia"/>
                <w:sz w:val="18"/>
                <w:szCs w:val="18"/>
              </w:rPr>
              <w:t>注：“□”为勾选项，“</w:t>
            </w:r>
            <w:r>
              <w:rPr>
                <w:rFonts w:hint="eastAsia"/>
                <w:sz w:val="18"/>
                <w:szCs w:val="18"/>
              </w:rPr>
              <w:t xml:space="preserve"> </w:t>
            </w:r>
            <w:r>
              <w:rPr>
                <w:rFonts w:hint="eastAsia"/>
                <w:sz w:val="18"/>
                <w:szCs w:val="18"/>
              </w:rPr>
              <w:t>”为填写项。</w:t>
            </w:r>
          </w:p>
        </w:tc>
      </w:tr>
    </w:tbl>
    <w:p w:rsidR="00DE0F59" w:rsidRDefault="00DE0F59">
      <w:pPr>
        <w:rPr>
          <w:color w:val="FF0000"/>
        </w:rPr>
      </w:pPr>
    </w:p>
    <w:p w:rsidR="00DE0F59" w:rsidRDefault="00DE0F59">
      <w:pPr>
        <w:pStyle w:val="Default"/>
      </w:pPr>
    </w:p>
    <w:p w:rsidR="00DE0F59" w:rsidRDefault="00DE0F59">
      <w:pPr>
        <w:pStyle w:val="Default"/>
      </w:pPr>
    </w:p>
    <w:p w:rsidR="00DE0F59" w:rsidRDefault="00DE0F59">
      <w:pPr>
        <w:pStyle w:val="Default"/>
      </w:pPr>
    </w:p>
    <w:p w:rsidR="00DE0F59" w:rsidRDefault="00DE0F59">
      <w:pPr>
        <w:pStyle w:val="Default"/>
      </w:pPr>
    </w:p>
    <w:p w:rsidR="00DE0F59" w:rsidRDefault="00DE0F59">
      <w:pPr>
        <w:pStyle w:val="Default"/>
      </w:pPr>
    </w:p>
    <w:p w:rsidR="00DE0F59" w:rsidRDefault="00DE0F59">
      <w:pPr>
        <w:pStyle w:val="Default"/>
      </w:pPr>
    </w:p>
    <w:p w:rsidR="00DE0F59" w:rsidRDefault="00DE0F59">
      <w:pPr>
        <w:pStyle w:val="Default"/>
      </w:pPr>
    </w:p>
    <w:p w:rsidR="00DE0F59" w:rsidRDefault="00DE0F59">
      <w:pPr>
        <w:pStyle w:val="Default"/>
      </w:pPr>
    </w:p>
    <w:p w:rsidR="00DE0F59" w:rsidRDefault="00DE0F59">
      <w:pPr>
        <w:pStyle w:val="Default"/>
      </w:pPr>
    </w:p>
    <w:p w:rsidR="00DE0F59" w:rsidRDefault="00DE0F59">
      <w:pPr>
        <w:pStyle w:val="Default"/>
      </w:pPr>
    </w:p>
    <w:p w:rsidR="00DE0F59" w:rsidRDefault="00DE0F59">
      <w:pPr>
        <w:pStyle w:val="Default"/>
      </w:pPr>
    </w:p>
    <w:p w:rsidR="00DE0F59" w:rsidRDefault="00DE0F59">
      <w:pPr>
        <w:pStyle w:val="Default"/>
      </w:pPr>
    </w:p>
    <w:p w:rsidR="00DE0F59" w:rsidRDefault="00DE0F59">
      <w:pPr>
        <w:pStyle w:val="Default"/>
      </w:pPr>
    </w:p>
    <w:p w:rsidR="00DE0F59" w:rsidRDefault="00DE0F59">
      <w:pPr>
        <w:pStyle w:val="Default"/>
      </w:pPr>
    </w:p>
    <w:p w:rsidR="00DE0F59" w:rsidRDefault="00DE0F59">
      <w:pPr>
        <w:pStyle w:val="Default"/>
      </w:pPr>
    </w:p>
    <w:p w:rsidR="00DE0F59" w:rsidRDefault="00DE0F59">
      <w:pPr>
        <w:pStyle w:val="Default"/>
      </w:pPr>
    </w:p>
    <w:p w:rsidR="00DE0F59" w:rsidRDefault="00DB1CA3">
      <w:pPr>
        <w:spacing w:before="26"/>
        <w:jc w:val="center"/>
        <w:rPr>
          <w:rFonts w:cs="宋体"/>
          <w:b/>
          <w:bCs/>
          <w:sz w:val="22"/>
          <w:szCs w:val="21"/>
        </w:rPr>
      </w:pPr>
      <w:r>
        <w:rPr>
          <w:rFonts w:cs="宋体" w:hint="eastAsia"/>
          <w:b/>
          <w:bCs/>
          <w:sz w:val="22"/>
          <w:szCs w:val="21"/>
        </w:rPr>
        <w:lastRenderedPageBreak/>
        <w:t>土壤环境影响评价自查表</w:t>
      </w:r>
    </w:p>
    <w:p w:rsidR="00DE0F59" w:rsidRDefault="00DE0F59">
      <w:pPr>
        <w:spacing w:before="4"/>
        <w:rPr>
          <w:b/>
          <w:sz w:val="10"/>
        </w:rPr>
      </w:pPr>
    </w:p>
    <w:tbl>
      <w:tblPr>
        <w:tblW w:w="9286" w:type="dxa"/>
        <w:tblInd w:w="2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428"/>
        <w:gridCol w:w="1324"/>
        <w:gridCol w:w="1276"/>
        <w:gridCol w:w="1134"/>
        <w:gridCol w:w="1276"/>
        <w:gridCol w:w="2835"/>
        <w:gridCol w:w="1013"/>
      </w:tblGrid>
      <w:tr w:rsidR="00DE0F59">
        <w:trPr>
          <w:trHeight w:val="316"/>
        </w:trPr>
        <w:tc>
          <w:tcPr>
            <w:tcW w:w="1752" w:type="dxa"/>
            <w:gridSpan w:val="2"/>
            <w:tcBorders>
              <w:right w:val="single" w:sz="4" w:space="0" w:color="000000"/>
            </w:tcBorders>
          </w:tcPr>
          <w:p w:rsidR="00DE0F59" w:rsidRDefault="00DB1CA3">
            <w:pPr>
              <w:pStyle w:val="TableParagraph"/>
              <w:spacing w:before="63"/>
              <w:ind w:left="866"/>
              <w:rPr>
                <w:b/>
                <w:sz w:val="18"/>
              </w:rPr>
            </w:pPr>
            <w:r>
              <w:rPr>
                <w:b/>
                <w:sz w:val="18"/>
              </w:rPr>
              <w:t>工作内容</w:t>
            </w:r>
          </w:p>
        </w:tc>
        <w:tc>
          <w:tcPr>
            <w:tcW w:w="6521" w:type="dxa"/>
            <w:gridSpan w:val="4"/>
            <w:tcBorders>
              <w:left w:val="single" w:sz="4" w:space="0" w:color="000000"/>
              <w:right w:val="single" w:sz="4" w:space="0" w:color="000000"/>
            </w:tcBorders>
          </w:tcPr>
          <w:p w:rsidR="00DE0F59" w:rsidRDefault="00DB1CA3">
            <w:pPr>
              <w:pStyle w:val="TableParagraph"/>
              <w:spacing w:before="63"/>
              <w:ind w:left="2041" w:right="2007"/>
              <w:jc w:val="center"/>
              <w:rPr>
                <w:b/>
                <w:sz w:val="18"/>
              </w:rPr>
            </w:pPr>
            <w:r>
              <w:rPr>
                <w:b/>
                <w:sz w:val="18"/>
              </w:rPr>
              <w:t>完成情况</w:t>
            </w:r>
          </w:p>
        </w:tc>
        <w:tc>
          <w:tcPr>
            <w:tcW w:w="1013" w:type="dxa"/>
            <w:tcBorders>
              <w:left w:val="single" w:sz="4" w:space="0" w:color="000000"/>
            </w:tcBorders>
          </w:tcPr>
          <w:p w:rsidR="00DE0F59" w:rsidRDefault="00DB1CA3">
            <w:pPr>
              <w:pStyle w:val="TableParagraph"/>
              <w:spacing w:before="46"/>
              <w:ind w:left="34"/>
              <w:jc w:val="center"/>
              <w:rPr>
                <w:b/>
                <w:sz w:val="18"/>
              </w:rPr>
            </w:pPr>
            <w:r>
              <w:rPr>
                <w:b/>
                <w:w w:val="99"/>
                <w:sz w:val="18"/>
              </w:rPr>
              <w:t>备</w:t>
            </w:r>
          </w:p>
        </w:tc>
      </w:tr>
      <w:tr w:rsidR="00DE0F59">
        <w:trPr>
          <w:trHeight w:val="317"/>
        </w:trPr>
        <w:tc>
          <w:tcPr>
            <w:tcW w:w="428" w:type="dxa"/>
            <w:vMerge w:val="restart"/>
            <w:tcBorders>
              <w:bottom w:val="single" w:sz="4" w:space="0" w:color="000000"/>
              <w:right w:val="single" w:sz="4" w:space="0" w:color="000000"/>
            </w:tcBorders>
          </w:tcPr>
          <w:p w:rsidR="00DE0F59" w:rsidRDefault="00DE0F59">
            <w:pPr>
              <w:pStyle w:val="TableParagraph"/>
              <w:rPr>
                <w:b/>
                <w:sz w:val="18"/>
              </w:rPr>
            </w:pPr>
          </w:p>
          <w:p w:rsidR="00DE0F59" w:rsidRDefault="00DE0F59">
            <w:pPr>
              <w:pStyle w:val="TableParagraph"/>
              <w:rPr>
                <w:b/>
                <w:sz w:val="18"/>
              </w:rPr>
            </w:pPr>
          </w:p>
          <w:p w:rsidR="00DE0F59" w:rsidRDefault="00DE0F59">
            <w:pPr>
              <w:pStyle w:val="TableParagraph"/>
              <w:rPr>
                <w:b/>
                <w:sz w:val="18"/>
              </w:rPr>
            </w:pPr>
          </w:p>
          <w:p w:rsidR="00DE0F59" w:rsidRDefault="00DE0F59">
            <w:pPr>
              <w:pStyle w:val="TableParagraph"/>
              <w:rPr>
                <w:b/>
                <w:sz w:val="18"/>
              </w:rPr>
            </w:pPr>
          </w:p>
          <w:p w:rsidR="00DE0F59" w:rsidRDefault="00DE0F59">
            <w:pPr>
              <w:pStyle w:val="TableParagraph"/>
              <w:rPr>
                <w:b/>
                <w:sz w:val="18"/>
              </w:rPr>
            </w:pPr>
          </w:p>
          <w:p w:rsidR="00DE0F59" w:rsidRDefault="00DE0F59">
            <w:pPr>
              <w:pStyle w:val="TableParagraph"/>
              <w:rPr>
                <w:b/>
                <w:sz w:val="18"/>
              </w:rPr>
            </w:pPr>
          </w:p>
          <w:p w:rsidR="00DE0F59" w:rsidRDefault="00DE0F59">
            <w:pPr>
              <w:pStyle w:val="TableParagraph"/>
              <w:rPr>
                <w:b/>
                <w:sz w:val="18"/>
              </w:rPr>
            </w:pPr>
          </w:p>
          <w:p w:rsidR="00DE0F59" w:rsidRDefault="00DE0F59">
            <w:pPr>
              <w:pStyle w:val="TableParagraph"/>
              <w:rPr>
                <w:b/>
                <w:sz w:val="18"/>
              </w:rPr>
            </w:pPr>
          </w:p>
          <w:p w:rsidR="00DE0F59" w:rsidRDefault="00DE0F59">
            <w:pPr>
              <w:pStyle w:val="TableParagraph"/>
              <w:spacing w:before="8"/>
              <w:rPr>
                <w:b/>
                <w:sz w:val="26"/>
              </w:rPr>
            </w:pPr>
          </w:p>
          <w:p w:rsidR="00DE0F59" w:rsidRDefault="00DB1CA3">
            <w:pPr>
              <w:pStyle w:val="TableParagraph"/>
              <w:spacing w:line="290" w:lineRule="auto"/>
              <w:ind w:left="154" w:right="79"/>
              <w:rPr>
                <w:sz w:val="18"/>
              </w:rPr>
            </w:pPr>
            <w:r>
              <w:rPr>
                <w:sz w:val="18"/>
              </w:rPr>
              <w:t>影响识别</w:t>
            </w:r>
          </w:p>
        </w:tc>
        <w:tc>
          <w:tcPr>
            <w:tcW w:w="1324" w:type="dxa"/>
            <w:tcBorders>
              <w:left w:val="single" w:sz="4" w:space="0" w:color="000000"/>
              <w:right w:val="single" w:sz="4" w:space="0" w:color="000000"/>
            </w:tcBorders>
          </w:tcPr>
          <w:p w:rsidR="00DE0F59" w:rsidRDefault="00DB1CA3">
            <w:pPr>
              <w:pStyle w:val="TableParagraph"/>
              <w:spacing w:before="62"/>
              <w:ind w:right="42"/>
              <w:jc w:val="center"/>
              <w:rPr>
                <w:sz w:val="18"/>
              </w:rPr>
            </w:pPr>
            <w:r>
              <w:rPr>
                <w:sz w:val="18"/>
              </w:rPr>
              <w:t>影响类型</w:t>
            </w:r>
          </w:p>
        </w:tc>
        <w:tc>
          <w:tcPr>
            <w:tcW w:w="6521" w:type="dxa"/>
            <w:gridSpan w:val="4"/>
            <w:tcBorders>
              <w:left w:val="single" w:sz="4" w:space="0" w:color="000000"/>
              <w:right w:val="single" w:sz="4" w:space="0" w:color="000000"/>
            </w:tcBorders>
          </w:tcPr>
          <w:p w:rsidR="00DE0F59" w:rsidRDefault="00DB1CA3">
            <w:pPr>
              <w:pStyle w:val="TableParagraph"/>
              <w:spacing w:before="62"/>
              <w:ind w:left="1622"/>
              <w:rPr>
                <w:sz w:val="18"/>
              </w:rPr>
            </w:pPr>
            <w:r>
              <w:rPr>
                <w:sz w:val="18"/>
              </w:rPr>
              <w:t>污染影响型</w:t>
            </w:r>
            <w:r>
              <w:rPr>
                <w:rFonts w:ascii="Wingdings 2" w:eastAsia="Wingdings 2" w:hAnsi="Wingdings 2"/>
                <w:sz w:val="18"/>
              </w:rPr>
              <w:t></w:t>
            </w:r>
            <w:r>
              <w:rPr>
                <w:sz w:val="18"/>
              </w:rPr>
              <w:t>；生态影响型</w:t>
            </w:r>
            <w:r>
              <w:rPr>
                <w:sz w:val="18"/>
              </w:rPr>
              <w:t>□</w:t>
            </w:r>
            <w:r>
              <w:rPr>
                <w:sz w:val="18"/>
              </w:rPr>
              <w:t>；两种兼有</w:t>
            </w:r>
            <w:r>
              <w:rPr>
                <w:sz w:val="18"/>
              </w:rPr>
              <w:t>□</w:t>
            </w:r>
          </w:p>
        </w:tc>
        <w:tc>
          <w:tcPr>
            <w:tcW w:w="1013" w:type="dxa"/>
            <w:tcBorders>
              <w:left w:val="single" w:sz="4" w:space="0" w:color="000000"/>
            </w:tcBorders>
          </w:tcPr>
          <w:p w:rsidR="00DE0F59" w:rsidRDefault="00DB1CA3">
            <w:pPr>
              <w:pStyle w:val="TableParagraph"/>
              <w:spacing w:before="74"/>
              <w:ind w:left="15"/>
              <w:jc w:val="center"/>
              <w:rPr>
                <w:rFonts w:ascii="Times New Roman"/>
                <w:sz w:val="18"/>
              </w:rPr>
            </w:pPr>
            <w:r>
              <w:rPr>
                <w:rFonts w:ascii="Times New Roman"/>
                <w:sz w:val="18"/>
              </w:rPr>
              <w:t>/</w:t>
            </w:r>
          </w:p>
        </w:tc>
      </w:tr>
      <w:tr w:rsidR="00DE0F59">
        <w:trPr>
          <w:trHeight w:val="629"/>
        </w:trPr>
        <w:tc>
          <w:tcPr>
            <w:tcW w:w="428" w:type="dxa"/>
            <w:vMerge/>
            <w:tcBorders>
              <w:top w:val="nil"/>
              <w:bottom w:val="single" w:sz="4" w:space="0" w:color="000000"/>
              <w:right w:val="single" w:sz="4" w:space="0" w:color="000000"/>
            </w:tcBorders>
          </w:tcPr>
          <w:p w:rsidR="00DE0F59" w:rsidRDefault="00DE0F59">
            <w:pPr>
              <w:rPr>
                <w:sz w:val="2"/>
                <w:szCs w:val="2"/>
              </w:rPr>
            </w:pPr>
          </w:p>
        </w:tc>
        <w:tc>
          <w:tcPr>
            <w:tcW w:w="1324" w:type="dxa"/>
            <w:tcBorders>
              <w:left w:val="single" w:sz="4" w:space="0" w:color="000000"/>
              <w:bottom w:val="single" w:sz="4" w:space="0" w:color="000000"/>
              <w:right w:val="single" w:sz="4" w:space="0" w:color="000000"/>
            </w:tcBorders>
          </w:tcPr>
          <w:p w:rsidR="00DE0F59" w:rsidRDefault="00DE0F59">
            <w:pPr>
              <w:pStyle w:val="TableParagraph"/>
              <w:spacing w:before="2"/>
              <w:rPr>
                <w:b/>
                <w:sz w:val="17"/>
              </w:rPr>
            </w:pPr>
          </w:p>
          <w:p w:rsidR="00DE0F59" w:rsidRDefault="00DB1CA3">
            <w:pPr>
              <w:pStyle w:val="TableParagraph"/>
              <w:ind w:right="97"/>
              <w:jc w:val="right"/>
              <w:rPr>
                <w:sz w:val="18"/>
              </w:rPr>
            </w:pPr>
            <w:r>
              <w:rPr>
                <w:sz w:val="18"/>
              </w:rPr>
              <w:t>土地利用类型</w:t>
            </w:r>
          </w:p>
        </w:tc>
        <w:tc>
          <w:tcPr>
            <w:tcW w:w="6521" w:type="dxa"/>
            <w:gridSpan w:val="4"/>
            <w:tcBorders>
              <w:left w:val="single" w:sz="4" w:space="0" w:color="000000"/>
              <w:bottom w:val="single" w:sz="4" w:space="0" w:color="000000"/>
              <w:right w:val="single" w:sz="4" w:space="0" w:color="000000"/>
            </w:tcBorders>
          </w:tcPr>
          <w:p w:rsidR="00DE0F59" w:rsidRDefault="00DE0F59">
            <w:pPr>
              <w:pStyle w:val="TableParagraph"/>
              <w:spacing w:before="2"/>
              <w:rPr>
                <w:b/>
                <w:sz w:val="17"/>
              </w:rPr>
            </w:pPr>
          </w:p>
          <w:p w:rsidR="00DE0F59" w:rsidRDefault="00DB1CA3">
            <w:pPr>
              <w:pStyle w:val="TableParagraph"/>
              <w:ind w:left="1894"/>
              <w:rPr>
                <w:sz w:val="18"/>
              </w:rPr>
            </w:pPr>
            <w:r>
              <w:rPr>
                <w:sz w:val="18"/>
              </w:rPr>
              <w:t>建设用地</w:t>
            </w:r>
            <w:r>
              <w:rPr>
                <w:rFonts w:ascii="Wingdings 2" w:eastAsia="Wingdings 2" w:hAnsi="Wingdings 2"/>
                <w:sz w:val="18"/>
              </w:rPr>
              <w:t></w:t>
            </w:r>
            <w:r>
              <w:rPr>
                <w:sz w:val="18"/>
              </w:rPr>
              <w:t>；农用地</w:t>
            </w:r>
            <w:r>
              <w:rPr>
                <w:sz w:val="18"/>
              </w:rPr>
              <w:sym w:font="Wingdings 2" w:char="00A3"/>
            </w:r>
            <w:r>
              <w:rPr>
                <w:sz w:val="18"/>
              </w:rPr>
              <w:t>；未利用地</w:t>
            </w:r>
            <w:r>
              <w:rPr>
                <w:sz w:val="18"/>
              </w:rPr>
              <w:t>□</w:t>
            </w:r>
          </w:p>
        </w:tc>
        <w:tc>
          <w:tcPr>
            <w:tcW w:w="1013" w:type="dxa"/>
            <w:tcBorders>
              <w:left w:val="single" w:sz="4" w:space="0" w:color="000000"/>
              <w:bottom w:val="single" w:sz="4" w:space="0" w:color="000000"/>
            </w:tcBorders>
            <w:vAlign w:val="center"/>
          </w:tcPr>
          <w:p w:rsidR="00DE0F59" w:rsidRDefault="00DB1CA3">
            <w:pPr>
              <w:pStyle w:val="TableParagraph"/>
              <w:spacing w:before="29" w:line="280" w:lineRule="atLeast"/>
              <w:ind w:right="-29"/>
              <w:jc w:val="center"/>
              <w:rPr>
                <w:sz w:val="18"/>
              </w:rPr>
            </w:pPr>
            <w:r>
              <w:rPr>
                <w:rFonts w:ascii="Times New Roman" w:hint="eastAsia"/>
                <w:sz w:val="18"/>
                <w:lang w:val="en-US"/>
              </w:rPr>
              <w:t>/</w:t>
            </w:r>
          </w:p>
        </w:tc>
      </w:tr>
      <w:tr w:rsidR="00DE0F59">
        <w:trPr>
          <w:trHeight w:val="300"/>
        </w:trPr>
        <w:tc>
          <w:tcPr>
            <w:tcW w:w="428" w:type="dxa"/>
            <w:vMerge/>
            <w:tcBorders>
              <w:top w:val="nil"/>
              <w:bottom w:val="single" w:sz="4" w:space="0" w:color="000000"/>
              <w:right w:val="single" w:sz="4" w:space="0" w:color="000000"/>
            </w:tcBorders>
          </w:tcPr>
          <w:p w:rsidR="00DE0F59" w:rsidRDefault="00DE0F59">
            <w:pPr>
              <w:rPr>
                <w:sz w:val="2"/>
                <w:szCs w:val="2"/>
              </w:rPr>
            </w:pPr>
          </w:p>
        </w:tc>
        <w:tc>
          <w:tcPr>
            <w:tcW w:w="1324" w:type="dxa"/>
            <w:tcBorders>
              <w:top w:val="single" w:sz="4" w:space="0" w:color="000000"/>
              <w:left w:val="single" w:sz="4" w:space="0" w:color="000000"/>
              <w:bottom w:val="single" w:sz="4" w:space="0" w:color="000000"/>
              <w:right w:val="single" w:sz="4" w:space="0" w:color="000000"/>
            </w:tcBorders>
          </w:tcPr>
          <w:p w:rsidR="00DE0F59" w:rsidRDefault="00DB1CA3">
            <w:pPr>
              <w:pStyle w:val="TableParagraph"/>
              <w:spacing w:before="56"/>
              <w:ind w:left="314"/>
              <w:rPr>
                <w:sz w:val="18"/>
              </w:rPr>
            </w:pPr>
            <w:r>
              <w:rPr>
                <w:sz w:val="18"/>
              </w:rPr>
              <w:t>占地规模</w:t>
            </w:r>
          </w:p>
        </w:tc>
        <w:tc>
          <w:tcPr>
            <w:tcW w:w="6521" w:type="dxa"/>
            <w:gridSpan w:val="4"/>
            <w:tcBorders>
              <w:top w:val="single" w:sz="4" w:space="0" w:color="000000"/>
              <w:left w:val="single" w:sz="4" w:space="0" w:color="000000"/>
              <w:bottom w:val="single" w:sz="4" w:space="0" w:color="000000"/>
              <w:right w:val="single" w:sz="4" w:space="0" w:color="000000"/>
            </w:tcBorders>
          </w:tcPr>
          <w:p w:rsidR="00DE0F59" w:rsidRDefault="00DB1CA3">
            <w:pPr>
              <w:pStyle w:val="TableParagraph"/>
              <w:spacing w:before="49"/>
              <w:ind w:left="2140" w:right="2007"/>
              <w:jc w:val="center"/>
              <w:rPr>
                <w:rFonts w:ascii="Times New Roman" w:eastAsia="Times New Roman"/>
                <w:sz w:val="11"/>
              </w:rPr>
            </w:pPr>
            <w:r>
              <w:rPr>
                <w:sz w:val="18"/>
              </w:rPr>
              <w:t>（</w:t>
            </w:r>
            <w:r>
              <w:rPr>
                <w:rFonts w:ascii="Times New Roman" w:hint="eastAsia"/>
                <w:sz w:val="18"/>
                <w:lang w:val="en-US"/>
              </w:rPr>
              <w:t>0.3</w:t>
            </w:r>
            <w:r>
              <w:rPr>
                <w:sz w:val="18"/>
              </w:rPr>
              <w:t>）</w:t>
            </w:r>
            <w:r>
              <w:rPr>
                <w:rFonts w:ascii="Times New Roman" w:eastAsia="Times New Roman"/>
                <w:sz w:val="18"/>
              </w:rPr>
              <w:t>hm</w:t>
            </w:r>
            <w:r>
              <w:rPr>
                <w:rFonts w:ascii="Times New Roman" w:eastAsia="Times New Roman"/>
                <w:position w:val="6"/>
                <w:sz w:val="11"/>
              </w:rPr>
              <w:t>2</w:t>
            </w:r>
          </w:p>
        </w:tc>
        <w:tc>
          <w:tcPr>
            <w:tcW w:w="1013" w:type="dxa"/>
            <w:tcBorders>
              <w:top w:val="single" w:sz="4" w:space="0" w:color="000000"/>
              <w:left w:val="single" w:sz="4" w:space="0" w:color="000000"/>
              <w:bottom w:val="single" w:sz="4" w:space="0" w:color="000000"/>
            </w:tcBorders>
          </w:tcPr>
          <w:p w:rsidR="00DE0F59" w:rsidRDefault="00DB1CA3">
            <w:pPr>
              <w:pStyle w:val="TableParagraph"/>
              <w:spacing w:before="68"/>
              <w:ind w:left="15"/>
              <w:jc w:val="center"/>
              <w:rPr>
                <w:rFonts w:ascii="Times New Roman"/>
                <w:sz w:val="18"/>
              </w:rPr>
            </w:pPr>
            <w:r>
              <w:rPr>
                <w:rFonts w:ascii="Times New Roman"/>
                <w:sz w:val="18"/>
              </w:rPr>
              <w:t>/</w:t>
            </w:r>
          </w:p>
        </w:tc>
      </w:tr>
      <w:tr w:rsidR="00DE0F59">
        <w:trPr>
          <w:trHeight w:val="493"/>
        </w:trPr>
        <w:tc>
          <w:tcPr>
            <w:tcW w:w="428" w:type="dxa"/>
            <w:vMerge/>
            <w:tcBorders>
              <w:top w:val="nil"/>
              <w:bottom w:val="single" w:sz="4" w:space="0" w:color="000000"/>
              <w:right w:val="single" w:sz="4" w:space="0" w:color="000000"/>
            </w:tcBorders>
          </w:tcPr>
          <w:p w:rsidR="00DE0F59" w:rsidRDefault="00DE0F59">
            <w:pPr>
              <w:rPr>
                <w:sz w:val="2"/>
                <w:szCs w:val="2"/>
              </w:rPr>
            </w:pPr>
          </w:p>
        </w:tc>
        <w:tc>
          <w:tcPr>
            <w:tcW w:w="1324" w:type="dxa"/>
            <w:tcBorders>
              <w:top w:val="single" w:sz="4" w:space="0" w:color="000000"/>
              <w:left w:val="single" w:sz="4" w:space="0" w:color="000000"/>
              <w:bottom w:val="single" w:sz="4" w:space="0" w:color="000000"/>
              <w:right w:val="single" w:sz="4" w:space="0" w:color="000000"/>
            </w:tcBorders>
            <w:vAlign w:val="center"/>
          </w:tcPr>
          <w:p w:rsidR="00DE0F59" w:rsidRDefault="00DB1CA3">
            <w:pPr>
              <w:pStyle w:val="TableParagraph"/>
              <w:spacing w:before="149"/>
              <w:ind w:right="97"/>
              <w:jc w:val="center"/>
              <w:rPr>
                <w:sz w:val="18"/>
              </w:rPr>
            </w:pPr>
            <w:r>
              <w:rPr>
                <w:sz w:val="18"/>
              </w:rPr>
              <w:t>敏感目标信息</w:t>
            </w:r>
          </w:p>
        </w:tc>
        <w:tc>
          <w:tcPr>
            <w:tcW w:w="6521" w:type="dxa"/>
            <w:gridSpan w:val="4"/>
            <w:tcBorders>
              <w:top w:val="single" w:sz="4" w:space="0" w:color="000000"/>
              <w:left w:val="single" w:sz="4" w:space="0" w:color="000000"/>
              <w:bottom w:val="single" w:sz="4" w:space="0" w:color="000000"/>
              <w:right w:val="single" w:sz="4" w:space="0" w:color="000000"/>
            </w:tcBorders>
          </w:tcPr>
          <w:p w:rsidR="00DE0F59" w:rsidRDefault="00DE0F59">
            <w:pPr>
              <w:pStyle w:val="TableParagraph"/>
              <w:spacing w:before="10"/>
              <w:rPr>
                <w:b/>
                <w:sz w:val="18"/>
              </w:rPr>
            </w:pPr>
          </w:p>
          <w:p w:rsidR="00DE0F59" w:rsidRDefault="00DB1CA3">
            <w:pPr>
              <w:pStyle w:val="TableParagraph"/>
              <w:ind w:left="108" w:right="-29"/>
              <w:jc w:val="center"/>
              <w:rPr>
                <w:sz w:val="18"/>
                <w:lang w:val="en-US"/>
              </w:rPr>
            </w:pPr>
            <w:r>
              <w:rPr>
                <w:rFonts w:hint="eastAsia"/>
                <w:spacing w:val="-4"/>
                <w:sz w:val="18"/>
                <w:lang w:val="en-US"/>
              </w:rPr>
              <w:t>敏感目标（</w:t>
            </w:r>
            <w:r>
              <w:rPr>
                <w:rFonts w:hint="eastAsia"/>
                <w:spacing w:val="-4"/>
                <w:sz w:val="18"/>
                <w:lang w:val="en-US"/>
              </w:rPr>
              <w:t>/</w:t>
            </w:r>
            <w:r>
              <w:rPr>
                <w:rFonts w:hint="eastAsia"/>
                <w:spacing w:val="-4"/>
                <w:sz w:val="18"/>
                <w:lang w:val="en-US"/>
              </w:rPr>
              <w:t>）、方位（</w:t>
            </w:r>
            <w:r>
              <w:rPr>
                <w:rFonts w:hint="eastAsia"/>
                <w:spacing w:val="-4"/>
                <w:sz w:val="18"/>
                <w:lang w:val="en-US"/>
              </w:rPr>
              <w:t>/</w:t>
            </w:r>
            <w:r>
              <w:rPr>
                <w:rFonts w:hint="eastAsia"/>
                <w:spacing w:val="-4"/>
                <w:sz w:val="18"/>
                <w:lang w:val="en-US"/>
              </w:rPr>
              <w:t>）、距离（</w:t>
            </w:r>
            <w:r>
              <w:rPr>
                <w:rFonts w:hint="eastAsia"/>
                <w:spacing w:val="-4"/>
                <w:sz w:val="18"/>
                <w:lang w:val="en-US"/>
              </w:rPr>
              <w:t>/</w:t>
            </w:r>
            <w:r>
              <w:rPr>
                <w:rFonts w:hint="eastAsia"/>
                <w:spacing w:val="-4"/>
                <w:sz w:val="18"/>
                <w:lang w:val="en-US"/>
              </w:rPr>
              <w:t>）</w:t>
            </w:r>
          </w:p>
        </w:tc>
        <w:tc>
          <w:tcPr>
            <w:tcW w:w="1013" w:type="dxa"/>
            <w:tcBorders>
              <w:top w:val="single" w:sz="4" w:space="0" w:color="000000"/>
              <w:left w:val="single" w:sz="4" w:space="0" w:color="000000"/>
              <w:bottom w:val="single" w:sz="4" w:space="0" w:color="000000"/>
            </w:tcBorders>
            <w:vAlign w:val="center"/>
          </w:tcPr>
          <w:p w:rsidR="00DE0F59" w:rsidRDefault="00DE0F59">
            <w:pPr>
              <w:pStyle w:val="TableParagraph"/>
              <w:rPr>
                <w:b/>
                <w:sz w:val="20"/>
              </w:rPr>
            </w:pPr>
          </w:p>
          <w:p w:rsidR="00DE0F59" w:rsidRDefault="00DB1CA3">
            <w:pPr>
              <w:pStyle w:val="TableParagraph"/>
              <w:spacing w:before="135"/>
              <w:ind w:left="15"/>
              <w:jc w:val="center"/>
              <w:rPr>
                <w:rFonts w:ascii="Times New Roman"/>
                <w:sz w:val="18"/>
              </w:rPr>
            </w:pPr>
            <w:r>
              <w:rPr>
                <w:rFonts w:ascii="Times New Roman"/>
                <w:sz w:val="18"/>
              </w:rPr>
              <w:t>/</w:t>
            </w:r>
          </w:p>
        </w:tc>
      </w:tr>
      <w:tr w:rsidR="00DE0F59">
        <w:trPr>
          <w:trHeight w:val="317"/>
        </w:trPr>
        <w:tc>
          <w:tcPr>
            <w:tcW w:w="428" w:type="dxa"/>
            <w:vMerge/>
            <w:tcBorders>
              <w:top w:val="nil"/>
              <w:bottom w:val="single" w:sz="4" w:space="0" w:color="000000"/>
              <w:right w:val="single" w:sz="4" w:space="0" w:color="000000"/>
            </w:tcBorders>
          </w:tcPr>
          <w:p w:rsidR="00DE0F59" w:rsidRDefault="00DE0F59">
            <w:pPr>
              <w:rPr>
                <w:sz w:val="2"/>
                <w:szCs w:val="2"/>
              </w:rPr>
            </w:pPr>
          </w:p>
        </w:tc>
        <w:tc>
          <w:tcPr>
            <w:tcW w:w="1324" w:type="dxa"/>
            <w:tcBorders>
              <w:top w:val="single" w:sz="4" w:space="0" w:color="000000"/>
              <w:left w:val="single" w:sz="4" w:space="0" w:color="000000"/>
              <w:bottom w:val="single" w:sz="4" w:space="0" w:color="000000"/>
              <w:right w:val="single" w:sz="4" w:space="0" w:color="000000"/>
            </w:tcBorders>
          </w:tcPr>
          <w:p w:rsidR="00DE0F59" w:rsidRDefault="00DB1CA3">
            <w:pPr>
              <w:pStyle w:val="TableParagraph"/>
              <w:spacing w:before="66"/>
              <w:ind w:left="314"/>
              <w:rPr>
                <w:sz w:val="18"/>
              </w:rPr>
            </w:pPr>
            <w:r>
              <w:rPr>
                <w:sz w:val="18"/>
              </w:rPr>
              <w:t>影响途径</w:t>
            </w:r>
          </w:p>
        </w:tc>
        <w:tc>
          <w:tcPr>
            <w:tcW w:w="6521" w:type="dxa"/>
            <w:gridSpan w:val="4"/>
            <w:tcBorders>
              <w:top w:val="single" w:sz="4" w:space="0" w:color="000000"/>
              <w:left w:val="single" w:sz="4" w:space="0" w:color="000000"/>
              <w:bottom w:val="single" w:sz="4" w:space="0" w:color="000000"/>
              <w:right w:val="single" w:sz="4" w:space="0" w:color="000000"/>
            </w:tcBorders>
          </w:tcPr>
          <w:p w:rsidR="00DE0F59" w:rsidRDefault="00DB1CA3">
            <w:pPr>
              <w:pStyle w:val="TableParagraph"/>
              <w:tabs>
                <w:tab w:val="left" w:pos="5846"/>
              </w:tabs>
              <w:spacing w:before="66"/>
              <w:ind w:left="617"/>
              <w:rPr>
                <w:sz w:val="18"/>
              </w:rPr>
            </w:pPr>
            <w:r>
              <w:rPr>
                <w:sz w:val="18"/>
              </w:rPr>
              <w:t>大气沉降</w:t>
            </w:r>
            <w:r>
              <w:rPr>
                <w:rFonts w:ascii="Wingdings 2" w:eastAsia="Wingdings 2" w:hAnsi="Wingdings 2"/>
                <w:sz w:val="18"/>
              </w:rPr>
              <w:t></w:t>
            </w:r>
            <w:r>
              <w:rPr>
                <w:sz w:val="18"/>
              </w:rPr>
              <w:t>；地面漫流</w:t>
            </w:r>
            <w:r>
              <w:rPr>
                <w:sz w:val="18"/>
              </w:rPr>
              <w:t>□</w:t>
            </w:r>
            <w:r>
              <w:rPr>
                <w:sz w:val="18"/>
              </w:rPr>
              <w:t>；垂直入渗</w:t>
            </w:r>
            <w:r>
              <w:rPr>
                <w:rFonts w:ascii="Wingdings 2" w:eastAsia="Wingdings 2" w:hAnsi="Wingdings 2"/>
                <w:sz w:val="18"/>
              </w:rPr>
              <w:t></w:t>
            </w:r>
            <w:r>
              <w:rPr>
                <w:sz w:val="18"/>
              </w:rPr>
              <w:t>；地下水位</w:t>
            </w:r>
            <w:r>
              <w:rPr>
                <w:sz w:val="18"/>
              </w:rPr>
              <w:t>□</w:t>
            </w:r>
            <w:r>
              <w:rPr>
                <w:sz w:val="18"/>
              </w:rPr>
              <w:t>；其他（</w:t>
            </w:r>
            <w:r>
              <w:rPr>
                <w:spacing w:val="-2"/>
                <w:sz w:val="18"/>
              </w:rPr>
              <w:t xml:space="preserve"> </w:t>
            </w:r>
            <w:r>
              <w:rPr>
                <w:rFonts w:ascii="Times New Roman" w:eastAsia="Times New Roman" w:hAnsi="Times New Roman"/>
                <w:sz w:val="18"/>
              </w:rPr>
              <w:t>/</w:t>
            </w:r>
            <w:r>
              <w:rPr>
                <w:rFonts w:ascii="Times New Roman" w:eastAsia="Times New Roman" w:hAnsi="Times New Roman"/>
                <w:sz w:val="18"/>
              </w:rPr>
              <w:tab/>
            </w:r>
            <w:r>
              <w:rPr>
                <w:sz w:val="18"/>
              </w:rPr>
              <w:t>）</w:t>
            </w:r>
          </w:p>
        </w:tc>
        <w:tc>
          <w:tcPr>
            <w:tcW w:w="1013" w:type="dxa"/>
            <w:tcBorders>
              <w:top w:val="single" w:sz="4" w:space="0" w:color="000000"/>
              <w:left w:val="single" w:sz="4" w:space="0" w:color="000000"/>
              <w:bottom w:val="single" w:sz="4" w:space="0" w:color="000000"/>
            </w:tcBorders>
          </w:tcPr>
          <w:p w:rsidR="00DE0F59" w:rsidRDefault="00DB1CA3">
            <w:pPr>
              <w:pStyle w:val="TableParagraph"/>
              <w:spacing w:before="78"/>
              <w:ind w:left="15"/>
              <w:jc w:val="center"/>
              <w:rPr>
                <w:rFonts w:ascii="Times New Roman"/>
                <w:sz w:val="18"/>
              </w:rPr>
            </w:pPr>
            <w:r>
              <w:rPr>
                <w:rFonts w:ascii="Times New Roman"/>
                <w:sz w:val="18"/>
              </w:rPr>
              <w:t>/</w:t>
            </w:r>
          </w:p>
        </w:tc>
      </w:tr>
      <w:tr w:rsidR="00DE0F59">
        <w:trPr>
          <w:trHeight w:val="318"/>
        </w:trPr>
        <w:tc>
          <w:tcPr>
            <w:tcW w:w="428" w:type="dxa"/>
            <w:vMerge/>
            <w:tcBorders>
              <w:top w:val="nil"/>
              <w:bottom w:val="single" w:sz="4" w:space="0" w:color="000000"/>
              <w:right w:val="single" w:sz="4" w:space="0" w:color="000000"/>
            </w:tcBorders>
          </w:tcPr>
          <w:p w:rsidR="00DE0F59" w:rsidRDefault="00DE0F59">
            <w:pPr>
              <w:rPr>
                <w:sz w:val="2"/>
                <w:szCs w:val="2"/>
              </w:rPr>
            </w:pPr>
          </w:p>
        </w:tc>
        <w:tc>
          <w:tcPr>
            <w:tcW w:w="1324" w:type="dxa"/>
            <w:tcBorders>
              <w:top w:val="single" w:sz="4" w:space="0" w:color="000000"/>
              <w:left w:val="single" w:sz="4" w:space="0" w:color="000000"/>
              <w:bottom w:val="single" w:sz="4" w:space="0" w:color="000000"/>
              <w:right w:val="single" w:sz="4" w:space="0" w:color="000000"/>
            </w:tcBorders>
            <w:vAlign w:val="center"/>
          </w:tcPr>
          <w:p w:rsidR="00DE0F59" w:rsidRDefault="00DB1CA3">
            <w:pPr>
              <w:pStyle w:val="TableParagraph"/>
              <w:jc w:val="center"/>
              <w:rPr>
                <w:sz w:val="18"/>
              </w:rPr>
            </w:pPr>
            <w:r>
              <w:rPr>
                <w:sz w:val="18"/>
              </w:rPr>
              <w:t>全部污染物</w:t>
            </w:r>
          </w:p>
        </w:tc>
        <w:tc>
          <w:tcPr>
            <w:tcW w:w="6521" w:type="dxa"/>
            <w:gridSpan w:val="4"/>
            <w:tcBorders>
              <w:top w:val="single" w:sz="4" w:space="0" w:color="000000"/>
              <w:left w:val="single" w:sz="4" w:space="0" w:color="000000"/>
              <w:bottom w:val="single" w:sz="4" w:space="0" w:color="000000"/>
              <w:right w:val="single" w:sz="4" w:space="0" w:color="000000"/>
            </w:tcBorders>
            <w:vAlign w:val="center"/>
          </w:tcPr>
          <w:p w:rsidR="00DE0F59" w:rsidRDefault="00DB1CA3">
            <w:pPr>
              <w:pStyle w:val="TableParagraph"/>
              <w:spacing w:before="50"/>
              <w:ind w:right="-15"/>
              <w:jc w:val="center"/>
              <w:rPr>
                <w:sz w:val="18"/>
                <w:lang w:val="en-US"/>
              </w:rPr>
            </w:pPr>
            <w:r>
              <w:rPr>
                <w:rFonts w:hint="eastAsia"/>
                <w:bCs/>
                <w:sz w:val="18"/>
                <w:lang w:val="en-US"/>
              </w:rPr>
              <w:t>颗粒物、</w:t>
            </w:r>
            <w:r>
              <w:rPr>
                <w:rFonts w:hint="eastAsia"/>
                <w:bCs/>
                <w:sz w:val="18"/>
                <w:lang w:val="en-US"/>
              </w:rPr>
              <w:t>TVOC</w:t>
            </w:r>
          </w:p>
        </w:tc>
        <w:tc>
          <w:tcPr>
            <w:tcW w:w="1013" w:type="dxa"/>
            <w:tcBorders>
              <w:top w:val="single" w:sz="4" w:space="0" w:color="000000"/>
              <w:left w:val="single" w:sz="4" w:space="0" w:color="000000"/>
              <w:bottom w:val="single" w:sz="4" w:space="0" w:color="000000"/>
            </w:tcBorders>
          </w:tcPr>
          <w:p w:rsidR="00DE0F59" w:rsidRDefault="00DE0F59">
            <w:pPr>
              <w:pStyle w:val="TableParagraph"/>
              <w:rPr>
                <w:b/>
                <w:sz w:val="20"/>
              </w:rPr>
            </w:pPr>
          </w:p>
          <w:p w:rsidR="00DE0F59" w:rsidRDefault="00DE0F59">
            <w:pPr>
              <w:pStyle w:val="TableParagraph"/>
              <w:rPr>
                <w:b/>
                <w:sz w:val="16"/>
              </w:rPr>
            </w:pPr>
          </w:p>
          <w:p w:rsidR="00DE0F59" w:rsidRDefault="00DB1CA3">
            <w:pPr>
              <w:pStyle w:val="TableParagraph"/>
              <w:ind w:left="15"/>
              <w:jc w:val="center"/>
              <w:rPr>
                <w:rFonts w:ascii="Times New Roman"/>
                <w:sz w:val="18"/>
              </w:rPr>
            </w:pPr>
            <w:r>
              <w:rPr>
                <w:rFonts w:ascii="Times New Roman"/>
                <w:sz w:val="18"/>
              </w:rPr>
              <w:t>/</w:t>
            </w:r>
          </w:p>
        </w:tc>
      </w:tr>
      <w:tr w:rsidR="00DE0F59">
        <w:trPr>
          <w:trHeight w:val="287"/>
        </w:trPr>
        <w:tc>
          <w:tcPr>
            <w:tcW w:w="428" w:type="dxa"/>
            <w:vMerge/>
            <w:tcBorders>
              <w:top w:val="nil"/>
              <w:bottom w:val="single" w:sz="4" w:space="0" w:color="000000"/>
              <w:right w:val="single" w:sz="4" w:space="0" w:color="000000"/>
            </w:tcBorders>
          </w:tcPr>
          <w:p w:rsidR="00DE0F59" w:rsidRDefault="00DE0F59">
            <w:pPr>
              <w:rPr>
                <w:sz w:val="2"/>
                <w:szCs w:val="2"/>
              </w:rPr>
            </w:pPr>
          </w:p>
        </w:tc>
        <w:tc>
          <w:tcPr>
            <w:tcW w:w="1324" w:type="dxa"/>
            <w:tcBorders>
              <w:top w:val="single" w:sz="4" w:space="0" w:color="000000"/>
              <w:left w:val="single" w:sz="4" w:space="0" w:color="000000"/>
              <w:bottom w:val="single" w:sz="4" w:space="0" w:color="000000"/>
              <w:right w:val="single" w:sz="4" w:space="0" w:color="000000"/>
            </w:tcBorders>
          </w:tcPr>
          <w:p w:rsidR="00DE0F59" w:rsidRDefault="00DE0F59">
            <w:pPr>
              <w:pStyle w:val="TableParagraph"/>
              <w:spacing w:before="5"/>
              <w:rPr>
                <w:b/>
                <w:sz w:val="25"/>
              </w:rPr>
            </w:pPr>
          </w:p>
          <w:p w:rsidR="00DE0F59" w:rsidRDefault="00DB1CA3">
            <w:pPr>
              <w:pStyle w:val="TableParagraph"/>
              <w:ind w:left="314"/>
              <w:rPr>
                <w:sz w:val="18"/>
              </w:rPr>
            </w:pPr>
            <w:r>
              <w:rPr>
                <w:sz w:val="18"/>
              </w:rPr>
              <w:t>特征因子</w:t>
            </w:r>
          </w:p>
        </w:tc>
        <w:tc>
          <w:tcPr>
            <w:tcW w:w="6521" w:type="dxa"/>
            <w:gridSpan w:val="4"/>
            <w:tcBorders>
              <w:top w:val="single" w:sz="4" w:space="0" w:color="000000"/>
              <w:left w:val="single" w:sz="4" w:space="0" w:color="000000"/>
              <w:bottom w:val="single" w:sz="4" w:space="0" w:color="000000"/>
              <w:right w:val="single" w:sz="4" w:space="0" w:color="000000"/>
            </w:tcBorders>
            <w:vAlign w:val="center"/>
          </w:tcPr>
          <w:p w:rsidR="00DE0F59" w:rsidRDefault="00DB1CA3">
            <w:pPr>
              <w:pStyle w:val="TableParagraph"/>
              <w:spacing w:before="50"/>
              <w:jc w:val="center"/>
              <w:rPr>
                <w:sz w:val="18"/>
              </w:rPr>
            </w:pPr>
            <w:r>
              <w:rPr>
                <w:rFonts w:hint="eastAsia"/>
                <w:bCs/>
                <w:sz w:val="18"/>
                <w:lang w:val="en-US"/>
              </w:rPr>
              <w:t>颗粒物、</w:t>
            </w:r>
            <w:r>
              <w:rPr>
                <w:rFonts w:hint="eastAsia"/>
                <w:bCs/>
                <w:sz w:val="18"/>
                <w:lang w:val="en-US"/>
              </w:rPr>
              <w:t>TVOC</w:t>
            </w:r>
          </w:p>
        </w:tc>
        <w:tc>
          <w:tcPr>
            <w:tcW w:w="1013" w:type="dxa"/>
            <w:tcBorders>
              <w:top w:val="single" w:sz="4" w:space="0" w:color="000000"/>
              <w:left w:val="single" w:sz="4" w:space="0" w:color="000000"/>
              <w:bottom w:val="single" w:sz="4" w:space="0" w:color="000000"/>
            </w:tcBorders>
          </w:tcPr>
          <w:p w:rsidR="00DE0F59" w:rsidRDefault="00DE0F59">
            <w:pPr>
              <w:pStyle w:val="TableParagraph"/>
              <w:spacing w:before="2"/>
              <w:rPr>
                <w:b/>
                <w:sz w:val="26"/>
              </w:rPr>
            </w:pPr>
          </w:p>
          <w:p w:rsidR="00DE0F59" w:rsidRDefault="00DB1CA3">
            <w:pPr>
              <w:pStyle w:val="TableParagraph"/>
              <w:ind w:left="15"/>
              <w:jc w:val="center"/>
              <w:rPr>
                <w:rFonts w:ascii="Times New Roman"/>
                <w:sz w:val="18"/>
              </w:rPr>
            </w:pPr>
            <w:r>
              <w:rPr>
                <w:rFonts w:ascii="Times New Roman"/>
                <w:sz w:val="18"/>
              </w:rPr>
              <w:t>/</w:t>
            </w:r>
          </w:p>
        </w:tc>
      </w:tr>
      <w:tr w:rsidR="00DE0F59">
        <w:trPr>
          <w:trHeight w:val="567"/>
        </w:trPr>
        <w:tc>
          <w:tcPr>
            <w:tcW w:w="428" w:type="dxa"/>
            <w:vMerge/>
            <w:tcBorders>
              <w:top w:val="nil"/>
              <w:bottom w:val="single" w:sz="4" w:space="0" w:color="000000"/>
              <w:right w:val="single" w:sz="4" w:space="0" w:color="000000"/>
            </w:tcBorders>
          </w:tcPr>
          <w:p w:rsidR="00DE0F59" w:rsidRDefault="00DE0F59">
            <w:pPr>
              <w:rPr>
                <w:sz w:val="2"/>
                <w:szCs w:val="2"/>
              </w:rPr>
            </w:pPr>
          </w:p>
        </w:tc>
        <w:tc>
          <w:tcPr>
            <w:tcW w:w="1324" w:type="dxa"/>
            <w:tcBorders>
              <w:top w:val="single" w:sz="4" w:space="0" w:color="000000"/>
              <w:left w:val="single" w:sz="4" w:space="0" w:color="000000"/>
              <w:bottom w:val="single" w:sz="4" w:space="0" w:color="000000"/>
              <w:right w:val="single" w:sz="4" w:space="0" w:color="000000"/>
            </w:tcBorders>
          </w:tcPr>
          <w:p w:rsidR="00DE0F59" w:rsidRDefault="00DB1CA3">
            <w:pPr>
              <w:pStyle w:val="TableParagraph"/>
              <w:spacing w:before="3" w:line="280" w:lineRule="atLeast"/>
              <w:ind w:left="223" w:right="100" w:hanging="92"/>
              <w:rPr>
                <w:sz w:val="18"/>
              </w:rPr>
            </w:pPr>
            <w:r>
              <w:rPr>
                <w:sz w:val="18"/>
              </w:rPr>
              <w:t>土壤环境影响价项目类别</w:t>
            </w:r>
          </w:p>
        </w:tc>
        <w:tc>
          <w:tcPr>
            <w:tcW w:w="6521" w:type="dxa"/>
            <w:gridSpan w:val="4"/>
            <w:tcBorders>
              <w:top w:val="single" w:sz="4" w:space="0" w:color="000000"/>
              <w:left w:val="single" w:sz="4" w:space="0" w:color="000000"/>
              <w:bottom w:val="single" w:sz="4" w:space="0" w:color="000000"/>
              <w:right w:val="single" w:sz="4" w:space="0" w:color="000000"/>
            </w:tcBorders>
          </w:tcPr>
          <w:p w:rsidR="00DE0F59" w:rsidRDefault="00DE0F59">
            <w:pPr>
              <w:pStyle w:val="TableParagraph"/>
              <w:spacing w:before="12"/>
              <w:rPr>
                <w:b/>
                <w:sz w:val="14"/>
              </w:rPr>
            </w:pPr>
          </w:p>
          <w:p w:rsidR="00DE0F59" w:rsidRDefault="00DB1CA3">
            <w:pPr>
              <w:pStyle w:val="TableParagraph"/>
              <w:ind w:left="1982"/>
              <w:rPr>
                <w:sz w:val="18"/>
              </w:rPr>
            </w:pPr>
            <w:r>
              <w:rPr>
                <w:sz w:val="18"/>
              </w:rPr>
              <w:t>Ⅰ</w:t>
            </w:r>
            <w:r>
              <w:rPr>
                <w:sz w:val="18"/>
              </w:rPr>
              <w:t>类</w:t>
            </w:r>
            <w:r>
              <w:rPr>
                <w:rFonts w:ascii="Wingdings 2" w:eastAsia="Wingdings 2" w:hAnsi="Wingdings 2"/>
                <w:sz w:val="18"/>
              </w:rPr>
              <w:t></w:t>
            </w:r>
            <w:r>
              <w:rPr>
                <w:sz w:val="18"/>
              </w:rPr>
              <w:t>；</w:t>
            </w:r>
            <w:r>
              <w:rPr>
                <w:sz w:val="18"/>
              </w:rPr>
              <w:t>Ⅱ</w:t>
            </w:r>
            <w:r>
              <w:rPr>
                <w:sz w:val="18"/>
              </w:rPr>
              <w:t>类</w:t>
            </w:r>
            <w:r>
              <w:rPr>
                <w:sz w:val="18"/>
              </w:rPr>
              <w:t>□</w:t>
            </w:r>
            <w:r>
              <w:rPr>
                <w:sz w:val="18"/>
              </w:rPr>
              <w:t>；</w:t>
            </w:r>
            <w:r>
              <w:rPr>
                <w:sz w:val="18"/>
              </w:rPr>
              <w:t>Ⅲ</w:t>
            </w:r>
            <w:r>
              <w:rPr>
                <w:sz w:val="18"/>
              </w:rPr>
              <w:t>类</w:t>
            </w:r>
            <w:r>
              <w:rPr>
                <w:sz w:val="18"/>
              </w:rPr>
              <w:t>□</w:t>
            </w:r>
            <w:r>
              <w:rPr>
                <w:sz w:val="18"/>
              </w:rPr>
              <w:t>；</w:t>
            </w:r>
            <w:r>
              <w:rPr>
                <w:sz w:val="18"/>
              </w:rPr>
              <w:t>Ⅳ</w:t>
            </w:r>
            <w:r>
              <w:rPr>
                <w:sz w:val="18"/>
              </w:rPr>
              <w:t>类</w:t>
            </w:r>
            <w:r>
              <w:rPr>
                <w:sz w:val="18"/>
              </w:rPr>
              <w:t>□</w:t>
            </w:r>
          </w:p>
        </w:tc>
        <w:tc>
          <w:tcPr>
            <w:tcW w:w="1013" w:type="dxa"/>
            <w:tcBorders>
              <w:top w:val="single" w:sz="4" w:space="0" w:color="000000"/>
              <w:left w:val="single" w:sz="4" w:space="0" w:color="000000"/>
              <w:bottom w:val="single" w:sz="4" w:space="0" w:color="000000"/>
            </w:tcBorders>
          </w:tcPr>
          <w:p w:rsidR="00DE0F59" w:rsidRDefault="00DE0F59">
            <w:pPr>
              <w:pStyle w:val="TableParagraph"/>
              <w:spacing w:before="8"/>
              <w:rPr>
                <w:b/>
                <w:sz w:val="15"/>
              </w:rPr>
            </w:pPr>
          </w:p>
          <w:p w:rsidR="00DE0F59" w:rsidRDefault="00DB1CA3">
            <w:pPr>
              <w:pStyle w:val="TableParagraph"/>
              <w:ind w:left="15"/>
              <w:jc w:val="center"/>
              <w:rPr>
                <w:rFonts w:ascii="Times New Roman"/>
                <w:sz w:val="18"/>
              </w:rPr>
            </w:pPr>
            <w:r>
              <w:rPr>
                <w:rFonts w:ascii="Times New Roman"/>
                <w:sz w:val="18"/>
              </w:rPr>
              <w:t>/</w:t>
            </w:r>
          </w:p>
        </w:tc>
      </w:tr>
      <w:tr w:rsidR="00DE0F59">
        <w:trPr>
          <w:trHeight w:val="317"/>
        </w:trPr>
        <w:tc>
          <w:tcPr>
            <w:tcW w:w="428" w:type="dxa"/>
            <w:vMerge/>
            <w:tcBorders>
              <w:top w:val="nil"/>
              <w:bottom w:val="single" w:sz="4" w:space="0" w:color="000000"/>
              <w:right w:val="single" w:sz="4" w:space="0" w:color="000000"/>
            </w:tcBorders>
          </w:tcPr>
          <w:p w:rsidR="00DE0F59" w:rsidRDefault="00DE0F59">
            <w:pPr>
              <w:rPr>
                <w:sz w:val="2"/>
                <w:szCs w:val="2"/>
              </w:rPr>
            </w:pPr>
          </w:p>
        </w:tc>
        <w:tc>
          <w:tcPr>
            <w:tcW w:w="1324" w:type="dxa"/>
            <w:tcBorders>
              <w:top w:val="single" w:sz="4" w:space="0" w:color="000000"/>
              <w:left w:val="single" w:sz="4" w:space="0" w:color="000000"/>
              <w:bottom w:val="single" w:sz="4" w:space="0" w:color="000000"/>
              <w:right w:val="single" w:sz="4" w:space="0" w:color="000000"/>
            </w:tcBorders>
          </w:tcPr>
          <w:p w:rsidR="00DE0F59" w:rsidRDefault="00DB1CA3">
            <w:pPr>
              <w:pStyle w:val="TableParagraph"/>
              <w:spacing w:before="67" w:line="230" w:lineRule="exact"/>
              <w:ind w:left="314"/>
              <w:rPr>
                <w:sz w:val="18"/>
              </w:rPr>
            </w:pPr>
            <w:r>
              <w:rPr>
                <w:sz w:val="18"/>
              </w:rPr>
              <w:t>敏感程度</w:t>
            </w:r>
          </w:p>
        </w:tc>
        <w:tc>
          <w:tcPr>
            <w:tcW w:w="6521" w:type="dxa"/>
            <w:gridSpan w:val="4"/>
            <w:tcBorders>
              <w:top w:val="single" w:sz="4" w:space="0" w:color="000000"/>
              <w:left w:val="single" w:sz="4" w:space="0" w:color="000000"/>
              <w:bottom w:val="single" w:sz="4" w:space="0" w:color="000000"/>
              <w:right w:val="single" w:sz="4" w:space="0" w:color="000000"/>
            </w:tcBorders>
          </w:tcPr>
          <w:p w:rsidR="00DE0F59" w:rsidRDefault="00DB1CA3">
            <w:pPr>
              <w:pStyle w:val="TableParagraph"/>
              <w:spacing w:before="67" w:line="230" w:lineRule="exact"/>
              <w:ind w:left="2142" w:right="2007"/>
              <w:jc w:val="center"/>
              <w:rPr>
                <w:rFonts w:ascii="Wingdings 2" w:hAnsi="Wingdings 2"/>
                <w:sz w:val="18"/>
              </w:rPr>
            </w:pPr>
            <w:r>
              <w:rPr>
                <w:sz w:val="18"/>
              </w:rPr>
              <w:t>敏感</w:t>
            </w:r>
            <w:r>
              <w:rPr>
                <w:sz w:val="18"/>
              </w:rPr>
              <w:t>□</w:t>
            </w:r>
            <w:r>
              <w:rPr>
                <w:sz w:val="18"/>
              </w:rPr>
              <w:t>；较敏感</w:t>
            </w:r>
            <w:r>
              <w:rPr>
                <w:sz w:val="18"/>
              </w:rPr>
              <w:t>□</w:t>
            </w:r>
            <w:r>
              <w:rPr>
                <w:sz w:val="18"/>
              </w:rPr>
              <w:t>；不敏感</w:t>
            </w:r>
            <w:r>
              <w:rPr>
                <w:rFonts w:ascii="Wingdings 2" w:hAnsi="Wingdings 2"/>
                <w:sz w:val="18"/>
              </w:rPr>
              <w:t></w:t>
            </w:r>
          </w:p>
        </w:tc>
        <w:tc>
          <w:tcPr>
            <w:tcW w:w="1013" w:type="dxa"/>
            <w:tcBorders>
              <w:top w:val="single" w:sz="4" w:space="0" w:color="000000"/>
              <w:left w:val="single" w:sz="4" w:space="0" w:color="000000"/>
              <w:bottom w:val="single" w:sz="4" w:space="0" w:color="000000"/>
            </w:tcBorders>
          </w:tcPr>
          <w:p w:rsidR="00DE0F59" w:rsidRDefault="00DB1CA3">
            <w:pPr>
              <w:pStyle w:val="TableParagraph"/>
              <w:spacing w:before="76"/>
              <w:ind w:left="15"/>
              <w:jc w:val="center"/>
              <w:rPr>
                <w:rFonts w:ascii="Times New Roman"/>
                <w:sz w:val="18"/>
              </w:rPr>
            </w:pPr>
            <w:r>
              <w:rPr>
                <w:rFonts w:ascii="Times New Roman"/>
                <w:sz w:val="18"/>
              </w:rPr>
              <w:t>/</w:t>
            </w:r>
          </w:p>
        </w:tc>
      </w:tr>
      <w:tr w:rsidR="00DE0F59">
        <w:trPr>
          <w:trHeight w:val="316"/>
        </w:trPr>
        <w:tc>
          <w:tcPr>
            <w:tcW w:w="1752" w:type="dxa"/>
            <w:gridSpan w:val="2"/>
            <w:tcBorders>
              <w:top w:val="single" w:sz="4" w:space="0" w:color="000000"/>
              <w:bottom w:val="single" w:sz="4" w:space="0" w:color="000000"/>
              <w:right w:val="single" w:sz="4" w:space="0" w:color="000000"/>
            </w:tcBorders>
          </w:tcPr>
          <w:p w:rsidR="00DE0F59" w:rsidRDefault="00DB1CA3">
            <w:pPr>
              <w:pStyle w:val="TableParagraph"/>
              <w:spacing w:before="64"/>
              <w:ind w:left="346"/>
              <w:rPr>
                <w:sz w:val="18"/>
              </w:rPr>
            </w:pPr>
            <w:r>
              <w:rPr>
                <w:sz w:val="18"/>
              </w:rPr>
              <w:t>评价工作等级</w:t>
            </w:r>
          </w:p>
        </w:tc>
        <w:tc>
          <w:tcPr>
            <w:tcW w:w="6521" w:type="dxa"/>
            <w:gridSpan w:val="4"/>
            <w:tcBorders>
              <w:top w:val="single" w:sz="4" w:space="0" w:color="000000"/>
              <w:left w:val="single" w:sz="4" w:space="0" w:color="000000"/>
              <w:bottom w:val="single" w:sz="4" w:space="0" w:color="000000"/>
              <w:right w:val="single" w:sz="4" w:space="0" w:color="000000"/>
            </w:tcBorders>
          </w:tcPr>
          <w:p w:rsidR="00DE0F59" w:rsidRDefault="00DB1CA3">
            <w:pPr>
              <w:pStyle w:val="TableParagraph"/>
              <w:spacing w:before="64"/>
              <w:ind w:left="2142" w:right="2007"/>
              <w:jc w:val="center"/>
              <w:rPr>
                <w:sz w:val="18"/>
              </w:rPr>
            </w:pPr>
            <w:r>
              <w:rPr>
                <w:sz w:val="18"/>
              </w:rPr>
              <w:t>一级</w:t>
            </w:r>
            <w:r>
              <w:rPr>
                <w:sz w:val="18"/>
              </w:rPr>
              <w:t>□</w:t>
            </w:r>
            <w:r>
              <w:rPr>
                <w:sz w:val="18"/>
              </w:rPr>
              <w:t>；二级</w:t>
            </w:r>
            <w:r>
              <w:rPr>
                <w:rFonts w:ascii="Wingdings 2" w:eastAsia="Wingdings 2" w:hAnsi="Wingdings 2"/>
                <w:sz w:val="18"/>
              </w:rPr>
              <w:t></w:t>
            </w:r>
            <w:r>
              <w:rPr>
                <w:sz w:val="18"/>
              </w:rPr>
              <w:t>；三级</w:t>
            </w:r>
            <w:r>
              <w:rPr>
                <w:sz w:val="18"/>
              </w:rPr>
              <w:t>□</w:t>
            </w:r>
          </w:p>
        </w:tc>
        <w:tc>
          <w:tcPr>
            <w:tcW w:w="1013" w:type="dxa"/>
            <w:tcBorders>
              <w:top w:val="single" w:sz="4" w:space="0" w:color="000000"/>
              <w:left w:val="single" w:sz="4" w:space="0" w:color="000000"/>
              <w:bottom w:val="single" w:sz="4" w:space="0" w:color="000000"/>
            </w:tcBorders>
          </w:tcPr>
          <w:p w:rsidR="00DE0F59" w:rsidRDefault="00DB1CA3">
            <w:pPr>
              <w:pStyle w:val="TableParagraph"/>
              <w:spacing w:before="73"/>
              <w:ind w:left="15"/>
              <w:jc w:val="center"/>
              <w:rPr>
                <w:rFonts w:ascii="Times New Roman"/>
                <w:sz w:val="18"/>
              </w:rPr>
            </w:pPr>
            <w:r>
              <w:rPr>
                <w:rFonts w:ascii="Times New Roman"/>
                <w:sz w:val="18"/>
              </w:rPr>
              <w:t>/</w:t>
            </w:r>
          </w:p>
        </w:tc>
      </w:tr>
      <w:tr w:rsidR="00DE0F59">
        <w:trPr>
          <w:trHeight w:val="317"/>
        </w:trPr>
        <w:tc>
          <w:tcPr>
            <w:tcW w:w="428" w:type="dxa"/>
            <w:vMerge w:val="restart"/>
            <w:tcBorders>
              <w:top w:val="single" w:sz="4" w:space="0" w:color="000000"/>
              <w:bottom w:val="single" w:sz="4" w:space="0" w:color="000000"/>
              <w:right w:val="single" w:sz="4" w:space="0" w:color="000000"/>
            </w:tcBorders>
          </w:tcPr>
          <w:p w:rsidR="00DE0F59" w:rsidRDefault="00DE0F59">
            <w:pPr>
              <w:pStyle w:val="TableParagraph"/>
              <w:rPr>
                <w:b/>
                <w:sz w:val="18"/>
              </w:rPr>
            </w:pPr>
          </w:p>
          <w:p w:rsidR="00DE0F59" w:rsidRDefault="00DE0F59">
            <w:pPr>
              <w:pStyle w:val="TableParagraph"/>
              <w:spacing w:before="4"/>
              <w:rPr>
                <w:b/>
                <w:sz w:val="16"/>
              </w:rPr>
            </w:pPr>
          </w:p>
          <w:p w:rsidR="00DE0F59" w:rsidRDefault="00DB1CA3">
            <w:pPr>
              <w:pStyle w:val="TableParagraph"/>
              <w:spacing w:line="290" w:lineRule="auto"/>
              <w:ind w:left="154" w:right="79"/>
              <w:rPr>
                <w:sz w:val="18"/>
              </w:rPr>
            </w:pPr>
            <w:r>
              <w:rPr>
                <w:sz w:val="18"/>
              </w:rPr>
              <w:t>现状调查内容</w:t>
            </w:r>
          </w:p>
        </w:tc>
        <w:tc>
          <w:tcPr>
            <w:tcW w:w="1324" w:type="dxa"/>
            <w:tcBorders>
              <w:top w:val="single" w:sz="4" w:space="0" w:color="000000"/>
              <w:left w:val="single" w:sz="4" w:space="0" w:color="000000"/>
              <w:bottom w:val="single" w:sz="4" w:space="0" w:color="000000"/>
              <w:right w:val="single" w:sz="4" w:space="0" w:color="000000"/>
            </w:tcBorders>
          </w:tcPr>
          <w:p w:rsidR="00DE0F59" w:rsidRDefault="00DB1CA3">
            <w:pPr>
              <w:pStyle w:val="TableParagraph"/>
              <w:spacing w:before="63"/>
              <w:ind w:left="314"/>
              <w:rPr>
                <w:sz w:val="18"/>
              </w:rPr>
            </w:pPr>
            <w:r>
              <w:rPr>
                <w:sz w:val="18"/>
              </w:rPr>
              <w:t>资料收集</w:t>
            </w:r>
          </w:p>
        </w:tc>
        <w:tc>
          <w:tcPr>
            <w:tcW w:w="6521" w:type="dxa"/>
            <w:gridSpan w:val="4"/>
            <w:tcBorders>
              <w:top w:val="single" w:sz="4" w:space="0" w:color="000000"/>
              <w:left w:val="single" w:sz="4" w:space="0" w:color="000000"/>
              <w:bottom w:val="single" w:sz="4" w:space="0" w:color="000000"/>
              <w:right w:val="single" w:sz="4" w:space="0" w:color="000000"/>
            </w:tcBorders>
          </w:tcPr>
          <w:p w:rsidR="00DE0F59" w:rsidRDefault="00DB1CA3">
            <w:pPr>
              <w:pStyle w:val="TableParagraph"/>
              <w:spacing w:before="63"/>
              <w:ind w:left="2142" w:right="2007"/>
              <w:jc w:val="center"/>
              <w:rPr>
                <w:rFonts w:ascii="Wingdings 2" w:hAnsi="Wingdings 2"/>
                <w:sz w:val="18"/>
              </w:rPr>
            </w:pPr>
            <w:r>
              <w:rPr>
                <w:rFonts w:ascii="Times New Roman" w:hAnsi="Times New Roman"/>
                <w:sz w:val="18"/>
              </w:rPr>
              <w:t>a</w:t>
            </w:r>
            <w:r>
              <w:rPr>
                <w:sz w:val="18"/>
              </w:rPr>
              <w:t>）</w:t>
            </w:r>
            <w:r>
              <w:rPr>
                <w:rFonts w:ascii="Wingdings 2" w:hAnsi="Wingdings 2"/>
                <w:sz w:val="18"/>
              </w:rPr>
              <w:t></w:t>
            </w:r>
            <w:r>
              <w:rPr>
                <w:sz w:val="18"/>
              </w:rPr>
              <w:t>；</w:t>
            </w:r>
            <w:r>
              <w:rPr>
                <w:rFonts w:ascii="Times New Roman" w:hAnsi="Times New Roman"/>
                <w:sz w:val="18"/>
              </w:rPr>
              <w:t>b</w:t>
            </w:r>
            <w:r>
              <w:rPr>
                <w:sz w:val="18"/>
              </w:rPr>
              <w:t>）</w:t>
            </w:r>
            <w:r>
              <w:rPr>
                <w:rFonts w:ascii="Wingdings 2" w:hAnsi="Wingdings 2"/>
                <w:sz w:val="18"/>
              </w:rPr>
              <w:t></w:t>
            </w:r>
            <w:r>
              <w:rPr>
                <w:sz w:val="18"/>
              </w:rPr>
              <w:t>；</w:t>
            </w:r>
            <w:r>
              <w:rPr>
                <w:rFonts w:ascii="Times New Roman" w:hAnsi="Times New Roman"/>
                <w:sz w:val="18"/>
              </w:rPr>
              <w:t>c</w:t>
            </w:r>
            <w:r>
              <w:rPr>
                <w:sz w:val="18"/>
              </w:rPr>
              <w:t>）</w:t>
            </w:r>
            <w:r>
              <w:rPr>
                <w:rFonts w:ascii="Wingdings 2" w:hAnsi="Wingdings 2"/>
                <w:sz w:val="18"/>
              </w:rPr>
              <w:t></w:t>
            </w:r>
            <w:r>
              <w:rPr>
                <w:sz w:val="18"/>
              </w:rPr>
              <w:t>；</w:t>
            </w:r>
            <w:r>
              <w:rPr>
                <w:rFonts w:ascii="Times New Roman" w:hAnsi="Times New Roman"/>
                <w:sz w:val="18"/>
              </w:rPr>
              <w:t>d</w:t>
            </w:r>
            <w:r>
              <w:rPr>
                <w:sz w:val="18"/>
              </w:rPr>
              <w:t>）</w:t>
            </w:r>
            <w:r>
              <w:rPr>
                <w:rFonts w:ascii="Wingdings 2" w:hAnsi="Wingdings 2"/>
                <w:sz w:val="18"/>
              </w:rPr>
              <w:t></w:t>
            </w:r>
          </w:p>
        </w:tc>
        <w:tc>
          <w:tcPr>
            <w:tcW w:w="1013" w:type="dxa"/>
            <w:tcBorders>
              <w:top w:val="single" w:sz="4" w:space="0" w:color="000000"/>
              <w:left w:val="single" w:sz="4" w:space="0" w:color="000000"/>
              <w:bottom w:val="single" w:sz="4" w:space="0" w:color="000000"/>
            </w:tcBorders>
          </w:tcPr>
          <w:p w:rsidR="00DE0F59" w:rsidRDefault="00DB1CA3">
            <w:pPr>
              <w:pStyle w:val="TableParagraph"/>
              <w:spacing w:before="73"/>
              <w:ind w:left="15"/>
              <w:jc w:val="center"/>
              <w:rPr>
                <w:rFonts w:ascii="Times New Roman"/>
                <w:sz w:val="18"/>
              </w:rPr>
            </w:pPr>
            <w:r>
              <w:rPr>
                <w:rFonts w:ascii="Times New Roman"/>
                <w:sz w:val="18"/>
              </w:rPr>
              <w:t>/</w:t>
            </w:r>
          </w:p>
        </w:tc>
      </w:tr>
      <w:tr w:rsidR="00DE0F59">
        <w:trPr>
          <w:trHeight w:val="292"/>
        </w:trPr>
        <w:tc>
          <w:tcPr>
            <w:tcW w:w="428" w:type="dxa"/>
            <w:vMerge/>
            <w:tcBorders>
              <w:top w:val="nil"/>
              <w:bottom w:val="single" w:sz="4" w:space="0" w:color="000000"/>
              <w:right w:val="single" w:sz="4" w:space="0" w:color="000000"/>
            </w:tcBorders>
          </w:tcPr>
          <w:p w:rsidR="00DE0F59" w:rsidRDefault="00DE0F59">
            <w:pPr>
              <w:rPr>
                <w:sz w:val="2"/>
                <w:szCs w:val="2"/>
              </w:rPr>
            </w:pPr>
          </w:p>
        </w:tc>
        <w:tc>
          <w:tcPr>
            <w:tcW w:w="1324" w:type="dxa"/>
            <w:tcBorders>
              <w:top w:val="single" w:sz="4" w:space="0" w:color="000000"/>
              <w:left w:val="single" w:sz="4" w:space="0" w:color="000000"/>
              <w:bottom w:val="single" w:sz="4" w:space="0" w:color="000000"/>
              <w:right w:val="single" w:sz="4" w:space="0" w:color="000000"/>
            </w:tcBorders>
          </w:tcPr>
          <w:p w:rsidR="00DE0F59" w:rsidRDefault="00DB1CA3">
            <w:pPr>
              <w:pStyle w:val="TableParagraph"/>
              <w:spacing w:before="51" w:line="222" w:lineRule="exact"/>
              <w:ind w:left="314"/>
              <w:rPr>
                <w:sz w:val="18"/>
              </w:rPr>
            </w:pPr>
            <w:r>
              <w:rPr>
                <w:sz w:val="18"/>
              </w:rPr>
              <w:t>理化特性</w:t>
            </w:r>
          </w:p>
        </w:tc>
        <w:tc>
          <w:tcPr>
            <w:tcW w:w="6521" w:type="dxa"/>
            <w:gridSpan w:val="4"/>
            <w:tcBorders>
              <w:top w:val="single" w:sz="4" w:space="0" w:color="000000"/>
              <w:left w:val="single" w:sz="4" w:space="0" w:color="000000"/>
              <w:bottom w:val="single" w:sz="4" w:space="0" w:color="000000"/>
              <w:right w:val="single" w:sz="4" w:space="0" w:color="000000"/>
            </w:tcBorders>
          </w:tcPr>
          <w:p w:rsidR="00DE0F59" w:rsidRDefault="00DB1CA3">
            <w:pPr>
              <w:pStyle w:val="TableParagraph"/>
              <w:spacing w:before="62"/>
              <w:ind w:left="116"/>
              <w:jc w:val="center"/>
              <w:rPr>
                <w:rFonts w:ascii="Times New Roman"/>
                <w:sz w:val="18"/>
              </w:rPr>
            </w:pPr>
            <w:r>
              <w:rPr>
                <w:rFonts w:ascii="Times New Roman"/>
                <w:sz w:val="18"/>
              </w:rPr>
              <w:t>/</w:t>
            </w:r>
          </w:p>
        </w:tc>
        <w:tc>
          <w:tcPr>
            <w:tcW w:w="1013" w:type="dxa"/>
            <w:tcBorders>
              <w:top w:val="single" w:sz="4" w:space="0" w:color="000000"/>
              <w:left w:val="single" w:sz="4" w:space="0" w:color="000000"/>
              <w:bottom w:val="single" w:sz="4" w:space="0" w:color="000000"/>
            </w:tcBorders>
          </w:tcPr>
          <w:p w:rsidR="00DE0F59" w:rsidRDefault="00DB1CA3">
            <w:pPr>
              <w:pStyle w:val="TableParagraph"/>
              <w:spacing w:before="51" w:line="222" w:lineRule="exact"/>
              <w:jc w:val="center"/>
              <w:rPr>
                <w:sz w:val="18"/>
              </w:rPr>
            </w:pPr>
            <w:r>
              <w:rPr>
                <w:rFonts w:ascii="Times New Roman"/>
                <w:sz w:val="18"/>
              </w:rPr>
              <w:t>/</w:t>
            </w:r>
          </w:p>
        </w:tc>
      </w:tr>
      <w:tr w:rsidR="00DE0F59">
        <w:trPr>
          <w:trHeight w:val="315"/>
        </w:trPr>
        <w:tc>
          <w:tcPr>
            <w:tcW w:w="428" w:type="dxa"/>
            <w:vMerge/>
            <w:tcBorders>
              <w:top w:val="nil"/>
              <w:bottom w:val="single" w:sz="4" w:space="0" w:color="000000"/>
              <w:right w:val="single" w:sz="4" w:space="0" w:color="000000"/>
            </w:tcBorders>
          </w:tcPr>
          <w:p w:rsidR="00DE0F59" w:rsidRDefault="00DE0F59">
            <w:pPr>
              <w:rPr>
                <w:sz w:val="2"/>
                <w:szCs w:val="2"/>
              </w:rPr>
            </w:pPr>
          </w:p>
        </w:tc>
        <w:tc>
          <w:tcPr>
            <w:tcW w:w="1324" w:type="dxa"/>
            <w:vMerge w:val="restart"/>
            <w:tcBorders>
              <w:top w:val="single" w:sz="4" w:space="0" w:color="000000"/>
              <w:left w:val="single" w:sz="4" w:space="0" w:color="000000"/>
              <w:bottom w:val="single" w:sz="4" w:space="0" w:color="000000"/>
              <w:right w:val="single" w:sz="4" w:space="0" w:color="000000"/>
            </w:tcBorders>
          </w:tcPr>
          <w:p w:rsidR="00DE0F59" w:rsidRDefault="00DE0F59">
            <w:pPr>
              <w:pStyle w:val="TableParagraph"/>
              <w:rPr>
                <w:b/>
                <w:sz w:val="18"/>
              </w:rPr>
            </w:pPr>
          </w:p>
          <w:p w:rsidR="00DE0F59" w:rsidRDefault="00DB1CA3">
            <w:pPr>
              <w:pStyle w:val="TableParagraph"/>
              <w:spacing w:before="160"/>
              <w:ind w:left="134"/>
              <w:rPr>
                <w:sz w:val="18"/>
              </w:rPr>
            </w:pPr>
            <w:r>
              <w:rPr>
                <w:sz w:val="18"/>
              </w:rPr>
              <w:t>现状监测点位</w:t>
            </w:r>
          </w:p>
        </w:tc>
        <w:tc>
          <w:tcPr>
            <w:tcW w:w="1276" w:type="dxa"/>
            <w:tcBorders>
              <w:top w:val="single" w:sz="4" w:space="0" w:color="000000"/>
              <w:left w:val="single" w:sz="4" w:space="0" w:color="000000"/>
              <w:bottom w:val="single" w:sz="4" w:space="0" w:color="000000"/>
              <w:right w:val="single" w:sz="4" w:space="0" w:color="000000"/>
            </w:tcBorders>
          </w:tcPr>
          <w:p w:rsidR="00DE0F59" w:rsidRDefault="00DE0F59">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rsidR="00DE0F59" w:rsidRDefault="00DB1CA3">
            <w:pPr>
              <w:pStyle w:val="TableParagraph"/>
              <w:spacing w:before="62"/>
              <w:ind w:left="159" w:right="25"/>
              <w:jc w:val="center"/>
              <w:rPr>
                <w:sz w:val="18"/>
              </w:rPr>
            </w:pPr>
            <w:r>
              <w:rPr>
                <w:sz w:val="18"/>
              </w:rPr>
              <w:t>占地范围内</w:t>
            </w:r>
          </w:p>
        </w:tc>
        <w:tc>
          <w:tcPr>
            <w:tcW w:w="1276" w:type="dxa"/>
            <w:tcBorders>
              <w:top w:val="single" w:sz="4" w:space="0" w:color="000000"/>
              <w:left w:val="single" w:sz="4" w:space="0" w:color="000000"/>
              <w:bottom w:val="single" w:sz="4" w:space="0" w:color="000000"/>
              <w:right w:val="single" w:sz="4" w:space="0" w:color="000000"/>
            </w:tcBorders>
          </w:tcPr>
          <w:p w:rsidR="00DE0F59" w:rsidRDefault="00DB1CA3">
            <w:pPr>
              <w:pStyle w:val="TableParagraph"/>
              <w:spacing w:before="62"/>
              <w:ind w:left="229" w:right="96"/>
              <w:jc w:val="center"/>
              <w:rPr>
                <w:sz w:val="18"/>
              </w:rPr>
            </w:pPr>
            <w:r>
              <w:rPr>
                <w:sz w:val="18"/>
              </w:rPr>
              <w:t>占地范围外</w:t>
            </w:r>
          </w:p>
        </w:tc>
        <w:tc>
          <w:tcPr>
            <w:tcW w:w="2835" w:type="dxa"/>
            <w:tcBorders>
              <w:top w:val="single" w:sz="4" w:space="0" w:color="000000"/>
              <w:left w:val="single" w:sz="4" w:space="0" w:color="000000"/>
              <w:bottom w:val="single" w:sz="4" w:space="0" w:color="000000"/>
              <w:right w:val="single" w:sz="4" w:space="0" w:color="000000"/>
            </w:tcBorders>
          </w:tcPr>
          <w:p w:rsidR="00DE0F59" w:rsidRDefault="00DB1CA3">
            <w:pPr>
              <w:pStyle w:val="TableParagraph"/>
              <w:spacing w:before="62"/>
              <w:ind w:left="373" w:right="240"/>
              <w:jc w:val="center"/>
              <w:rPr>
                <w:sz w:val="18"/>
              </w:rPr>
            </w:pPr>
            <w:r>
              <w:rPr>
                <w:sz w:val="18"/>
              </w:rPr>
              <w:t>深度</w:t>
            </w:r>
          </w:p>
        </w:tc>
        <w:tc>
          <w:tcPr>
            <w:tcW w:w="1013" w:type="dxa"/>
            <w:vMerge w:val="restart"/>
            <w:tcBorders>
              <w:top w:val="single" w:sz="4" w:space="0" w:color="000000"/>
              <w:left w:val="single" w:sz="4" w:space="0" w:color="000000"/>
              <w:bottom w:val="single" w:sz="4" w:space="0" w:color="000000"/>
            </w:tcBorders>
          </w:tcPr>
          <w:p w:rsidR="00DE0F59" w:rsidRDefault="00DE0F59">
            <w:pPr>
              <w:pStyle w:val="TableParagraph"/>
              <w:rPr>
                <w:b/>
                <w:sz w:val="18"/>
              </w:rPr>
            </w:pPr>
          </w:p>
          <w:p w:rsidR="00DE0F59" w:rsidRDefault="00DB1CA3">
            <w:pPr>
              <w:pStyle w:val="TableParagraph"/>
              <w:spacing w:before="160"/>
              <w:ind w:left="105" w:right="-15"/>
              <w:rPr>
                <w:sz w:val="18"/>
              </w:rPr>
            </w:pPr>
            <w:r>
              <w:rPr>
                <w:sz w:val="18"/>
              </w:rPr>
              <w:t>点位布置图</w:t>
            </w:r>
          </w:p>
        </w:tc>
      </w:tr>
      <w:tr w:rsidR="00DE0F59">
        <w:trPr>
          <w:trHeight w:val="317"/>
        </w:trPr>
        <w:tc>
          <w:tcPr>
            <w:tcW w:w="428" w:type="dxa"/>
            <w:vMerge/>
            <w:tcBorders>
              <w:top w:val="nil"/>
              <w:bottom w:val="single" w:sz="4" w:space="0" w:color="000000"/>
              <w:right w:val="single" w:sz="4" w:space="0" w:color="000000"/>
            </w:tcBorders>
          </w:tcPr>
          <w:p w:rsidR="00DE0F59" w:rsidRDefault="00DE0F59">
            <w:pPr>
              <w:rPr>
                <w:sz w:val="2"/>
                <w:szCs w:val="2"/>
              </w:rPr>
            </w:pPr>
          </w:p>
        </w:tc>
        <w:tc>
          <w:tcPr>
            <w:tcW w:w="1324" w:type="dxa"/>
            <w:vMerge/>
            <w:tcBorders>
              <w:top w:val="nil"/>
              <w:left w:val="single" w:sz="4" w:space="0" w:color="000000"/>
              <w:bottom w:val="single" w:sz="4" w:space="0" w:color="000000"/>
              <w:right w:val="single" w:sz="4" w:space="0" w:color="000000"/>
            </w:tcBorders>
          </w:tcPr>
          <w:p w:rsidR="00DE0F59" w:rsidRDefault="00DE0F59">
            <w:pPr>
              <w:rPr>
                <w:sz w:val="2"/>
                <w:szCs w:val="2"/>
              </w:rPr>
            </w:pPr>
          </w:p>
        </w:tc>
        <w:tc>
          <w:tcPr>
            <w:tcW w:w="1276" w:type="dxa"/>
            <w:tcBorders>
              <w:top w:val="single" w:sz="4" w:space="0" w:color="000000"/>
              <w:left w:val="single" w:sz="4" w:space="0" w:color="000000"/>
              <w:bottom w:val="single" w:sz="4" w:space="0" w:color="000000"/>
              <w:right w:val="single" w:sz="4" w:space="0" w:color="000000"/>
            </w:tcBorders>
          </w:tcPr>
          <w:p w:rsidR="00DE0F59" w:rsidRDefault="00DB1CA3">
            <w:pPr>
              <w:pStyle w:val="TableParagraph"/>
              <w:spacing w:before="63"/>
              <w:ind w:right="113"/>
              <w:jc w:val="right"/>
              <w:rPr>
                <w:sz w:val="18"/>
              </w:rPr>
            </w:pPr>
            <w:r>
              <w:rPr>
                <w:sz w:val="18"/>
              </w:rPr>
              <w:t>表层样点数</w:t>
            </w:r>
          </w:p>
        </w:tc>
        <w:tc>
          <w:tcPr>
            <w:tcW w:w="1134" w:type="dxa"/>
            <w:tcBorders>
              <w:top w:val="single" w:sz="4" w:space="0" w:color="000000"/>
              <w:left w:val="single" w:sz="4" w:space="0" w:color="000000"/>
              <w:bottom w:val="single" w:sz="4" w:space="0" w:color="000000"/>
              <w:right w:val="single" w:sz="4" w:space="0" w:color="000000"/>
            </w:tcBorders>
          </w:tcPr>
          <w:p w:rsidR="00DE0F59" w:rsidRDefault="00DB1CA3">
            <w:pPr>
              <w:pStyle w:val="TableParagraph"/>
              <w:spacing w:before="73"/>
              <w:ind w:left="116"/>
              <w:jc w:val="center"/>
              <w:rPr>
                <w:rFonts w:ascii="Times New Roman"/>
                <w:sz w:val="18"/>
              </w:rPr>
            </w:pPr>
            <w:r>
              <w:rPr>
                <w:rFonts w:ascii="Times New Roman" w:hint="eastAsia"/>
                <w:sz w:val="18"/>
                <w:lang w:val="en-US"/>
              </w:rPr>
              <w:t>1</w:t>
            </w:r>
          </w:p>
        </w:tc>
        <w:tc>
          <w:tcPr>
            <w:tcW w:w="1276" w:type="dxa"/>
            <w:tcBorders>
              <w:top w:val="single" w:sz="4" w:space="0" w:color="000000"/>
              <w:left w:val="single" w:sz="4" w:space="0" w:color="000000"/>
              <w:bottom w:val="single" w:sz="4" w:space="0" w:color="000000"/>
              <w:right w:val="single" w:sz="4" w:space="0" w:color="000000"/>
            </w:tcBorders>
          </w:tcPr>
          <w:p w:rsidR="00DE0F59" w:rsidRDefault="00DB1CA3">
            <w:pPr>
              <w:pStyle w:val="TableParagraph"/>
              <w:spacing w:before="73"/>
              <w:ind w:left="115"/>
              <w:jc w:val="center"/>
              <w:rPr>
                <w:rFonts w:ascii="Times New Roman"/>
                <w:sz w:val="18"/>
                <w:lang w:val="en-US"/>
              </w:rPr>
            </w:pPr>
            <w:r>
              <w:rPr>
                <w:rFonts w:ascii="Times New Roman" w:hint="eastAsia"/>
                <w:sz w:val="18"/>
                <w:lang w:val="en-US"/>
              </w:rPr>
              <w:t>2</w:t>
            </w:r>
          </w:p>
        </w:tc>
        <w:tc>
          <w:tcPr>
            <w:tcW w:w="2835" w:type="dxa"/>
            <w:tcBorders>
              <w:top w:val="single" w:sz="4" w:space="0" w:color="000000"/>
              <w:left w:val="single" w:sz="4" w:space="0" w:color="000000"/>
              <w:bottom w:val="single" w:sz="4" w:space="0" w:color="000000"/>
              <w:right w:val="single" w:sz="4" w:space="0" w:color="000000"/>
            </w:tcBorders>
          </w:tcPr>
          <w:p w:rsidR="00DE0F59" w:rsidRDefault="00DB1CA3">
            <w:pPr>
              <w:pStyle w:val="TableParagraph"/>
              <w:spacing w:before="73"/>
              <w:ind w:left="373" w:right="258"/>
              <w:jc w:val="center"/>
              <w:rPr>
                <w:rFonts w:ascii="Times New Roman"/>
                <w:sz w:val="18"/>
              </w:rPr>
            </w:pPr>
            <w:r>
              <w:rPr>
                <w:rFonts w:ascii="Times New Roman"/>
                <w:sz w:val="18"/>
              </w:rPr>
              <w:t>0.2m</w:t>
            </w:r>
          </w:p>
        </w:tc>
        <w:tc>
          <w:tcPr>
            <w:tcW w:w="1013" w:type="dxa"/>
            <w:vMerge/>
            <w:tcBorders>
              <w:top w:val="nil"/>
              <w:left w:val="single" w:sz="4" w:space="0" w:color="000000"/>
              <w:bottom w:val="single" w:sz="4" w:space="0" w:color="000000"/>
            </w:tcBorders>
          </w:tcPr>
          <w:p w:rsidR="00DE0F59" w:rsidRDefault="00DE0F59">
            <w:pPr>
              <w:rPr>
                <w:sz w:val="2"/>
                <w:szCs w:val="2"/>
              </w:rPr>
            </w:pPr>
          </w:p>
        </w:tc>
      </w:tr>
      <w:tr w:rsidR="00DE0F59">
        <w:trPr>
          <w:trHeight w:val="318"/>
        </w:trPr>
        <w:tc>
          <w:tcPr>
            <w:tcW w:w="428" w:type="dxa"/>
            <w:vMerge/>
            <w:tcBorders>
              <w:top w:val="nil"/>
              <w:bottom w:val="single" w:sz="4" w:space="0" w:color="000000"/>
              <w:right w:val="single" w:sz="4" w:space="0" w:color="000000"/>
            </w:tcBorders>
          </w:tcPr>
          <w:p w:rsidR="00DE0F59" w:rsidRDefault="00DE0F59">
            <w:pPr>
              <w:rPr>
                <w:sz w:val="2"/>
                <w:szCs w:val="2"/>
              </w:rPr>
            </w:pPr>
          </w:p>
        </w:tc>
        <w:tc>
          <w:tcPr>
            <w:tcW w:w="1324" w:type="dxa"/>
            <w:vMerge/>
            <w:tcBorders>
              <w:top w:val="nil"/>
              <w:left w:val="single" w:sz="4" w:space="0" w:color="000000"/>
              <w:bottom w:val="single" w:sz="4" w:space="0" w:color="000000"/>
              <w:right w:val="single" w:sz="4" w:space="0" w:color="000000"/>
            </w:tcBorders>
          </w:tcPr>
          <w:p w:rsidR="00DE0F59" w:rsidRDefault="00DE0F59">
            <w:pPr>
              <w:rPr>
                <w:sz w:val="2"/>
                <w:szCs w:val="2"/>
              </w:rPr>
            </w:pPr>
          </w:p>
        </w:tc>
        <w:tc>
          <w:tcPr>
            <w:tcW w:w="1276" w:type="dxa"/>
            <w:tcBorders>
              <w:top w:val="single" w:sz="4" w:space="0" w:color="000000"/>
              <w:left w:val="single" w:sz="4" w:space="0" w:color="000000"/>
              <w:bottom w:val="single" w:sz="4" w:space="0" w:color="000000"/>
              <w:right w:val="single" w:sz="4" w:space="0" w:color="000000"/>
            </w:tcBorders>
          </w:tcPr>
          <w:p w:rsidR="00DE0F59" w:rsidRDefault="00DB1CA3">
            <w:pPr>
              <w:pStyle w:val="TableParagraph"/>
              <w:spacing w:before="63"/>
              <w:ind w:right="113"/>
              <w:jc w:val="right"/>
              <w:rPr>
                <w:sz w:val="18"/>
              </w:rPr>
            </w:pPr>
            <w:r>
              <w:rPr>
                <w:sz w:val="18"/>
              </w:rPr>
              <w:t>柱状样点数</w:t>
            </w:r>
          </w:p>
        </w:tc>
        <w:tc>
          <w:tcPr>
            <w:tcW w:w="1134" w:type="dxa"/>
            <w:tcBorders>
              <w:top w:val="single" w:sz="4" w:space="0" w:color="000000"/>
              <w:left w:val="single" w:sz="4" w:space="0" w:color="000000"/>
              <w:bottom w:val="single" w:sz="4" w:space="0" w:color="000000"/>
              <w:right w:val="single" w:sz="4" w:space="0" w:color="000000"/>
            </w:tcBorders>
          </w:tcPr>
          <w:p w:rsidR="00DE0F59" w:rsidRDefault="00DB1CA3">
            <w:pPr>
              <w:pStyle w:val="TableParagraph"/>
              <w:spacing w:before="75"/>
              <w:ind w:left="116"/>
              <w:jc w:val="center"/>
              <w:rPr>
                <w:rFonts w:ascii="Times New Roman"/>
                <w:sz w:val="18"/>
              </w:rPr>
            </w:pPr>
            <w:r>
              <w:rPr>
                <w:rFonts w:ascii="Times New Roman" w:hint="eastAsia"/>
                <w:sz w:val="18"/>
                <w:lang w:val="en-US"/>
              </w:rPr>
              <w:t>3</w:t>
            </w:r>
          </w:p>
        </w:tc>
        <w:tc>
          <w:tcPr>
            <w:tcW w:w="1276" w:type="dxa"/>
            <w:tcBorders>
              <w:top w:val="single" w:sz="4" w:space="0" w:color="000000"/>
              <w:left w:val="single" w:sz="4" w:space="0" w:color="000000"/>
              <w:bottom w:val="single" w:sz="4" w:space="0" w:color="000000"/>
              <w:right w:val="single" w:sz="4" w:space="0" w:color="000000"/>
            </w:tcBorders>
          </w:tcPr>
          <w:p w:rsidR="00DE0F59" w:rsidRDefault="00DB1CA3">
            <w:pPr>
              <w:pStyle w:val="TableParagraph"/>
              <w:spacing w:before="75"/>
              <w:ind w:left="115"/>
              <w:jc w:val="center"/>
              <w:rPr>
                <w:rFonts w:ascii="Times New Roman"/>
                <w:sz w:val="18"/>
                <w:lang w:val="en-US"/>
              </w:rPr>
            </w:pPr>
            <w:r>
              <w:rPr>
                <w:rFonts w:ascii="Times New Roman" w:hint="eastAsia"/>
                <w:sz w:val="18"/>
                <w:lang w:val="en-US"/>
              </w:rPr>
              <w:t>0</w:t>
            </w:r>
          </w:p>
        </w:tc>
        <w:tc>
          <w:tcPr>
            <w:tcW w:w="2835" w:type="dxa"/>
            <w:tcBorders>
              <w:top w:val="single" w:sz="4" w:space="0" w:color="000000"/>
              <w:left w:val="single" w:sz="4" w:space="0" w:color="000000"/>
              <w:bottom w:val="single" w:sz="4" w:space="0" w:color="000000"/>
              <w:right w:val="single" w:sz="4" w:space="0" w:color="000000"/>
            </w:tcBorders>
          </w:tcPr>
          <w:p w:rsidR="00DE0F59" w:rsidRDefault="00DB1CA3">
            <w:pPr>
              <w:pStyle w:val="TableParagraph"/>
              <w:spacing w:before="63"/>
              <w:ind w:left="373" w:right="258"/>
              <w:jc w:val="center"/>
              <w:rPr>
                <w:rFonts w:ascii="Times New Roman" w:eastAsia="Times New Roman"/>
                <w:sz w:val="18"/>
              </w:rPr>
            </w:pPr>
            <w:r>
              <w:rPr>
                <w:rFonts w:ascii="Times New Roman" w:eastAsia="Times New Roman"/>
                <w:sz w:val="18"/>
              </w:rPr>
              <w:t>0~0.5m</w:t>
            </w:r>
            <w:r>
              <w:rPr>
                <w:sz w:val="18"/>
              </w:rPr>
              <w:t>、</w:t>
            </w:r>
            <w:r>
              <w:rPr>
                <w:rFonts w:ascii="Times New Roman" w:eastAsia="Times New Roman"/>
                <w:sz w:val="18"/>
              </w:rPr>
              <w:t>0.5~1.5m</w:t>
            </w:r>
            <w:r>
              <w:rPr>
                <w:sz w:val="18"/>
              </w:rPr>
              <w:t>、</w:t>
            </w:r>
            <w:r>
              <w:rPr>
                <w:rFonts w:ascii="Times New Roman" w:eastAsia="Times New Roman"/>
                <w:sz w:val="18"/>
              </w:rPr>
              <w:t>1.5~3m</w:t>
            </w:r>
          </w:p>
        </w:tc>
        <w:tc>
          <w:tcPr>
            <w:tcW w:w="1013" w:type="dxa"/>
            <w:vMerge/>
            <w:tcBorders>
              <w:top w:val="nil"/>
              <w:left w:val="single" w:sz="4" w:space="0" w:color="000000"/>
              <w:bottom w:val="single" w:sz="4" w:space="0" w:color="000000"/>
            </w:tcBorders>
          </w:tcPr>
          <w:p w:rsidR="00DE0F59" w:rsidRDefault="00DE0F59">
            <w:pPr>
              <w:rPr>
                <w:sz w:val="2"/>
                <w:szCs w:val="2"/>
              </w:rPr>
            </w:pPr>
          </w:p>
        </w:tc>
      </w:tr>
      <w:tr w:rsidR="00DE0F59">
        <w:trPr>
          <w:trHeight w:val="91"/>
        </w:trPr>
        <w:tc>
          <w:tcPr>
            <w:tcW w:w="428" w:type="dxa"/>
            <w:vMerge/>
            <w:tcBorders>
              <w:top w:val="nil"/>
              <w:bottom w:val="single" w:sz="4" w:space="0" w:color="000000"/>
              <w:right w:val="single" w:sz="4" w:space="0" w:color="000000"/>
            </w:tcBorders>
          </w:tcPr>
          <w:p w:rsidR="00DE0F59" w:rsidRDefault="00DE0F59">
            <w:pPr>
              <w:rPr>
                <w:sz w:val="2"/>
                <w:szCs w:val="2"/>
              </w:rPr>
            </w:pPr>
          </w:p>
        </w:tc>
        <w:tc>
          <w:tcPr>
            <w:tcW w:w="1324" w:type="dxa"/>
            <w:tcBorders>
              <w:top w:val="single" w:sz="4" w:space="0" w:color="000000"/>
              <w:left w:val="single" w:sz="4" w:space="0" w:color="000000"/>
              <w:bottom w:val="single" w:sz="4" w:space="0" w:color="000000"/>
              <w:right w:val="single" w:sz="4" w:space="0" w:color="000000"/>
            </w:tcBorders>
            <w:vAlign w:val="center"/>
          </w:tcPr>
          <w:p w:rsidR="00DE0F59" w:rsidRDefault="00DB1CA3">
            <w:pPr>
              <w:pStyle w:val="TableParagraph"/>
              <w:spacing w:before="1"/>
              <w:ind w:right="97"/>
              <w:jc w:val="center"/>
              <w:rPr>
                <w:sz w:val="18"/>
              </w:rPr>
            </w:pPr>
            <w:r>
              <w:rPr>
                <w:sz w:val="18"/>
              </w:rPr>
              <w:t>现状监测因子</w:t>
            </w:r>
          </w:p>
        </w:tc>
        <w:tc>
          <w:tcPr>
            <w:tcW w:w="6521" w:type="dxa"/>
            <w:gridSpan w:val="4"/>
            <w:tcBorders>
              <w:top w:val="single" w:sz="4" w:space="0" w:color="000000"/>
              <w:left w:val="single" w:sz="4" w:space="0" w:color="000000"/>
              <w:bottom w:val="single" w:sz="4" w:space="0" w:color="000000"/>
              <w:right w:val="single" w:sz="4" w:space="0" w:color="000000"/>
            </w:tcBorders>
            <w:vAlign w:val="center"/>
          </w:tcPr>
          <w:p w:rsidR="00DE0F59" w:rsidRDefault="00DB1CA3">
            <w:pPr>
              <w:pStyle w:val="TableParagraph"/>
              <w:spacing w:line="290" w:lineRule="auto"/>
              <w:ind w:right="-15"/>
              <w:jc w:val="center"/>
              <w:rPr>
                <w:sz w:val="18"/>
              </w:rPr>
            </w:pPr>
            <w:r>
              <w:rPr>
                <w:rFonts w:hint="eastAsia"/>
                <w:color w:val="1E1C11"/>
                <w:sz w:val="18"/>
                <w:lang w:val="en-US"/>
              </w:rPr>
              <w:t>pH</w:t>
            </w:r>
            <w:r>
              <w:rPr>
                <w:rFonts w:hint="eastAsia"/>
                <w:color w:val="1E1C11"/>
                <w:sz w:val="18"/>
                <w:lang w:val="en-US"/>
              </w:rPr>
              <w:t>、苯、甲苯、铅、砷、镉</w:t>
            </w:r>
          </w:p>
        </w:tc>
        <w:tc>
          <w:tcPr>
            <w:tcW w:w="1013" w:type="dxa"/>
            <w:tcBorders>
              <w:top w:val="single" w:sz="4" w:space="0" w:color="000000"/>
              <w:left w:val="single" w:sz="4" w:space="0" w:color="000000"/>
              <w:bottom w:val="single" w:sz="4" w:space="0" w:color="000000"/>
            </w:tcBorders>
          </w:tcPr>
          <w:p w:rsidR="00DE0F59" w:rsidRDefault="00DE0F59">
            <w:pPr>
              <w:pStyle w:val="TableParagraph"/>
              <w:spacing w:before="8"/>
              <w:rPr>
                <w:b/>
                <w:sz w:val="26"/>
              </w:rPr>
            </w:pPr>
          </w:p>
          <w:p w:rsidR="00DE0F59" w:rsidRDefault="00DB1CA3">
            <w:pPr>
              <w:pStyle w:val="TableParagraph"/>
              <w:ind w:left="15"/>
              <w:jc w:val="center"/>
              <w:rPr>
                <w:rFonts w:ascii="Times New Roman"/>
                <w:sz w:val="18"/>
              </w:rPr>
            </w:pPr>
            <w:r>
              <w:rPr>
                <w:rFonts w:ascii="Times New Roman"/>
                <w:sz w:val="18"/>
              </w:rPr>
              <w:t>/</w:t>
            </w:r>
          </w:p>
        </w:tc>
      </w:tr>
      <w:tr w:rsidR="00DE0F59">
        <w:trPr>
          <w:trHeight w:val="385"/>
        </w:trPr>
        <w:tc>
          <w:tcPr>
            <w:tcW w:w="428" w:type="dxa"/>
            <w:vMerge w:val="restart"/>
            <w:tcBorders>
              <w:top w:val="single" w:sz="4" w:space="0" w:color="000000"/>
              <w:bottom w:val="single" w:sz="4" w:space="0" w:color="000000"/>
              <w:right w:val="single" w:sz="4" w:space="0" w:color="000000"/>
            </w:tcBorders>
          </w:tcPr>
          <w:p w:rsidR="00DE0F59" w:rsidRDefault="00DE0F59">
            <w:pPr>
              <w:pStyle w:val="TableParagraph"/>
              <w:rPr>
                <w:b/>
                <w:sz w:val="18"/>
              </w:rPr>
            </w:pPr>
          </w:p>
          <w:p w:rsidR="00DE0F59" w:rsidRDefault="00DE0F59">
            <w:pPr>
              <w:pStyle w:val="TableParagraph"/>
              <w:rPr>
                <w:b/>
                <w:sz w:val="18"/>
              </w:rPr>
            </w:pPr>
          </w:p>
          <w:p w:rsidR="00DE0F59" w:rsidRDefault="00DB1CA3">
            <w:pPr>
              <w:pStyle w:val="TableParagraph"/>
              <w:spacing w:before="127" w:line="292" w:lineRule="auto"/>
              <w:ind w:left="154" w:right="79" w:hanging="10"/>
              <w:rPr>
                <w:sz w:val="18"/>
              </w:rPr>
            </w:pPr>
            <w:r>
              <w:rPr>
                <w:sz w:val="18"/>
              </w:rPr>
              <w:t>现状评价</w:t>
            </w:r>
          </w:p>
        </w:tc>
        <w:tc>
          <w:tcPr>
            <w:tcW w:w="1324" w:type="dxa"/>
            <w:tcBorders>
              <w:top w:val="single" w:sz="4" w:space="0" w:color="000000"/>
              <w:left w:val="single" w:sz="4" w:space="0" w:color="000000"/>
              <w:bottom w:val="single" w:sz="4" w:space="0" w:color="000000"/>
              <w:right w:val="single" w:sz="4" w:space="0" w:color="000000"/>
            </w:tcBorders>
          </w:tcPr>
          <w:p w:rsidR="00DE0F59" w:rsidRDefault="00DB1CA3">
            <w:pPr>
              <w:pStyle w:val="TableParagraph"/>
              <w:spacing w:before="96"/>
              <w:ind w:left="314"/>
              <w:rPr>
                <w:sz w:val="18"/>
              </w:rPr>
            </w:pPr>
            <w:r>
              <w:rPr>
                <w:sz w:val="18"/>
              </w:rPr>
              <w:t>评价因子</w:t>
            </w:r>
          </w:p>
        </w:tc>
        <w:tc>
          <w:tcPr>
            <w:tcW w:w="6521" w:type="dxa"/>
            <w:gridSpan w:val="4"/>
            <w:tcBorders>
              <w:top w:val="single" w:sz="4" w:space="0" w:color="000000"/>
              <w:left w:val="single" w:sz="4" w:space="0" w:color="000000"/>
              <w:bottom w:val="single" w:sz="4" w:space="0" w:color="000000"/>
              <w:right w:val="single" w:sz="4" w:space="0" w:color="000000"/>
            </w:tcBorders>
          </w:tcPr>
          <w:p w:rsidR="00DE0F59" w:rsidRDefault="00DB1CA3">
            <w:pPr>
              <w:pStyle w:val="TableParagraph"/>
              <w:spacing w:before="96"/>
              <w:ind w:left="2123" w:right="2007"/>
              <w:jc w:val="center"/>
              <w:rPr>
                <w:sz w:val="18"/>
              </w:rPr>
            </w:pPr>
            <w:r>
              <w:rPr>
                <w:sz w:val="18"/>
              </w:rPr>
              <w:t>同现状监测因子</w:t>
            </w:r>
          </w:p>
        </w:tc>
        <w:tc>
          <w:tcPr>
            <w:tcW w:w="1013" w:type="dxa"/>
            <w:tcBorders>
              <w:top w:val="single" w:sz="4" w:space="0" w:color="000000"/>
              <w:left w:val="single" w:sz="4" w:space="0" w:color="000000"/>
              <w:bottom w:val="single" w:sz="4" w:space="0" w:color="000000"/>
            </w:tcBorders>
          </w:tcPr>
          <w:p w:rsidR="00DE0F59" w:rsidRDefault="00DB1CA3">
            <w:pPr>
              <w:pStyle w:val="TableParagraph"/>
              <w:spacing w:before="108"/>
              <w:ind w:left="15"/>
              <w:jc w:val="center"/>
              <w:rPr>
                <w:rFonts w:ascii="Times New Roman"/>
                <w:sz w:val="18"/>
              </w:rPr>
            </w:pPr>
            <w:r>
              <w:rPr>
                <w:rFonts w:ascii="Times New Roman"/>
                <w:sz w:val="18"/>
              </w:rPr>
              <w:t>/</w:t>
            </w:r>
          </w:p>
        </w:tc>
      </w:tr>
      <w:tr w:rsidR="00DE0F59">
        <w:trPr>
          <w:trHeight w:val="317"/>
        </w:trPr>
        <w:tc>
          <w:tcPr>
            <w:tcW w:w="428" w:type="dxa"/>
            <w:vMerge/>
            <w:tcBorders>
              <w:top w:val="nil"/>
              <w:bottom w:val="single" w:sz="4" w:space="0" w:color="000000"/>
              <w:right w:val="single" w:sz="4" w:space="0" w:color="000000"/>
            </w:tcBorders>
          </w:tcPr>
          <w:p w:rsidR="00DE0F59" w:rsidRDefault="00DE0F59">
            <w:pPr>
              <w:rPr>
                <w:sz w:val="2"/>
                <w:szCs w:val="2"/>
              </w:rPr>
            </w:pPr>
          </w:p>
        </w:tc>
        <w:tc>
          <w:tcPr>
            <w:tcW w:w="1324" w:type="dxa"/>
            <w:tcBorders>
              <w:top w:val="single" w:sz="4" w:space="0" w:color="000000"/>
              <w:left w:val="single" w:sz="4" w:space="0" w:color="000000"/>
              <w:bottom w:val="single" w:sz="4" w:space="0" w:color="000000"/>
              <w:right w:val="single" w:sz="4" w:space="0" w:color="000000"/>
            </w:tcBorders>
          </w:tcPr>
          <w:p w:rsidR="00DE0F59" w:rsidRDefault="00DB1CA3">
            <w:pPr>
              <w:pStyle w:val="TableParagraph"/>
              <w:spacing w:before="64"/>
              <w:ind w:left="314"/>
              <w:rPr>
                <w:sz w:val="18"/>
              </w:rPr>
            </w:pPr>
            <w:r>
              <w:rPr>
                <w:sz w:val="18"/>
              </w:rPr>
              <w:t>评价标准</w:t>
            </w:r>
          </w:p>
        </w:tc>
        <w:tc>
          <w:tcPr>
            <w:tcW w:w="6521" w:type="dxa"/>
            <w:gridSpan w:val="4"/>
            <w:tcBorders>
              <w:top w:val="single" w:sz="4" w:space="0" w:color="000000"/>
              <w:left w:val="single" w:sz="4" w:space="0" w:color="000000"/>
              <w:bottom w:val="single" w:sz="4" w:space="0" w:color="000000"/>
              <w:right w:val="single" w:sz="4" w:space="0" w:color="000000"/>
            </w:tcBorders>
          </w:tcPr>
          <w:p w:rsidR="00DE0F59" w:rsidRDefault="00DB1CA3">
            <w:pPr>
              <w:pStyle w:val="TableParagraph"/>
              <w:tabs>
                <w:tab w:val="left" w:pos="5470"/>
                <w:tab w:val="left" w:pos="5880"/>
              </w:tabs>
              <w:spacing w:before="64"/>
              <w:ind w:left="590"/>
              <w:rPr>
                <w:sz w:val="18"/>
              </w:rPr>
            </w:pPr>
            <w:r>
              <w:rPr>
                <w:rFonts w:ascii="Times New Roman" w:eastAsia="Times New Roman" w:hAnsi="Times New Roman"/>
                <w:sz w:val="18"/>
              </w:rPr>
              <w:t>GB</w:t>
            </w:r>
            <w:r>
              <w:rPr>
                <w:rFonts w:ascii="Times New Roman" w:eastAsia="Times New Roman" w:hAnsi="Times New Roman"/>
                <w:spacing w:val="-1"/>
                <w:sz w:val="18"/>
              </w:rPr>
              <w:t xml:space="preserve"> </w:t>
            </w:r>
            <w:r>
              <w:rPr>
                <w:rFonts w:ascii="Times New Roman" w:eastAsia="Times New Roman" w:hAnsi="Times New Roman"/>
                <w:sz w:val="18"/>
              </w:rPr>
              <w:t>15618</w:t>
            </w:r>
            <w:r>
              <w:rPr>
                <w:sz w:val="18"/>
              </w:rPr>
              <w:sym w:font="Wingdings 2" w:char="0052"/>
            </w:r>
            <w:r>
              <w:rPr>
                <w:sz w:val="18"/>
              </w:rPr>
              <w:t>；</w:t>
            </w:r>
            <w:r>
              <w:rPr>
                <w:rFonts w:ascii="Times New Roman" w:eastAsia="Times New Roman" w:hAnsi="Times New Roman"/>
                <w:sz w:val="18"/>
              </w:rPr>
              <w:t>GB</w:t>
            </w:r>
            <w:r>
              <w:rPr>
                <w:rFonts w:ascii="Times New Roman" w:eastAsia="Times New Roman" w:hAnsi="Times New Roman"/>
                <w:spacing w:val="-2"/>
                <w:sz w:val="18"/>
              </w:rPr>
              <w:t xml:space="preserve"> </w:t>
            </w:r>
            <w:r>
              <w:rPr>
                <w:rFonts w:ascii="Times New Roman" w:eastAsia="Times New Roman" w:hAnsi="Times New Roman"/>
                <w:sz w:val="18"/>
              </w:rPr>
              <w:t>36600</w:t>
            </w:r>
            <w:r>
              <w:rPr>
                <w:rFonts w:ascii="Wingdings 2" w:eastAsia="Wingdings 2" w:hAnsi="Wingdings 2"/>
                <w:sz w:val="18"/>
              </w:rPr>
              <w:t></w:t>
            </w:r>
            <w:r>
              <w:rPr>
                <w:sz w:val="18"/>
              </w:rPr>
              <w:t>；表</w:t>
            </w:r>
            <w:r>
              <w:rPr>
                <w:spacing w:val="-3"/>
                <w:sz w:val="18"/>
              </w:rPr>
              <w:t xml:space="preserve"> </w:t>
            </w:r>
            <w:r>
              <w:rPr>
                <w:rFonts w:ascii="Times New Roman" w:eastAsia="Times New Roman" w:hAnsi="Times New Roman"/>
                <w:sz w:val="18"/>
              </w:rPr>
              <w:t>D.1</w:t>
            </w:r>
            <w:r>
              <w:rPr>
                <w:sz w:val="18"/>
              </w:rPr>
              <w:t>□</w:t>
            </w:r>
            <w:r>
              <w:rPr>
                <w:sz w:val="18"/>
              </w:rPr>
              <w:t>；表</w:t>
            </w:r>
            <w:r>
              <w:rPr>
                <w:spacing w:val="-3"/>
                <w:sz w:val="18"/>
              </w:rPr>
              <w:t xml:space="preserve"> </w:t>
            </w:r>
            <w:r>
              <w:rPr>
                <w:rFonts w:ascii="Times New Roman" w:eastAsia="Times New Roman" w:hAnsi="Times New Roman"/>
                <w:sz w:val="18"/>
              </w:rPr>
              <w:t>D.2</w:t>
            </w:r>
            <w:r>
              <w:rPr>
                <w:sz w:val="18"/>
              </w:rPr>
              <w:t>□</w:t>
            </w:r>
            <w:r>
              <w:rPr>
                <w:sz w:val="18"/>
              </w:rPr>
              <w:t>；其他（</w:t>
            </w:r>
            <w:r>
              <w:rPr>
                <w:sz w:val="18"/>
              </w:rPr>
              <w:tab/>
            </w:r>
            <w:r>
              <w:rPr>
                <w:rFonts w:ascii="Times New Roman" w:hAnsi="Times New Roman" w:hint="eastAsia"/>
                <w:sz w:val="18"/>
                <w:lang w:val="en-US"/>
              </w:rPr>
              <w:t>/</w:t>
            </w:r>
            <w:r>
              <w:rPr>
                <w:rFonts w:ascii="Times New Roman" w:eastAsia="Times New Roman" w:hAnsi="Times New Roman"/>
                <w:sz w:val="18"/>
              </w:rPr>
              <w:tab/>
            </w:r>
            <w:r>
              <w:rPr>
                <w:sz w:val="18"/>
              </w:rPr>
              <w:t>）</w:t>
            </w:r>
          </w:p>
        </w:tc>
        <w:tc>
          <w:tcPr>
            <w:tcW w:w="1013" w:type="dxa"/>
            <w:tcBorders>
              <w:top w:val="single" w:sz="4" w:space="0" w:color="000000"/>
              <w:left w:val="single" w:sz="4" w:space="0" w:color="000000"/>
              <w:bottom w:val="single" w:sz="4" w:space="0" w:color="000000"/>
            </w:tcBorders>
          </w:tcPr>
          <w:p w:rsidR="00DE0F59" w:rsidRDefault="00DB1CA3">
            <w:pPr>
              <w:pStyle w:val="TableParagraph"/>
              <w:spacing w:before="73"/>
              <w:ind w:left="15"/>
              <w:jc w:val="center"/>
              <w:rPr>
                <w:rFonts w:ascii="Times New Roman"/>
                <w:sz w:val="18"/>
              </w:rPr>
            </w:pPr>
            <w:r>
              <w:rPr>
                <w:rFonts w:ascii="Times New Roman"/>
                <w:sz w:val="18"/>
              </w:rPr>
              <w:t>/</w:t>
            </w:r>
          </w:p>
        </w:tc>
      </w:tr>
      <w:tr w:rsidR="00DE0F59">
        <w:trPr>
          <w:trHeight w:val="244"/>
        </w:trPr>
        <w:tc>
          <w:tcPr>
            <w:tcW w:w="428" w:type="dxa"/>
            <w:vMerge/>
            <w:tcBorders>
              <w:top w:val="nil"/>
              <w:bottom w:val="single" w:sz="4" w:space="0" w:color="000000"/>
              <w:right w:val="single" w:sz="4" w:space="0" w:color="000000"/>
            </w:tcBorders>
          </w:tcPr>
          <w:p w:rsidR="00DE0F59" w:rsidRDefault="00DE0F59">
            <w:pPr>
              <w:rPr>
                <w:sz w:val="2"/>
                <w:szCs w:val="2"/>
              </w:rPr>
            </w:pPr>
          </w:p>
        </w:tc>
        <w:tc>
          <w:tcPr>
            <w:tcW w:w="1324" w:type="dxa"/>
            <w:tcBorders>
              <w:top w:val="single" w:sz="4" w:space="0" w:color="000000"/>
              <w:left w:val="single" w:sz="4" w:space="0" w:color="000000"/>
              <w:bottom w:val="single" w:sz="4" w:space="0" w:color="000000"/>
              <w:right w:val="single" w:sz="4" w:space="0" w:color="000000"/>
            </w:tcBorders>
            <w:vAlign w:val="center"/>
          </w:tcPr>
          <w:p w:rsidR="00DE0F59" w:rsidRDefault="00DB1CA3">
            <w:pPr>
              <w:pStyle w:val="TableParagraph"/>
              <w:ind w:right="97"/>
              <w:jc w:val="center"/>
              <w:rPr>
                <w:sz w:val="18"/>
              </w:rPr>
            </w:pPr>
            <w:r>
              <w:rPr>
                <w:sz w:val="18"/>
              </w:rPr>
              <w:t>现状评价结论</w:t>
            </w:r>
          </w:p>
        </w:tc>
        <w:tc>
          <w:tcPr>
            <w:tcW w:w="6521" w:type="dxa"/>
            <w:gridSpan w:val="4"/>
            <w:tcBorders>
              <w:top w:val="single" w:sz="4" w:space="0" w:color="000000"/>
              <w:left w:val="single" w:sz="4" w:space="0" w:color="000000"/>
              <w:bottom w:val="single" w:sz="4" w:space="0" w:color="000000"/>
              <w:right w:val="single" w:sz="4" w:space="0" w:color="000000"/>
            </w:tcBorders>
            <w:vAlign w:val="center"/>
          </w:tcPr>
          <w:p w:rsidR="00DE0F59" w:rsidRDefault="00DB1CA3">
            <w:pPr>
              <w:pStyle w:val="TableParagraph"/>
              <w:spacing w:line="290" w:lineRule="auto"/>
              <w:ind w:right="-15"/>
              <w:jc w:val="center"/>
              <w:rPr>
                <w:sz w:val="18"/>
              </w:rPr>
            </w:pPr>
            <w:r>
              <w:rPr>
                <w:spacing w:val="-6"/>
                <w:sz w:val="18"/>
              </w:rPr>
              <w:t>可以满足《土壤环境质量</w:t>
            </w:r>
            <w:r>
              <w:rPr>
                <w:spacing w:val="-6"/>
                <w:sz w:val="18"/>
              </w:rPr>
              <w:t xml:space="preserve"> </w:t>
            </w:r>
            <w:r>
              <w:rPr>
                <w:spacing w:val="-6"/>
                <w:sz w:val="18"/>
              </w:rPr>
              <w:t>建设用地土壤污染风险管控标准》</w:t>
            </w:r>
            <w:r>
              <w:rPr>
                <w:sz w:val="18"/>
              </w:rPr>
              <w:t>（</w:t>
            </w:r>
            <w:r>
              <w:rPr>
                <w:rFonts w:ascii="Times New Roman" w:eastAsia="Times New Roman"/>
                <w:sz w:val="18"/>
              </w:rPr>
              <w:t>GB36600</w:t>
            </w:r>
            <w:r>
              <w:rPr>
                <w:rFonts w:ascii="Times New Roman" w:eastAsia="Times New Roman"/>
                <w:spacing w:val="-1"/>
                <w:sz w:val="18"/>
              </w:rPr>
              <w:t xml:space="preserve">- </w:t>
            </w:r>
            <w:r>
              <w:rPr>
                <w:rFonts w:ascii="Times New Roman" w:eastAsia="Times New Roman"/>
                <w:spacing w:val="-4"/>
                <w:sz w:val="18"/>
              </w:rPr>
              <w:t>2018</w:t>
            </w:r>
            <w:r>
              <w:rPr>
                <w:spacing w:val="-4"/>
                <w:sz w:val="18"/>
              </w:rPr>
              <w:t>）</w:t>
            </w:r>
            <w:r>
              <w:rPr>
                <w:sz w:val="18"/>
              </w:rPr>
              <w:t>中第二类建设用地风险筛选值要求</w:t>
            </w:r>
          </w:p>
        </w:tc>
        <w:tc>
          <w:tcPr>
            <w:tcW w:w="1013" w:type="dxa"/>
            <w:tcBorders>
              <w:top w:val="single" w:sz="4" w:space="0" w:color="000000"/>
              <w:left w:val="single" w:sz="4" w:space="0" w:color="000000"/>
              <w:bottom w:val="single" w:sz="4" w:space="0" w:color="000000"/>
            </w:tcBorders>
          </w:tcPr>
          <w:p w:rsidR="00DE0F59" w:rsidRDefault="00DE0F59">
            <w:pPr>
              <w:pStyle w:val="TableParagraph"/>
              <w:rPr>
                <w:b/>
                <w:sz w:val="20"/>
              </w:rPr>
            </w:pPr>
          </w:p>
          <w:p w:rsidR="00DE0F59" w:rsidRDefault="00DE0F59">
            <w:pPr>
              <w:pStyle w:val="TableParagraph"/>
              <w:rPr>
                <w:b/>
                <w:sz w:val="20"/>
              </w:rPr>
            </w:pPr>
          </w:p>
          <w:p w:rsidR="00DE0F59" w:rsidRDefault="00DB1CA3">
            <w:pPr>
              <w:pStyle w:val="TableParagraph"/>
              <w:spacing w:before="148"/>
              <w:ind w:left="15"/>
              <w:jc w:val="center"/>
              <w:rPr>
                <w:rFonts w:ascii="Times New Roman"/>
                <w:sz w:val="18"/>
              </w:rPr>
            </w:pPr>
            <w:r>
              <w:rPr>
                <w:rFonts w:ascii="Times New Roman"/>
                <w:sz w:val="18"/>
              </w:rPr>
              <w:t>/</w:t>
            </w:r>
          </w:p>
        </w:tc>
      </w:tr>
      <w:tr w:rsidR="00DE0F59">
        <w:trPr>
          <w:trHeight w:val="316"/>
        </w:trPr>
        <w:tc>
          <w:tcPr>
            <w:tcW w:w="428" w:type="dxa"/>
            <w:vMerge w:val="restart"/>
            <w:tcBorders>
              <w:top w:val="single" w:sz="4" w:space="0" w:color="000000"/>
              <w:bottom w:val="single" w:sz="4" w:space="0" w:color="000000"/>
              <w:right w:val="single" w:sz="4" w:space="0" w:color="000000"/>
            </w:tcBorders>
          </w:tcPr>
          <w:p w:rsidR="00DE0F59" w:rsidRDefault="00DE0F59">
            <w:pPr>
              <w:pStyle w:val="TableParagraph"/>
              <w:rPr>
                <w:b/>
                <w:sz w:val="18"/>
              </w:rPr>
            </w:pPr>
          </w:p>
          <w:p w:rsidR="00DE0F59" w:rsidRDefault="00DE0F59">
            <w:pPr>
              <w:pStyle w:val="TableParagraph"/>
              <w:spacing w:before="2"/>
              <w:rPr>
                <w:b/>
                <w:sz w:val="26"/>
              </w:rPr>
            </w:pPr>
          </w:p>
          <w:p w:rsidR="00DE0F59" w:rsidRDefault="00DB1CA3">
            <w:pPr>
              <w:pStyle w:val="TableParagraph"/>
              <w:spacing w:line="290" w:lineRule="auto"/>
              <w:ind w:left="154" w:right="79"/>
              <w:rPr>
                <w:sz w:val="18"/>
              </w:rPr>
            </w:pPr>
            <w:r>
              <w:rPr>
                <w:sz w:val="18"/>
              </w:rPr>
              <w:t>影响预测</w:t>
            </w:r>
          </w:p>
        </w:tc>
        <w:tc>
          <w:tcPr>
            <w:tcW w:w="1324" w:type="dxa"/>
            <w:tcBorders>
              <w:top w:val="single" w:sz="4" w:space="0" w:color="000000"/>
              <w:left w:val="single" w:sz="4" w:space="0" w:color="000000"/>
              <w:bottom w:val="single" w:sz="4" w:space="0" w:color="000000"/>
              <w:right w:val="single" w:sz="4" w:space="0" w:color="000000"/>
            </w:tcBorders>
          </w:tcPr>
          <w:p w:rsidR="00DE0F59" w:rsidRDefault="00DB1CA3">
            <w:pPr>
              <w:pStyle w:val="TableParagraph"/>
              <w:spacing w:before="62"/>
              <w:ind w:left="314"/>
              <w:rPr>
                <w:sz w:val="18"/>
              </w:rPr>
            </w:pPr>
            <w:r>
              <w:rPr>
                <w:sz w:val="18"/>
              </w:rPr>
              <w:t>预测因子</w:t>
            </w:r>
          </w:p>
        </w:tc>
        <w:tc>
          <w:tcPr>
            <w:tcW w:w="6521" w:type="dxa"/>
            <w:gridSpan w:val="4"/>
            <w:tcBorders>
              <w:top w:val="single" w:sz="4" w:space="0" w:color="000000"/>
              <w:left w:val="single" w:sz="4" w:space="0" w:color="000000"/>
              <w:bottom w:val="single" w:sz="4" w:space="0" w:color="000000"/>
              <w:right w:val="single" w:sz="4" w:space="0" w:color="000000"/>
            </w:tcBorders>
          </w:tcPr>
          <w:p w:rsidR="00DE0F59" w:rsidRDefault="00DB1CA3">
            <w:pPr>
              <w:pStyle w:val="TableParagraph"/>
              <w:spacing w:before="62"/>
              <w:ind w:left="2123" w:right="2007"/>
              <w:jc w:val="center"/>
              <w:rPr>
                <w:sz w:val="18"/>
                <w:lang w:val="en-US"/>
              </w:rPr>
            </w:pPr>
            <w:r>
              <w:rPr>
                <w:rFonts w:hint="eastAsia"/>
                <w:sz w:val="18"/>
                <w:lang w:val="en-US"/>
              </w:rPr>
              <w:t>/</w:t>
            </w:r>
          </w:p>
        </w:tc>
        <w:tc>
          <w:tcPr>
            <w:tcW w:w="1013" w:type="dxa"/>
            <w:tcBorders>
              <w:top w:val="single" w:sz="4" w:space="0" w:color="000000"/>
              <w:left w:val="single" w:sz="4" w:space="0" w:color="000000"/>
              <w:bottom w:val="single" w:sz="4" w:space="0" w:color="000000"/>
            </w:tcBorders>
          </w:tcPr>
          <w:p w:rsidR="00DE0F59" w:rsidRDefault="00DB1CA3">
            <w:pPr>
              <w:pStyle w:val="TableParagraph"/>
              <w:spacing w:before="74"/>
              <w:ind w:left="15"/>
              <w:jc w:val="center"/>
              <w:rPr>
                <w:rFonts w:ascii="Times New Roman"/>
                <w:sz w:val="18"/>
              </w:rPr>
            </w:pPr>
            <w:r>
              <w:rPr>
                <w:rFonts w:ascii="Times New Roman"/>
                <w:sz w:val="18"/>
              </w:rPr>
              <w:t>/</w:t>
            </w:r>
          </w:p>
        </w:tc>
      </w:tr>
      <w:tr w:rsidR="00DE0F59">
        <w:trPr>
          <w:trHeight w:val="562"/>
        </w:trPr>
        <w:tc>
          <w:tcPr>
            <w:tcW w:w="428" w:type="dxa"/>
            <w:vMerge/>
            <w:tcBorders>
              <w:top w:val="nil"/>
              <w:bottom w:val="single" w:sz="4" w:space="0" w:color="000000"/>
              <w:right w:val="single" w:sz="4" w:space="0" w:color="000000"/>
            </w:tcBorders>
          </w:tcPr>
          <w:p w:rsidR="00DE0F59" w:rsidRDefault="00DE0F59">
            <w:pPr>
              <w:rPr>
                <w:sz w:val="2"/>
                <w:szCs w:val="2"/>
              </w:rPr>
            </w:pPr>
          </w:p>
        </w:tc>
        <w:tc>
          <w:tcPr>
            <w:tcW w:w="1324" w:type="dxa"/>
            <w:tcBorders>
              <w:top w:val="single" w:sz="4" w:space="0" w:color="000000"/>
              <w:left w:val="single" w:sz="4" w:space="0" w:color="000000"/>
              <w:bottom w:val="single" w:sz="4" w:space="0" w:color="000000"/>
              <w:right w:val="single" w:sz="4" w:space="0" w:color="000000"/>
            </w:tcBorders>
          </w:tcPr>
          <w:p w:rsidR="00DE0F59" w:rsidRDefault="00DE0F59">
            <w:pPr>
              <w:pStyle w:val="TableParagraph"/>
              <w:spacing w:before="6"/>
              <w:rPr>
                <w:b/>
                <w:sz w:val="14"/>
              </w:rPr>
            </w:pPr>
          </w:p>
          <w:p w:rsidR="00DE0F59" w:rsidRDefault="00DB1CA3">
            <w:pPr>
              <w:pStyle w:val="TableParagraph"/>
              <w:spacing w:before="1"/>
              <w:ind w:left="314"/>
              <w:rPr>
                <w:sz w:val="18"/>
              </w:rPr>
            </w:pPr>
            <w:r>
              <w:rPr>
                <w:sz w:val="18"/>
              </w:rPr>
              <w:t>预测方法</w:t>
            </w:r>
          </w:p>
        </w:tc>
        <w:tc>
          <w:tcPr>
            <w:tcW w:w="6521" w:type="dxa"/>
            <w:gridSpan w:val="4"/>
            <w:tcBorders>
              <w:top w:val="single" w:sz="4" w:space="0" w:color="000000"/>
              <w:left w:val="single" w:sz="4" w:space="0" w:color="000000"/>
              <w:bottom w:val="single" w:sz="4" w:space="0" w:color="000000"/>
              <w:right w:val="single" w:sz="4" w:space="0" w:color="000000"/>
            </w:tcBorders>
          </w:tcPr>
          <w:p w:rsidR="00DE0F59" w:rsidRDefault="00DE0F59">
            <w:pPr>
              <w:pStyle w:val="TableParagraph"/>
              <w:spacing w:before="6"/>
              <w:rPr>
                <w:b/>
                <w:sz w:val="14"/>
              </w:rPr>
            </w:pPr>
          </w:p>
          <w:p w:rsidR="00DE0F59" w:rsidRDefault="00DB1CA3">
            <w:pPr>
              <w:pStyle w:val="TableParagraph"/>
              <w:spacing w:before="1"/>
              <w:ind w:left="1618"/>
              <w:rPr>
                <w:sz w:val="18"/>
              </w:rPr>
            </w:pPr>
            <w:r>
              <w:rPr>
                <w:sz w:val="18"/>
              </w:rPr>
              <w:t>附录</w:t>
            </w:r>
            <w:r>
              <w:rPr>
                <w:sz w:val="18"/>
              </w:rPr>
              <w:t xml:space="preserve"> </w:t>
            </w:r>
            <w:r>
              <w:rPr>
                <w:rFonts w:ascii="Times New Roman" w:eastAsia="Times New Roman" w:hAnsi="Times New Roman"/>
                <w:sz w:val="18"/>
              </w:rPr>
              <w:t>E</w:t>
            </w:r>
            <w:r>
              <w:rPr>
                <w:rFonts w:ascii="Wingdings 2" w:eastAsia="Wingdings 2" w:hAnsi="Wingdings 2"/>
                <w:sz w:val="18"/>
              </w:rPr>
              <w:sym w:font="Wingdings 2" w:char="00A3"/>
            </w:r>
            <w:r>
              <w:rPr>
                <w:sz w:val="18"/>
              </w:rPr>
              <w:t>；附录</w:t>
            </w:r>
            <w:r>
              <w:rPr>
                <w:sz w:val="18"/>
              </w:rPr>
              <w:t xml:space="preserve"> </w:t>
            </w:r>
            <w:r>
              <w:rPr>
                <w:rFonts w:ascii="Times New Roman" w:eastAsia="Times New Roman" w:hAnsi="Times New Roman"/>
                <w:sz w:val="18"/>
              </w:rPr>
              <w:t>F</w:t>
            </w:r>
            <w:r>
              <w:rPr>
                <w:sz w:val="18"/>
              </w:rPr>
              <w:t>□</w:t>
            </w:r>
            <w:r>
              <w:rPr>
                <w:sz w:val="18"/>
              </w:rPr>
              <w:t>；其他</w:t>
            </w:r>
            <w:r>
              <w:rPr>
                <w:rFonts w:ascii="Wingdings 2" w:eastAsia="Wingdings 2" w:hAnsi="Wingdings 2"/>
                <w:sz w:val="18"/>
              </w:rPr>
              <w:t></w:t>
            </w:r>
            <w:r>
              <w:rPr>
                <w:sz w:val="18"/>
              </w:rPr>
              <w:t>（定性分析）</w:t>
            </w:r>
          </w:p>
        </w:tc>
        <w:tc>
          <w:tcPr>
            <w:tcW w:w="1013" w:type="dxa"/>
            <w:tcBorders>
              <w:top w:val="single" w:sz="4" w:space="0" w:color="000000"/>
              <w:left w:val="single" w:sz="4" w:space="0" w:color="000000"/>
              <w:bottom w:val="single" w:sz="4" w:space="0" w:color="000000"/>
            </w:tcBorders>
          </w:tcPr>
          <w:p w:rsidR="00DE0F59" w:rsidRDefault="00DE0F59">
            <w:pPr>
              <w:pStyle w:val="TableParagraph"/>
              <w:spacing w:before="5"/>
              <w:rPr>
                <w:b/>
                <w:sz w:val="15"/>
              </w:rPr>
            </w:pPr>
          </w:p>
          <w:p w:rsidR="00DE0F59" w:rsidRDefault="00DB1CA3">
            <w:pPr>
              <w:pStyle w:val="TableParagraph"/>
              <w:spacing w:before="1"/>
              <w:ind w:left="15"/>
              <w:jc w:val="center"/>
              <w:rPr>
                <w:rFonts w:ascii="Times New Roman"/>
                <w:sz w:val="18"/>
              </w:rPr>
            </w:pPr>
            <w:r>
              <w:rPr>
                <w:rFonts w:ascii="Times New Roman"/>
                <w:sz w:val="18"/>
              </w:rPr>
              <w:t>/</w:t>
            </w:r>
          </w:p>
        </w:tc>
      </w:tr>
      <w:tr w:rsidR="00DE0F59">
        <w:trPr>
          <w:trHeight w:val="622"/>
        </w:trPr>
        <w:tc>
          <w:tcPr>
            <w:tcW w:w="428" w:type="dxa"/>
            <w:vMerge/>
            <w:tcBorders>
              <w:top w:val="nil"/>
              <w:bottom w:val="single" w:sz="4" w:space="0" w:color="000000"/>
              <w:right w:val="single" w:sz="4" w:space="0" w:color="000000"/>
            </w:tcBorders>
          </w:tcPr>
          <w:p w:rsidR="00DE0F59" w:rsidRDefault="00DE0F59">
            <w:pPr>
              <w:rPr>
                <w:sz w:val="2"/>
                <w:szCs w:val="2"/>
              </w:rPr>
            </w:pPr>
          </w:p>
        </w:tc>
        <w:tc>
          <w:tcPr>
            <w:tcW w:w="1324" w:type="dxa"/>
            <w:tcBorders>
              <w:top w:val="single" w:sz="4" w:space="0" w:color="000000"/>
              <w:left w:val="single" w:sz="4" w:space="0" w:color="000000"/>
              <w:bottom w:val="single" w:sz="4" w:space="0" w:color="000000"/>
              <w:right w:val="single" w:sz="4" w:space="0" w:color="000000"/>
            </w:tcBorders>
          </w:tcPr>
          <w:p w:rsidR="00DE0F59" w:rsidRDefault="00DE0F59">
            <w:pPr>
              <w:pStyle w:val="TableParagraph"/>
              <w:spacing w:before="11"/>
              <w:rPr>
                <w:b/>
                <w:sz w:val="16"/>
              </w:rPr>
            </w:pPr>
          </w:p>
          <w:p w:rsidR="00DE0F59" w:rsidRDefault="00DB1CA3">
            <w:pPr>
              <w:pStyle w:val="TableParagraph"/>
              <w:ind w:right="97"/>
              <w:jc w:val="right"/>
              <w:rPr>
                <w:sz w:val="18"/>
              </w:rPr>
            </w:pPr>
            <w:r>
              <w:rPr>
                <w:sz w:val="18"/>
              </w:rPr>
              <w:t>预测分析内容</w:t>
            </w:r>
          </w:p>
        </w:tc>
        <w:tc>
          <w:tcPr>
            <w:tcW w:w="6521" w:type="dxa"/>
            <w:gridSpan w:val="4"/>
            <w:tcBorders>
              <w:top w:val="single" w:sz="4" w:space="0" w:color="000000"/>
              <w:left w:val="single" w:sz="4" w:space="0" w:color="000000"/>
              <w:bottom w:val="single" w:sz="4" w:space="0" w:color="000000"/>
              <w:right w:val="single" w:sz="4" w:space="0" w:color="000000"/>
            </w:tcBorders>
          </w:tcPr>
          <w:p w:rsidR="00DE0F59" w:rsidRDefault="00DB1CA3">
            <w:pPr>
              <w:pStyle w:val="TableParagraph"/>
              <w:spacing w:before="25" w:line="280" w:lineRule="atLeast"/>
              <w:ind w:left="108" w:right="2351"/>
              <w:rPr>
                <w:sz w:val="18"/>
              </w:rPr>
            </w:pPr>
            <w:r>
              <w:rPr>
                <w:sz w:val="18"/>
              </w:rPr>
              <w:t>影响范围（）</w:t>
            </w:r>
            <w:r>
              <w:rPr>
                <w:sz w:val="18"/>
              </w:rPr>
              <w:t xml:space="preserve"> </w:t>
            </w:r>
          </w:p>
          <w:p w:rsidR="00DE0F59" w:rsidRDefault="00DB1CA3">
            <w:pPr>
              <w:pStyle w:val="TableParagraph"/>
              <w:spacing w:before="25" w:line="280" w:lineRule="atLeast"/>
              <w:ind w:left="108" w:right="2351"/>
              <w:rPr>
                <w:sz w:val="18"/>
              </w:rPr>
            </w:pPr>
            <w:r>
              <w:rPr>
                <w:sz w:val="18"/>
              </w:rPr>
              <w:t>影响程度（）</w:t>
            </w:r>
          </w:p>
        </w:tc>
        <w:tc>
          <w:tcPr>
            <w:tcW w:w="1013" w:type="dxa"/>
            <w:tcBorders>
              <w:top w:val="single" w:sz="4" w:space="0" w:color="000000"/>
              <w:left w:val="single" w:sz="4" w:space="0" w:color="000000"/>
              <w:bottom w:val="single" w:sz="4" w:space="0" w:color="000000"/>
            </w:tcBorders>
          </w:tcPr>
          <w:p w:rsidR="00DE0F59" w:rsidRDefault="00DE0F59">
            <w:pPr>
              <w:pStyle w:val="TableParagraph"/>
              <w:spacing w:before="8"/>
              <w:rPr>
                <w:b/>
                <w:sz w:val="17"/>
              </w:rPr>
            </w:pPr>
          </w:p>
          <w:p w:rsidR="00DE0F59" w:rsidRDefault="00DB1CA3">
            <w:pPr>
              <w:pStyle w:val="TableParagraph"/>
              <w:ind w:left="15"/>
              <w:jc w:val="center"/>
              <w:rPr>
                <w:rFonts w:ascii="Times New Roman"/>
                <w:sz w:val="18"/>
              </w:rPr>
            </w:pPr>
            <w:r>
              <w:rPr>
                <w:rFonts w:ascii="Times New Roman"/>
                <w:sz w:val="18"/>
              </w:rPr>
              <w:t>/</w:t>
            </w:r>
          </w:p>
        </w:tc>
      </w:tr>
      <w:tr w:rsidR="00DE0F59">
        <w:trPr>
          <w:trHeight w:val="629"/>
        </w:trPr>
        <w:tc>
          <w:tcPr>
            <w:tcW w:w="428" w:type="dxa"/>
            <w:vMerge/>
            <w:tcBorders>
              <w:top w:val="nil"/>
              <w:bottom w:val="single" w:sz="4" w:space="0" w:color="000000"/>
              <w:right w:val="single" w:sz="4" w:space="0" w:color="000000"/>
            </w:tcBorders>
          </w:tcPr>
          <w:p w:rsidR="00DE0F59" w:rsidRDefault="00DE0F59">
            <w:pPr>
              <w:rPr>
                <w:sz w:val="2"/>
                <w:szCs w:val="2"/>
              </w:rPr>
            </w:pPr>
          </w:p>
        </w:tc>
        <w:tc>
          <w:tcPr>
            <w:tcW w:w="1324" w:type="dxa"/>
            <w:tcBorders>
              <w:top w:val="single" w:sz="4" w:space="0" w:color="000000"/>
              <w:left w:val="single" w:sz="4" w:space="0" w:color="000000"/>
              <w:bottom w:val="single" w:sz="4" w:space="0" w:color="000000"/>
              <w:right w:val="single" w:sz="4" w:space="0" w:color="000000"/>
            </w:tcBorders>
          </w:tcPr>
          <w:p w:rsidR="00DE0F59" w:rsidRDefault="00DE0F59">
            <w:pPr>
              <w:pStyle w:val="TableParagraph"/>
              <w:rPr>
                <w:b/>
                <w:sz w:val="17"/>
              </w:rPr>
            </w:pPr>
          </w:p>
          <w:p w:rsidR="00DE0F59" w:rsidRDefault="00DB1CA3">
            <w:pPr>
              <w:pStyle w:val="TableParagraph"/>
              <w:ind w:left="314"/>
              <w:rPr>
                <w:sz w:val="18"/>
              </w:rPr>
            </w:pPr>
            <w:r>
              <w:rPr>
                <w:sz w:val="18"/>
              </w:rPr>
              <w:t>预测结论</w:t>
            </w:r>
          </w:p>
        </w:tc>
        <w:tc>
          <w:tcPr>
            <w:tcW w:w="6521" w:type="dxa"/>
            <w:gridSpan w:val="4"/>
            <w:tcBorders>
              <w:top w:val="single" w:sz="4" w:space="0" w:color="000000"/>
              <w:left w:val="single" w:sz="4" w:space="0" w:color="000000"/>
              <w:bottom w:val="single" w:sz="4" w:space="0" w:color="000000"/>
              <w:right w:val="single" w:sz="4" w:space="0" w:color="000000"/>
            </w:tcBorders>
          </w:tcPr>
          <w:p w:rsidR="00DE0F59" w:rsidRDefault="00DB1CA3">
            <w:pPr>
              <w:pStyle w:val="TableParagraph"/>
              <w:spacing w:before="29" w:line="280" w:lineRule="atLeast"/>
              <w:ind w:left="108" w:right="3832"/>
              <w:rPr>
                <w:sz w:val="18"/>
              </w:rPr>
            </w:pPr>
            <w:r>
              <w:rPr>
                <w:sz w:val="18"/>
              </w:rPr>
              <w:t>达标结论：</w:t>
            </w:r>
            <w:r>
              <w:rPr>
                <w:rFonts w:ascii="Times New Roman" w:eastAsia="Times New Roman" w:hAnsi="Times New Roman"/>
                <w:sz w:val="18"/>
              </w:rPr>
              <w:t>a</w:t>
            </w:r>
            <w:r>
              <w:rPr>
                <w:sz w:val="18"/>
              </w:rPr>
              <w:t>）</w:t>
            </w:r>
            <w:r>
              <w:rPr>
                <w:rFonts w:ascii="Wingdings 2" w:eastAsia="Wingdings 2" w:hAnsi="Wingdings 2"/>
                <w:sz w:val="18"/>
              </w:rPr>
              <w:sym w:font="Wingdings 2" w:char="00A3"/>
            </w:r>
            <w:r>
              <w:rPr>
                <w:sz w:val="18"/>
              </w:rPr>
              <w:t>；</w:t>
            </w:r>
            <w:r>
              <w:rPr>
                <w:rFonts w:ascii="Times New Roman" w:eastAsia="Times New Roman" w:hAnsi="Times New Roman"/>
                <w:sz w:val="18"/>
              </w:rPr>
              <w:t>b</w:t>
            </w:r>
            <w:r>
              <w:rPr>
                <w:sz w:val="18"/>
              </w:rPr>
              <w:t>）</w:t>
            </w:r>
            <w:r>
              <w:rPr>
                <w:sz w:val="18"/>
              </w:rPr>
              <w:t>□</w:t>
            </w:r>
            <w:r>
              <w:rPr>
                <w:sz w:val="18"/>
              </w:rPr>
              <w:t>；</w:t>
            </w:r>
            <w:r>
              <w:rPr>
                <w:rFonts w:ascii="Times New Roman" w:eastAsia="Times New Roman" w:hAnsi="Times New Roman"/>
                <w:sz w:val="18"/>
              </w:rPr>
              <w:t>c</w:t>
            </w:r>
            <w:r>
              <w:rPr>
                <w:sz w:val="18"/>
              </w:rPr>
              <w:t>）</w:t>
            </w:r>
            <w:r>
              <w:rPr>
                <w:sz w:val="18"/>
              </w:rPr>
              <w:t xml:space="preserve">□ </w:t>
            </w:r>
            <w:r>
              <w:rPr>
                <w:sz w:val="18"/>
              </w:rPr>
              <w:t>不达标结论：</w:t>
            </w:r>
            <w:r>
              <w:rPr>
                <w:rFonts w:ascii="Times New Roman" w:eastAsia="Times New Roman" w:hAnsi="Times New Roman"/>
                <w:sz w:val="18"/>
              </w:rPr>
              <w:t>a</w:t>
            </w:r>
            <w:r>
              <w:rPr>
                <w:sz w:val="18"/>
              </w:rPr>
              <w:t>）</w:t>
            </w:r>
            <w:r>
              <w:rPr>
                <w:sz w:val="18"/>
              </w:rPr>
              <w:t>□</w:t>
            </w:r>
            <w:r>
              <w:rPr>
                <w:sz w:val="18"/>
              </w:rPr>
              <w:t>；</w:t>
            </w:r>
            <w:r>
              <w:rPr>
                <w:rFonts w:ascii="Times New Roman" w:eastAsia="Times New Roman" w:hAnsi="Times New Roman"/>
                <w:sz w:val="18"/>
              </w:rPr>
              <w:t>b</w:t>
            </w:r>
            <w:r>
              <w:rPr>
                <w:sz w:val="18"/>
              </w:rPr>
              <w:t>）</w:t>
            </w:r>
            <w:r>
              <w:rPr>
                <w:sz w:val="18"/>
              </w:rPr>
              <w:t>□</w:t>
            </w:r>
          </w:p>
        </w:tc>
        <w:tc>
          <w:tcPr>
            <w:tcW w:w="1013" w:type="dxa"/>
            <w:tcBorders>
              <w:top w:val="single" w:sz="4" w:space="0" w:color="000000"/>
              <w:left w:val="single" w:sz="4" w:space="0" w:color="000000"/>
              <w:bottom w:val="single" w:sz="4" w:space="0" w:color="000000"/>
            </w:tcBorders>
          </w:tcPr>
          <w:p w:rsidR="00DE0F59" w:rsidRDefault="00DE0F59">
            <w:pPr>
              <w:pStyle w:val="TableParagraph"/>
              <w:spacing w:before="12"/>
              <w:rPr>
                <w:b/>
                <w:sz w:val="17"/>
              </w:rPr>
            </w:pPr>
          </w:p>
          <w:p w:rsidR="00DE0F59" w:rsidRDefault="00DB1CA3">
            <w:pPr>
              <w:pStyle w:val="TableParagraph"/>
              <w:ind w:left="15"/>
              <w:jc w:val="center"/>
              <w:rPr>
                <w:rFonts w:ascii="Times New Roman"/>
                <w:sz w:val="18"/>
              </w:rPr>
            </w:pPr>
            <w:r>
              <w:rPr>
                <w:rFonts w:ascii="Times New Roman"/>
                <w:sz w:val="18"/>
              </w:rPr>
              <w:t>/</w:t>
            </w:r>
          </w:p>
        </w:tc>
      </w:tr>
      <w:tr w:rsidR="00DE0F59">
        <w:trPr>
          <w:trHeight w:val="315"/>
        </w:trPr>
        <w:tc>
          <w:tcPr>
            <w:tcW w:w="428" w:type="dxa"/>
            <w:tcBorders>
              <w:top w:val="single" w:sz="4" w:space="0" w:color="000000"/>
              <w:bottom w:val="single" w:sz="4" w:space="0" w:color="000000"/>
              <w:right w:val="single" w:sz="4" w:space="0" w:color="000000"/>
            </w:tcBorders>
          </w:tcPr>
          <w:p w:rsidR="00DE0F59" w:rsidRDefault="00DB1CA3">
            <w:pPr>
              <w:pStyle w:val="TableParagraph"/>
              <w:spacing w:before="44"/>
              <w:ind w:left="144"/>
              <w:rPr>
                <w:sz w:val="18"/>
              </w:rPr>
            </w:pPr>
            <w:r>
              <w:rPr>
                <w:sz w:val="18"/>
              </w:rPr>
              <w:t>防</w:t>
            </w:r>
          </w:p>
        </w:tc>
        <w:tc>
          <w:tcPr>
            <w:tcW w:w="1324" w:type="dxa"/>
            <w:tcBorders>
              <w:top w:val="single" w:sz="4" w:space="0" w:color="000000"/>
              <w:left w:val="single" w:sz="4" w:space="0" w:color="000000"/>
              <w:bottom w:val="single" w:sz="4" w:space="0" w:color="000000"/>
              <w:right w:val="single" w:sz="4" w:space="0" w:color="000000"/>
            </w:tcBorders>
          </w:tcPr>
          <w:p w:rsidR="00DE0F59" w:rsidRDefault="00DB1CA3">
            <w:pPr>
              <w:pStyle w:val="TableParagraph"/>
              <w:spacing w:before="64"/>
              <w:ind w:left="314"/>
              <w:rPr>
                <w:sz w:val="18"/>
              </w:rPr>
            </w:pPr>
            <w:r>
              <w:rPr>
                <w:sz w:val="18"/>
              </w:rPr>
              <w:t>防控措施</w:t>
            </w:r>
          </w:p>
        </w:tc>
        <w:tc>
          <w:tcPr>
            <w:tcW w:w="6521" w:type="dxa"/>
            <w:gridSpan w:val="4"/>
            <w:tcBorders>
              <w:top w:val="single" w:sz="4" w:space="0" w:color="000000"/>
              <w:left w:val="single" w:sz="4" w:space="0" w:color="000000"/>
              <w:bottom w:val="single" w:sz="4" w:space="0" w:color="000000"/>
              <w:right w:val="single" w:sz="4" w:space="0" w:color="000000"/>
            </w:tcBorders>
          </w:tcPr>
          <w:p w:rsidR="00DE0F59" w:rsidRDefault="00DB1CA3">
            <w:pPr>
              <w:pStyle w:val="TableParagraph"/>
              <w:spacing w:before="64"/>
              <w:ind w:left="763"/>
              <w:rPr>
                <w:sz w:val="18"/>
              </w:rPr>
            </w:pPr>
            <w:r>
              <w:rPr>
                <w:sz w:val="18"/>
              </w:rPr>
              <w:t>土壤环境质量现状保障</w:t>
            </w:r>
            <w:r>
              <w:rPr>
                <w:rFonts w:ascii="Wingdings 2" w:eastAsia="Wingdings 2" w:hAnsi="Wingdings 2"/>
                <w:sz w:val="18"/>
              </w:rPr>
              <w:t></w:t>
            </w:r>
            <w:r>
              <w:rPr>
                <w:sz w:val="18"/>
              </w:rPr>
              <w:t>；源头控制</w:t>
            </w:r>
            <w:r>
              <w:rPr>
                <w:rFonts w:ascii="Wingdings 2" w:eastAsia="Wingdings 2" w:hAnsi="Wingdings 2"/>
                <w:sz w:val="18"/>
              </w:rPr>
              <w:t></w:t>
            </w:r>
            <w:r>
              <w:rPr>
                <w:sz w:val="18"/>
              </w:rPr>
              <w:t>；过程防控</w:t>
            </w:r>
            <w:r>
              <w:rPr>
                <w:rFonts w:ascii="Wingdings 2" w:eastAsia="Wingdings 2" w:hAnsi="Wingdings 2"/>
                <w:sz w:val="18"/>
              </w:rPr>
              <w:t></w:t>
            </w:r>
            <w:r>
              <w:rPr>
                <w:sz w:val="18"/>
              </w:rPr>
              <w:t>；其他（</w:t>
            </w:r>
            <w:r>
              <w:rPr>
                <w:rFonts w:ascii="Times New Roman" w:eastAsia="Times New Roman" w:hAnsi="Times New Roman"/>
                <w:sz w:val="18"/>
              </w:rPr>
              <w:t xml:space="preserve">/ </w:t>
            </w:r>
            <w:r>
              <w:rPr>
                <w:sz w:val="18"/>
              </w:rPr>
              <w:t>）</w:t>
            </w:r>
          </w:p>
        </w:tc>
        <w:tc>
          <w:tcPr>
            <w:tcW w:w="1013" w:type="dxa"/>
            <w:tcBorders>
              <w:top w:val="single" w:sz="4" w:space="0" w:color="000000"/>
              <w:left w:val="single" w:sz="4" w:space="0" w:color="000000"/>
              <w:bottom w:val="single" w:sz="4" w:space="0" w:color="000000"/>
            </w:tcBorders>
          </w:tcPr>
          <w:p w:rsidR="00DE0F59" w:rsidRDefault="00DB1CA3">
            <w:pPr>
              <w:pStyle w:val="TableParagraph"/>
              <w:spacing w:before="73"/>
              <w:ind w:left="15"/>
              <w:jc w:val="center"/>
              <w:rPr>
                <w:rFonts w:ascii="Times New Roman"/>
                <w:sz w:val="18"/>
              </w:rPr>
            </w:pPr>
            <w:r>
              <w:rPr>
                <w:rFonts w:ascii="Times New Roman"/>
                <w:sz w:val="18"/>
              </w:rPr>
              <w:t>/</w:t>
            </w:r>
          </w:p>
        </w:tc>
      </w:tr>
    </w:tbl>
    <w:p w:rsidR="00DE0F59" w:rsidRDefault="00DE0F59">
      <w:pPr>
        <w:jc w:val="center"/>
        <w:rPr>
          <w:sz w:val="18"/>
        </w:rPr>
        <w:sectPr w:rsidR="00DE0F59">
          <w:pgSz w:w="11910" w:h="16840"/>
          <w:pgMar w:top="1500" w:right="1320" w:bottom="280" w:left="980" w:header="720" w:footer="720" w:gutter="0"/>
          <w:cols w:space="720"/>
        </w:sectPr>
      </w:pPr>
    </w:p>
    <w:tbl>
      <w:tblPr>
        <w:tblW w:w="9286" w:type="dxa"/>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428"/>
        <w:gridCol w:w="1324"/>
        <w:gridCol w:w="3119"/>
        <w:gridCol w:w="1810"/>
        <w:gridCol w:w="1592"/>
        <w:gridCol w:w="1013"/>
      </w:tblGrid>
      <w:tr w:rsidR="00DE0F59">
        <w:trPr>
          <w:trHeight w:val="295"/>
        </w:trPr>
        <w:tc>
          <w:tcPr>
            <w:tcW w:w="428" w:type="dxa"/>
            <w:vMerge w:val="restart"/>
            <w:tcBorders>
              <w:left w:val="single" w:sz="6" w:space="0" w:color="000000"/>
            </w:tcBorders>
          </w:tcPr>
          <w:p w:rsidR="00DE0F59" w:rsidRDefault="00DE0F59">
            <w:pPr>
              <w:pStyle w:val="TableParagraph"/>
              <w:rPr>
                <w:rFonts w:ascii="Times New Roman"/>
                <w:sz w:val="18"/>
              </w:rPr>
            </w:pPr>
          </w:p>
        </w:tc>
        <w:tc>
          <w:tcPr>
            <w:tcW w:w="1324" w:type="dxa"/>
            <w:vMerge w:val="restart"/>
            <w:vAlign w:val="center"/>
          </w:tcPr>
          <w:p w:rsidR="00DE0F59" w:rsidRDefault="00DB1CA3">
            <w:pPr>
              <w:pStyle w:val="TableParagraph"/>
              <w:jc w:val="center"/>
              <w:rPr>
                <w:sz w:val="18"/>
              </w:rPr>
            </w:pPr>
            <w:r>
              <w:rPr>
                <w:sz w:val="18"/>
              </w:rPr>
              <w:t>跟踪监测</w:t>
            </w:r>
          </w:p>
        </w:tc>
        <w:tc>
          <w:tcPr>
            <w:tcW w:w="3119" w:type="dxa"/>
          </w:tcPr>
          <w:p w:rsidR="00DE0F59" w:rsidRDefault="00DB1CA3">
            <w:pPr>
              <w:pStyle w:val="TableParagraph"/>
              <w:spacing w:before="51" w:line="223" w:lineRule="exact"/>
              <w:ind w:left="722"/>
              <w:rPr>
                <w:b/>
                <w:sz w:val="18"/>
              </w:rPr>
            </w:pPr>
            <w:r>
              <w:rPr>
                <w:b/>
                <w:color w:val="1E1C11"/>
                <w:sz w:val="18"/>
              </w:rPr>
              <w:t>监测点数</w:t>
            </w:r>
          </w:p>
        </w:tc>
        <w:tc>
          <w:tcPr>
            <w:tcW w:w="1810" w:type="dxa"/>
          </w:tcPr>
          <w:p w:rsidR="00DE0F59" w:rsidRDefault="00DB1CA3">
            <w:pPr>
              <w:pStyle w:val="TableParagraph"/>
              <w:spacing w:before="51" w:line="223" w:lineRule="exact"/>
              <w:ind w:left="606"/>
              <w:rPr>
                <w:b/>
                <w:sz w:val="18"/>
              </w:rPr>
            </w:pPr>
            <w:r>
              <w:rPr>
                <w:b/>
                <w:color w:val="1E1C11"/>
                <w:sz w:val="18"/>
              </w:rPr>
              <w:t>监测指标</w:t>
            </w:r>
          </w:p>
        </w:tc>
        <w:tc>
          <w:tcPr>
            <w:tcW w:w="1592" w:type="dxa"/>
          </w:tcPr>
          <w:p w:rsidR="00DE0F59" w:rsidRDefault="00DB1CA3">
            <w:pPr>
              <w:pStyle w:val="TableParagraph"/>
              <w:spacing w:before="51" w:line="223" w:lineRule="exact"/>
              <w:ind w:left="497"/>
              <w:rPr>
                <w:b/>
                <w:sz w:val="18"/>
              </w:rPr>
            </w:pPr>
            <w:r>
              <w:rPr>
                <w:b/>
                <w:color w:val="1E1C11"/>
                <w:sz w:val="18"/>
              </w:rPr>
              <w:t>监测频次</w:t>
            </w:r>
          </w:p>
        </w:tc>
        <w:tc>
          <w:tcPr>
            <w:tcW w:w="1013" w:type="dxa"/>
            <w:vMerge w:val="restart"/>
            <w:tcBorders>
              <w:right w:val="single" w:sz="6" w:space="0" w:color="000000"/>
            </w:tcBorders>
          </w:tcPr>
          <w:p w:rsidR="00DE0F59" w:rsidRDefault="00DE0F59">
            <w:pPr>
              <w:pStyle w:val="TableParagraph"/>
              <w:rPr>
                <w:b/>
                <w:sz w:val="20"/>
              </w:rPr>
            </w:pPr>
          </w:p>
          <w:p w:rsidR="00DE0F59" w:rsidRDefault="00DE0F59">
            <w:pPr>
              <w:pStyle w:val="TableParagraph"/>
              <w:rPr>
                <w:b/>
                <w:sz w:val="20"/>
              </w:rPr>
            </w:pPr>
          </w:p>
          <w:p w:rsidR="00DE0F59" w:rsidRDefault="00DE0F59">
            <w:pPr>
              <w:pStyle w:val="TableParagraph"/>
              <w:rPr>
                <w:b/>
                <w:sz w:val="28"/>
              </w:rPr>
            </w:pPr>
          </w:p>
          <w:p w:rsidR="00DE0F59" w:rsidRDefault="00DB1CA3">
            <w:pPr>
              <w:pStyle w:val="TableParagraph"/>
              <w:ind w:left="15"/>
              <w:jc w:val="center"/>
              <w:rPr>
                <w:rFonts w:ascii="Times New Roman"/>
                <w:sz w:val="18"/>
              </w:rPr>
            </w:pPr>
            <w:r>
              <w:rPr>
                <w:rFonts w:ascii="Times New Roman"/>
                <w:sz w:val="18"/>
              </w:rPr>
              <w:t>/</w:t>
            </w:r>
          </w:p>
        </w:tc>
      </w:tr>
      <w:tr w:rsidR="00DE0F59">
        <w:trPr>
          <w:trHeight w:val="533"/>
        </w:trPr>
        <w:tc>
          <w:tcPr>
            <w:tcW w:w="428" w:type="dxa"/>
            <w:vMerge/>
            <w:tcBorders>
              <w:top w:val="nil"/>
              <w:left w:val="single" w:sz="6" w:space="0" w:color="000000"/>
            </w:tcBorders>
          </w:tcPr>
          <w:p w:rsidR="00DE0F59" w:rsidRDefault="00DE0F59">
            <w:pPr>
              <w:rPr>
                <w:sz w:val="2"/>
                <w:szCs w:val="2"/>
              </w:rPr>
            </w:pPr>
          </w:p>
        </w:tc>
        <w:tc>
          <w:tcPr>
            <w:tcW w:w="1324" w:type="dxa"/>
            <w:vMerge/>
            <w:tcBorders>
              <w:top w:val="nil"/>
            </w:tcBorders>
          </w:tcPr>
          <w:p w:rsidR="00DE0F59" w:rsidRDefault="00DE0F59">
            <w:pPr>
              <w:rPr>
                <w:sz w:val="2"/>
                <w:szCs w:val="2"/>
              </w:rPr>
            </w:pPr>
          </w:p>
        </w:tc>
        <w:tc>
          <w:tcPr>
            <w:tcW w:w="3119" w:type="dxa"/>
            <w:vAlign w:val="center"/>
          </w:tcPr>
          <w:p w:rsidR="00DE0F59" w:rsidRDefault="00DB1CA3">
            <w:pPr>
              <w:pStyle w:val="TableParagraph"/>
              <w:spacing w:before="50" w:line="292" w:lineRule="auto"/>
              <w:ind w:right="-15"/>
              <w:jc w:val="center"/>
              <w:rPr>
                <w:sz w:val="18"/>
              </w:rPr>
            </w:pPr>
            <w:r>
              <w:rPr>
                <w:rFonts w:hint="eastAsia"/>
                <w:color w:val="1E1C11"/>
                <w:spacing w:val="-23"/>
                <w:sz w:val="18"/>
                <w:lang w:val="en-US"/>
              </w:rPr>
              <w:t>2</w:t>
            </w:r>
          </w:p>
        </w:tc>
        <w:tc>
          <w:tcPr>
            <w:tcW w:w="1810" w:type="dxa"/>
            <w:vAlign w:val="center"/>
          </w:tcPr>
          <w:p w:rsidR="00DE0F59" w:rsidRDefault="00DB1CA3">
            <w:pPr>
              <w:pStyle w:val="TableParagraph"/>
              <w:spacing w:line="230" w:lineRule="exact"/>
              <w:jc w:val="center"/>
              <w:rPr>
                <w:sz w:val="18"/>
                <w:lang w:val="en-US"/>
              </w:rPr>
            </w:pPr>
            <w:r>
              <w:rPr>
                <w:rFonts w:hint="eastAsia"/>
                <w:color w:val="1E1C11"/>
                <w:sz w:val="18"/>
                <w:lang w:val="en-US"/>
              </w:rPr>
              <w:t>pH</w:t>
            </w:r>
            <w:r>
              <w:rPr>
                <w:rFonts w:hint="eastAsia"/>
                <w:color w:val="1E1C11"/>
                <w:sz w:val="18"/>
                <w:lang w:val="en-US"/>
              </w:rPr>
              <w:t>、苯、甲苯、铅、砷、镉</w:t>
            </w:r>
          </w:p>
        </w:tc>
        <w:tc>
          <w:tcPr>
            <w:tcW w:w="1592" w:type="dxa"/>
          </w:tcPr>
          <w:p w:rsidR="00DE0F59" w:rsidRDefault="00DE0F59">
            <w:pPr>
              <w:pStyle w:val="TableParagraph"/>
              <w:rPr>
                <w:b/>
                <w:sz w:val="18"/>
              </w:rPr>
            </w:pPr>
          </w:p>
          <w:p w:rsidR="00DE0F59" w:rsidRDefault="00DE0F59">
            <w:pPr>
              <w:pStyle w:val="TableParagraph"/>
              <w:spacing w:before="2"/>
              <w:rPr>
                <w:b/>
                <w:sz w:val="13"/>
              </w:rPr>
            </w:pPr>
          </w:p>
          <w:p w:rsidR="00DE0F59" w:rsidRDefault="00DB1CA3">
            <w:pPr>
              <w:pStyle w:val="TableParagraph"/>
              <w:spacing w:before="47"/>
              <w:ind w:left="114"/>
              <w:jc w:val="center"/>
              <w:rPr>
                <w:sz w:val="18"/>
                <w:lang w:val="en-US"/>
              </w:rPr>
            </w:pPr>
            <w:r>
              <w:rPr>
                <w:rFonts w:hint="eastAsia"/>
                <w:color w:val="1E1C11"/>
                <w:sz w:val="18"/>
                <w:lang w:val="en-US"/>
              </w:rPr>
              <w:t>1</w:t>
            </w:r>
            <w:r>
              <w:rPr>
                <w:rFonts w:hint="eastAsia"/>
                <w:color w:val="1E1C11"/>
                <w:sz w:val="18"/>
                <w:lang w:val="en-US"/>
              </w:rPr>
              <w:t>次</w:t>
            </w:r>
            <w:r>
              <w:rPr>
                <w:rFonts w:hint="eastAsia"/>
                <w:color w:val="1E1C11"/>
                <w:sz w:val="18"/>
                <w:lang w:val="en-US"/>
              </w:rPr>
              <w:t>/3</w:t>
            </w:r>
            <w:r>
              <w:rPr>
                <w:rFonts w:hint="eastAsia"/>
                <w:color w:val="1E1C11"/>
                <w:sz w:val="18"/>
                <w:lang w:val="en-US"/>
              </w:rPr>
              <w:t>年</w:t>
            </w:r>
          </w:p>
        </w:tc>
        <w:tc>
          <w:tcPr>
            <w:tcW w:w="1013" w:type="dxa"/>
            <w:vMerge/>
            <w:tcBorders>
              <w:top w:val="nil"/>
              <w:right w:val="single" w:sz="6" w:space="0" w:color="000000"/>
            </w:tcBorders>
          </w:tcPr>
          <w:p w:rsidR="00DE0F59" w:rsidRDefault="00DE0F59">
            <w:pPr>
              <w:rPr>
                <w:sz w:val="2"/>
                <w:szCs w:val="2"/>
              </w:rPr>
            </w:pPr>
          </w:p>
        </w:tc>
      </w:tr>
      <w:tr w:rsidR="00DE0F59">
        <w:trPr>
          <w:trHeight w:val="327"/>
        </w:trPr>
        <w:tc>
          <w:tcPr>
            <w:tcW w:w="428" w:type="dxa"/>
            <w:vMerge/>
            <w:tcBorders>
              <w:top w:val="nil"/>
              <w:left w:val="single" w:sz="6" w:space="0" w:color="000000"/>
            </w:tcBorders>
          </w:tcPr>
          <w:p w:rsidR="00DE0F59" w:rsidRDefault="00DE0F59">
            <w:pPr>
              <w:rPr>
                <w:sz w:val="2"/>
                <w:szCs w:val="2"/>
              </w:rPr>
            </w:pPr>
          </w:p>
        </w:tc>
        <w:tc>
          <w:tcPr>
            <w:tcW w:w="1324" w:type="dxa"/>
          </w:tcPr>
          <w:p w:rsidR="00DE0F59" w:rsidRDefault="00DB1CA3">
            <w:pPr>
              <w:pStyle w:val="TableParagraph"/>
              <w:spacing w:before="70"/>
              <w:ind w:left="134"/>
              <w:rPr>
                <w:sz w:val="18"/>
              </w:rPr>
            </w:pPr>
            <w:r>
              <w:rPr>
                <w:sz w:val="18"/>
              </w:rPr>
              <w:t>信息公开指标</w:t>
            </w:r>
          </w:p>
        </w:tc>
        <w:tc>
          <w:tcPr>
            <w:tcW w:w="6521" w:type="dxa"/>
            <w:gridSpan w:val="3"/>
          </w:tcPr>
          <w:p w:rsidR="00DE0F59" w:rsidRDefault="00DB1CA3">
            <w:pPr>
              <w:pStyle w:val="TableParagraph"/>
              <w:spacing w:before="79"/>
              <w:ind w:left="116"/>
              <w:jc w:val="center"/>
              <w:rPr>
                <w:rFonts w:ascii="Times New Roman"/>
                <w:sz w:val="18"/>
              </w:rPr>
            </w:pPr>
            <w:r>
              <w:rPr>
                <w:rFonts w:ascii="Times New Roman"/>
                <w:sz w:val="18"/>
              </w:rPr>
              <w:t>/</w:t>
            </w:r>
          </w:p>
        </w:tc>
        <w:tc>
          <w:tcPr>
            <w:tcW w:w="1013" w:type="dxa"/>
            <w:vMerge/>
            <w:tcBorders>
              <w:top w:val="nil"/>
              <w:right w:val="single" w:sz="6" w:space="0" w:color="000000"/>
            </w:tcBorders>
          </w:tcPr>
          <w:p w:rsidR="00DE0F59" w:rsidRDefault="00DE0F59">
            <w:pPr>
              <w:rPr>
                <w:sz w:val="2"/>
                <w:szCs w:val="2"/>
              </w:rPr>
            </w:pPr>
          </w:p>
        </w:tc>
      </w:tr>
      <w:tr w:rsidR="00DE0F59">
        <w:trPr>
          <w:trHeight w:val="318"/>
        </w:trPr>
        <w:tc>
          <w:tcPr>
            <w:tcW w:w="1752" w:type="dxa"/>
            <w:gridSpan w:val="2"/>
            <w:tcBorders>
              <w:left w:val="single" w:sz="6" w:space="0" w:color="000000"/>
              <w:bottom w:val="single" w:sz="6" w:space="0" w:color="000000"/>
            </w:tcBorders>
          </w:tcPr>
          <w:p w:rsidR="00DE0F59" w:rsidRDefault="00DB1CA3">
            <w:pPr>
              <w:pStyle w:val="TableParagraph"/>
              <w:spacing w:before="63"/>
              <w:ind w:left="526"/>
              <w:rPr>
                <w:sz w:val="18"/>
              </w:rPr>
            </w:pPr>
            <w:r>
              <w:rPr>
                <w:sz w:val="18"/>
              </w:rPr>
              <w:t>评价结论</w:t>
            </w:r>
          </w:p>
        </w:tc>
        <w:tc>
          <w:tcPr>
            <w:tcW w:w="6521" w:type="dxa"/>
            <w:gridSpan w:val="3"/>
            <w:tcBorders>
              <w:bottom w:val="single" w:sz="6" w:space="0" w:color="000000"/>
            </w:tcBorders>
          </w:tcPr>
          <w:p w:rsidR="00DE0F59" w:rsidRDefault="00DB1CA3">
            <w:pPr>
              <w:pStyle w:val="TableParagraph"/>
              <w:spacing w:before="63"/>
              <w:ind w:left="2020" w:right="2007"/>
              <w:jc w:val="center"/>
              <w:rPr>
                <w:sz w:val="18"/>
              </w:rPr>
            </w:pPr>
            <w:r>
              <w:rPr>
                <w:rFonts w:hint="eastAsia"/>
                <w:sz w:val="18"/>
                <w:lang w:val="en-US"/>
              </w:rPr>
              <w:t>本项目对土壤环境影响较小。</w:t>
            </w:r>
          </w:p>
        </w:tc>
        <w:tc>
          <w:tcPr>
            <w:tcW w:w="1013" w:type="dxa"/>
            <w:tcBorders>
              <w:bottom w:val="single" w:sz="6" w:space="0" w:color="000000"/>
              <w:right w:val="single" w:sz="6" w:space="0" w:color="000000"/>
            </w:tcBorders>
          </w:tcPr>
          <w:p w:rsidR="00DE0F59" w:rsidRDefault="00DB1CA3">
            <w:pPr>
              <w:pStyle w:val="TableParagraph"/>
              <w:spacing w:before="75"/>
              <w:ind w:left="15"/>
              <w:jc w:val="center"/>
              <w:rPr>
                <w:rFonts w:ascii="Times New Roman"/>
                <w:sz w:val="18"/>
              </w:rPr>
            </w:pPr>
            <w:r>
              <w:rPr>
                <w:rFonts w:ascii="Times New Roman"/>
                <w:sz w:val="18"/>
              </w:rPr>
              <w:t>/</w:t>
            </w:r>
          </w:p>
        </w:tc>
      </w:tr>
      <w:tr w:rsidR="00DE0F59">
        <w:trPr>
          <w:trHeight w:val="628"/>
        </w:trPr>
        <w:tc>
          <w:tcPr>
            <w:tcW w:w="9286" w:type="dxa"/>
            <w:gridSpan w:val="6"/>
            <w:tcBorders>
              <w:top w:val="single" w:sz="6" w:space="0" w:color="000000"/>
              <w:left w:val="single" w:sz="6" w:space="0" w:color="000000"/>
              <w:bottom w:val="single" w:sz="6" w:space="0" w:color="000000"/>
              <w:right w:val="single" w:sz="6" w:space="0" w:color="000000"/>
            </w:tcBorders>
          </w:tcPr>
          <w:p w:rsidR="00DE0F59" w:rsidRDefault="00DB1CA3">
            <w:pPr>
              <w:pStyle w:val="TableParagraph"/>
              <w:spacing w:before="28" w:line="280" w:lineRule="atLeast"/>
              <w:ind w:left="2042" w:right="1533" w:hanging="466"/>
              <w:rPr>
                <w:sz w:val="18"/>
              </w:rPr>
            </w:pPr>
            <w:r>
              <w:rPr>
                <w:spacing w:val="-2"/>
                <w:sz w:val="18"/>
              </w:rPr>
              <w:t>注</w:t>
            </w:r>
            <w:r>
              <w:rPr>
                <w:spacing w:val="-2"/>
                <w:sz w:val="18"/>
              </w:rPr>
              <w:t xml:space="preserve"> </w:t>
            </w:r>
            <w:r>
              <w:rPr>
                <w:rFonts w:ascii="Times New Roman" w:eastAsia="Times New Roman" w:hAnsi="Times New Roman"/>
                <w:sz w:val="18"/>
              </w:rPr>
              <w:t>1</w:t>
            </w:r>
            <w:r>
              <w:rPr>
                <w:sz w:val="18"/>
              </w:rPr>
              <w:t>：</w:t>
            </w:r>
            <w:r>
              <w:rPr>
                <w:rFonts w:ascii="Times New Roman" w:eastAsia="Times New Roman" w:hAnsi="Times New Roman"/>
                <w:sz w:val="18"/>
              </w:rPr>
              <w:t>“</w:t>
            </w:r>
            <w:r>
              <w:rPr>
                <w:sz w:val="18"/>
              </w:rPr>
              <w:t>□</w:t>
            </w:r>
            <w:r>
              <w:rPr>
                <w:rFonts w:ascii="Times New Roman" w:eastAsia="Times New Roman" w:hAnsi="Times New Roman"/>
                <w:sz w:val="18"/>
              </w:rPr>
              <w:t>”</w:t>
            </w:r>
            <w:r>
              <w:rPr>
                <w:sz w:val="18"/>
              </w:rPr>
              <w:t>为勾选项，可</w:t>
            </w:r>
            <w:r>
              <w:rPr>
                <w:rFonts w:ascii="Times New Roman" w:eastAsia="Times New Roman" w:hAnsi="Times New Roman"/>
                <w:sz w:val="18"/>
              </w:rPr>
              <w:t>√</w:t>
            </w:r>
            <w:r>
              <w:rPr>
                <w:sz w:val="18"/>
              </w:rPr>
              <w:t>；</w:t>
            </w:r>
            <w:r>
              <w:rPr>
                <w:rFonts w:ascii="Times New Roman" w:eastAsia="Times New Roman" w:hAnsi="Times New Roman"/>
                <w:sz w:val="18"/>
              </w:rPr>
              <w:t>“</w:t>
            </w:r>
            <w:r>
              <w:rPr>
                <w:sz w:val="18"/>
              </w:rPr>
              <w:t>（</w:t>
            </w:r>
            <w:r>
              <w:rPr>
                <w:spacing w:val="89"/>
                <w:sz w:val="18"/>
              </w:rPr>
              <w:t xml:space="preserve"> </w:t>
            </w:r>
            <w:r>
              <w:rPr>
                <w:sz w:val="18"/>
              </w:rPr>
              <w:t>）</w:t>
            </w:r>
            <w:r>
              <w:rPr>
                <w:rFonts w:ascii="Times New Roman" w:eastAsia="Times New Roman" w:hAnsi="Times New Roman"/>
                <w:sz w:val="18"/>
              </w:rPr>
              <w:t>”</w:t>
            </w:r>
            <w:r>
              <w:rPr>
                <w:sz w:val="18"/>
              </w:rPr>
              <w:t>为内容填写项；</w:t>
            </w:r>
            <w:r>
              <w:rPr>
                <w:rFonts w:ascii="Times New Roman" w:eastAsia="Times New Roman" w:hAnsi="Times New Roman"/>
                <w:sz w:val="18"/>
              </w:rPr>
              <w:t>“</w:t>
            </w:r>
            <w:r>
              <w:rPr>
                <w:sz w:val="18"/>
              </w:rPr>
              <w:t>备注</w:t>
            </w:r>
            <w:r>
              <w:rPr>
                <w:rFonts w:ascii="Times New Roman" w:eastAsia="Times New Roman" w:hAnsi="Times New Roman"/>
                <w:sz w:val="18"/>
              </w:rPr>
              <w:t>”</w:t>
            </w:r>
            <w:r>
              <w:rPr>
                <w:spacing w:val="-2"/>
                <w:sz w:val="18"/>
              </w:rPr>
              <w:t>为其他补充内容。</w:t>
            </w:r>
            <w:r>
              <w:rPr>
                <w:spacing w:val="-1"/>
                <w:sz w:val="18"/>
              </w:rPr>
              <w:t>注</w:t>
            </w:r>
            <w:r>
              <w:rPr>
                <w:spacing w:val="-1"/>
                <w:sz w:val="18"/>
              </w:rPr>
              <w:t xml:space="preserve"> </w:t>
            </w:r>
            <w:r>
              <w:rPr>
                <w:rFonts w:ascii="Times New Roman" w:eastAsia="Times New Roman" w:hAnsi="Times New Roman"/>
                <w:sz w:val="18"/>
              </w:rPr>
              <w:t>2</w:t>
            </w:r>
            <w:r>
              <w:rPr>
                <w:sz w:val="18"/>
              </w:rPr>
              <w:t>：需要分别开展土壤环境影响评级工作的，分别填写自查表。</w:t>
            </w:r>
          </w:p>
        </w:tc>
      </w:tr>
    </w:tbl>
    <w:p w:rsidR="00DE0F59" w:rsidRDefault="00DE0F59"/>
    <w:p w:rsidR="00DE0F59" w:rsidRDefault="00DE0F59">
      <w:pPr>
        <w:pStyle w:val="Default"/>
      </w:pPr>
    </w:p>
    <w:sectPr w:rsidR="00DE0F59" w:rsidSect="00DE0F59">
      <w:pgSz w:w="11907" w:h="16840"/>
      <w:pgMar w:top="1247" w:right="1134" w:bottom="1134" w:left="1247" w:header="1134"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1CA3" w:rsidRDefault="00DB1CA3" w:rsidP="00DE0F59">
      <w:r>
        <w:separator/>
      </w:r>
    </w:p>
  </w:endnote>
  <w:endnote w:type="continuationSeparator" w:id="0">
    <w:p w:rsidR="00DB1CA3" w:rsidRDefault="00DB1CA3" w:rsidP="00DE0F5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仿宋_GB2312">
    <w:altName w:val="仿宋"/>
    <w:charset w:val="86"/>
    <w:family w:val="modern"/>
    <w:pitch w:val="default"/>
    <w:sig w:usb0="00000000" w:usb1="00000000" w:usb2="00000000" w:usb3="00000000" w:csb0="0004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楷体_GB2312">
    <w:altName w:val="楷体"/>
    <w:charset w:val="86"/>
    <w:family w:val="modern"/>
    <w:pitch w:val="default"/>
    <w:sig w:usb0="00000000" w:usb1="00000000" w:usb2="00000000" w:usb3="00000000" w:csb0="00040000"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仿宋体">
    <w:altName w:val="仿宋"/>
    <w:charset w:val="86"/>
    <w:family w:val="roman"/>
    <w:pitch w:val="default"/>
    <w:sig w:usb0="00000000" w:usb1="00000000" w:usb2="00000010" w:usb3="00000000" w:csb0="00040000" w:csb1="00000000"/>
  </w:font>
  <w:font w:name="Impact">
    <w:panose1 w:val="020B0806030902050204"/>
    <w:charset w:val="00"/>
    <w:family w:val="swiss"/>
    <w:pitch w:val="variable"/>
    <w:sig w:usb0="00000287" w:usb1="00000000" w:usb2="00000000" w:usb3="00000000" w:csb0="0000009F" w:csb1="00000000"/>
  </w:font>
  <w:font w:name="新宋体">
    <w:panose1 w:val="02010609030101010101"/>
    <w:charset w:val="86"/>
    <w:family w:val="modern"/>
    <w:pitch w:val="fixed"/>
    <w:sig w:usb0="00000203" w:usb1="288F0000" w:usb2="00000016" w:usb3="00000000" w:csb0="00040001" w:csb1="00000000"/>
  </w:font>
  <w:font w:name="ˎ̥">
    <w:altName w:val="Times New Roman"/>
    <w:charset w:val="01"/>
    <w:family w:val="roman"/>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华文中宋">
    <w:charset w:val="86"/>
    <w:family w:val="auto"/>
    <w:pitch w:val="default"/>
    <w:sig w:usb0="00000287" w:usb1="080F0000" w:usb2="00000000" w:usb3="00000000" w:csb0="0004009F" w:csb1="DFD70000"/>
  </w:font>
  <w:font w:name="_x000B__x000C_">
    <w:altName w:val="Times New Roman"/>
    <w:charset w:val="00"/>
    <w:family w:val="roman"/>
    <w:pitch w:val="default"/>
    <w:sig w:usb0="00000000" w:usb1="00000000" w:usb2="00000000" w:usb3="00000000" w:csb0="00040001" w:csb1="00000000"/>
  </w:font>
  <w:font w:name="Book Antiqua">
    <w:charset w:val="00"/>
    <w:family w:val="roman"/>
    <w:pitch w:val="default"/>
    <w:sig w:usb0="00000287" w:usb1="00000000" w:usb2="00000000" w:usb3="00000000" w:csb0="2000009F" w:csb1="DFD70000"/>
  </w:font>
  <w:font w:name="Century Gothic">
    <w:charset w:val="00"/>
    <w:family w:val="swiss"/>
    <w:pitch w:val="default"/>
    <w:sig w:usb0="00000287" w:usb1="00000000" w:usb2="00000000" w:usb3="00000000" w:csb0="2000009F" w:csb1="DFD70000"/>
  </w:font>
  <w:font w:name="TimesNewRomanPSMT">
    <w:altName w:val="等线"/>
    <w:charset w:val="86"/>
    <w:family w:val="auto"/>
    <w:pitch w:val="default"/>
    <w:sig w:usb0="00000000" w:usb1="00000000" w:usb2="00000000" w:usb3="00000000" w:csb0="00040000" w:csb1="00000000"/>
  </w:font>
  <w:font w:name="Wingdings 2">
    <w:altName w:val="Webdings"/>
    <w:charset w:val="02"/>
    <w:family w:val="auto"/>
    <w:pitch w:val="default"/>
    <w:sig w:usb0="00000000" w:usb1="00000000" w:usb2="00000000" w:usb3="00000000" w:csb0="80000000" w:csb1="00000000"/>
  </w:font>
  <w:font w:name="等线">
    <w:panose1 w:val="02010600030101010101"/>
    <w:charset w:val="86"/>
    <w:family w:val="auto"/>
    <w:pitch w:val="variable"/>
    <w:sig w:usb0="A00002BF" w:usb1="38CF7CFA" w:usb2="00000016" w:usb3="00000000" w:csb0="0004000F" w:csb1="00000000"/>
  </w:font>
  <w:font w:name="长城仿宋体">
    <w:altName w:val="宋体"/>
    <w:charset w:val="86"/>
    <w:family w:val="modern"/>
    <w:pitch w:val="default"/>
    <w:sig w:usb0="00000000" w:usb1="00000000" w:usb2="00000010" w:usb3="00000000" w:csb0="00040000"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0F59" w:rsidRDefault="00DE0F59">
    <w:pPr>
      <w:pStyle w:val="ae"/>
      <w:framePr w:wrap="around" w:vAnchor="text" w:hAnchor="margin" w:xAlign="center" w:y="1"/>
      <w:rPr>
        <w:rStyle w:val="af6"/>
      </w:rPr>
    </w:pPr>
    <w:r>
      <w:fldChar w:fldCharType="begin"/>
    </w:r>
    <w:r w:rsidR="00DB1CA3">
      <w:rPr>
        <w:rStyle w:val="af6"/>
      </w:rPr>
      <w:instrText xml:space="preserve">PAGE  </w:instrText>
    </w:r>
    <w:r>
      <w:fldChar w:fldCharType="separate"/>
    </w:r>
    <w:r w:rsidR="00DB1CA3">
      <w:rPr>
        <w:rStyle w:val="af6"/>
      </w:rPr>
      <w:t>13</w:t>
    </w:r>
    <w:r>
      <w:fldChar w:fldCharType="end"/>
    </w:r>
  </w:p>
  <w:p w:rsidR="00DE0F59" w:rsidRDefault="00DE0F59">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0F59" w:rsidRDefault="00DE0F59">
    <w:pPr>
      <w:jc w:val="center"/>
      <w:rPr>
        <w:kern w:val="0"/>
        <w:szCs w:val="21"/>
      </w:rPr>
    </w:pPr>
    <w:r w:rsidRPr="00DE0F59">
      <w:pict>
        <v:shapetype id="_x0000_t202" coordsize="21600,21600" o:spt="202" path="m,l,21600r21600,l21600,xe">
          <v:stroke joinstyle="miter"/>
          <v:path gradientshapeok="t" o:connecttype="rect"/>
        </v:shapetype>
        <v:shape id="文本框 15" o:spid="_x0000_s1026" type="#_x0000_t202" style="position:absolute;left:0;text-align:left;margin-left:0;margin-top:.1pt;width:86.7pt;height:11.65pt;z-index:251658240;mso-position-horizontal:center;mso-position-horizontal-relative:margin" o:gfxdata="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nAP4Q9QA&#10;AAAEAQAADwAAAAAAAAABACAAAAAiAAAAZHJzL2Rvd25yZXYueG1sUEsBAhQAFAAAAAgAh07iQMev&#10;3YexAQAAPAMAAA4AAAAAAAAAAQAgAAAAIwEAAGRycy9lMm9Eb2MueG1sUEsFBgAAAAAGAAYAWQEA&#10;AEYFAAAAAA==&#10;" filled="f" stroked="f">
          <v:textbox inset="0,0,0,0">
            <w:txbxContent>
              <w:p w:rsidR="00DE0F59" w:rsidRDefault="00DB1CA3">
                <w:pPr>
                  <w:snapToGrid w:val="0"/>
                  <w:rPr>
                    <w:sz w:val="18"/>
                  </w:rPr>
                </w:pPr>
                <w:r>
                  <w:rPr>
                    <w:rFonts w:hint="eastAsia"/>
                    <w:sz w:val="18"/>
                  </w:rPr>
                  <w:t>第</w:t>
                </w:r>
                <w:r>
                  <w:rPr>
                    <w:rFonts w:hint="eastAsia"/>
                    <w:sz w:val="18"/>
                  </w:rPr>
                  <w:t xml:space="preserve"> </w:t>
                </w:r>
                <w:r w:rsidR="00DE0F59">
                  <w:rPr>
                    <w:rFonts w:hint="eastAsia"/>
                    <w:sz w:val="18"/>
                  </w:rPr>
                  <w:fldChar w:fldCharType="begin"/>
                </w:r>
                <w:r>
                  <w:rPr>
                    <w:rFonts w:hint="eastAsia"/>
                    <w:sz w:val="18"/>
                  </w:rPr>
                  <w:instrText xml:space="preserve"> PAGE  \* MERGEFORMAT </w:instrText>
                </w:r>
                <w:r w:rsidR="00DE0F59">
                  <w:rPr>
                    <w:rFonts w:hint="eastAsia"/>
                    <w:sz w:val="18"/>
                  </w:rPr>
                  <w:fldChar w:fldCharType="separate"/>
                </w:r>
                <w:r w:rsidR="009D57AC">
                  <w:rPr>
                    <w:noProof/>
                    <w:sz w:val="18"/>
                  </w:rPr>
                  <w:t>12</w:t>
                </w:r>
                <w:r w:rsidR="00DE0F59">
                  <w:rPr>
                    <w:rFonts w:hint="eastAsia"/>
                    <w:sz w:val="18"/>
                  </w:rPr>
                  <w:fldChar w:fldCharType="end"/>
                </w:r>
                <w:r>
                  <w:rPr>
                    <w:rFonts w:hint="eastAsia"/>
                    <w:sz w:val="18"/>
                  </w:rPr>
                  <w:t xml:space="preserve"> </w:t>
                </w:r>
                <w:r>
                  <w:rPr>
                    <w:rFonts w:hint="eastAsia"/>
                    <w:sz w:val="18"/>
                  </w:rPr>
                  <w:t>页</w:t>
                </w:r>
                <w:r>
                  <w:rPr>
                    <w:rFonts w:hint="eastAsia"/>
                    <w:sz w:val="18"/>
                  </w:rPr>
                  <w:t xml:space="preserve"> </w:t>
                </w:r>
                <w:r>
                  <w:rPr>
                    <w:rFonts w:hint="eastAsia"/>
                    <w:sz w:val="18"/>
                  </w:rPr>
                  <w:t>共</w:t>
                </w:r>
                <w:r>
                  <w:rPr>
                    <w:rFonts w:hint="eastAsia"/>
                    <w:sz w:val="18"/>
                  </w:rPr>
                  <w:t xml:space="preserve"> </w:t>
                </w:r>
                <w:fldSimple w:instr=" NUMPAGES  \* MERGEFORMAT ">
                  <w:r w:rsidR="009D57AC">
                    <w:rPr>
                      <w:noProof/>
                      <w:sz w:val="18"/>
                    </w:rPr>
                    <w:t>82</w:t>
                  </w:r>
                </w:fldSimple>
                <w:r>
                  <w:rPr>
                    <w:rFonts w:hint="eastAsia"/>
                    <w:sz w:val="18"/>
                  </w:rPr>
                  <w:t xml:space="preserve"> </w:t>
                </w:r>
                <w:r>
                  <w:rPr>
                    <w:rFonts w:hint="eastAsia"/>
                    <w:sz w:val="18"/>
                  </w:rPr>
                  <w:t>页</w:t>
                </w:r>
              </w:p>
            </w:txbxContent>
          </v:textbox>
          <w10:wrap anchorx="margin"/>
        </v:shape>
      </w:pict>
    </w:r>
  </w:p>
  <w:p w:rsidR="00DE0F59" w:rsidRDefault="00DE0F59">
    <w:pP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1CA3" w:rsidRDefault="00DB1CA3" w:rsidP="00DE0F59">
      <w:r>
        <w:separator/>
      </w:r>
    </w:p>
  </w:footnote>
  <w:footnote w:type="continuationSeparator" w:id="0">
    <w:p w:rsidR="00DB1CA3" w:rsidRDefault="00DB1CA3" w:rsidP="00DE0F5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A7291C6"/>
    <w:multiLevelType w:val="singleLevel"/>
    <w:tmpl w:val="AA7291C6"/>
    <w:lvl w:ilvl="0">
      <w:start w:val="1"/>
      <w:numFmt w:val="decimal"/>
      <w:suff w:val="nothing"/>
      <w:lvlText w:val="（%1）"/>
      <w:lvlJc w:val="left"/>
    </w:lvl>
  </w:abstractNum>
  <w:abstractNum w:abstractNumId="1">
    <w:nsid w:val="B5367692"/>
    <w:multiLevelType w:val="singleLevel"/>
    <w:tmpl w:val="B5367692"/>
    <w:lvl w:ilvl="0">
      <w:start w:val="8"/>
      <w:numFmt w:val="decimal"/>
      <w:suff w:val="nothing"/>
      <w:lvlText w:val="（%1）"/>
      <w:lvlJc w:val="left"/>
    </w:lvl>
  </w:abstractNum>
  <w:abstractNum w:abstractNumId="2">
    <w:nsid w:val="090A2BFF"/>
    <w:multiLevelType w:val="singleLevel"/>
    <w:tmpl w:val="090A2BFF"/>
    <w:lvl w:ilvl="0">
      <w:start w:val="3"/>
      <w:numFmt w:val="decimal"/>
      <w:suff w:val="nothing"/>
      <w:lvlText w:val="（%1）"/>
      <w:lvlJc w:val="left"/>
    </w:lvl>
  </w:abstractNum>
  <w:abstractNum w:abstractNumId="3">
    <w:nsid w:val="187A2FEB"/>
    <w:multiLevelType w:val="multilevel"/>
    <w:tmpl w:val="187A2FEB"/>
    <w:lvl w:ilvl="0">
      <w:start w:val="1"/>
      <w:numFmt w:val="decimal"/>
      <w:pStyle w:val="a"/>
      <w:lvlText w:val="表3-%1"/>
      <w:lvlJc w:val="left"/>
      <w:pPr>
        <w:tabs>
          <w:tab w:val="left" w:pos="0"/>
        </w:tabs>
        <w:ind w:left="0" w:firstLine="0"/>
      </w:pPr>
      <w:rPr>
        <w:rFonts w:ascii="Times New Roman" w:eastAsia="黑体" w:hAnsi="Times New Roman" w:hint="default"/>
        <w:b w:val="0"/>
        <w:i w:val="0"/>
        <w:color w:val="auto"/>
        <w:sz w:val="24"/>
        <w:szCs w:val="24"/>
        <w:u w:val="none"/>
        <w:lang w:val="en-US"/>
      </w:rPr>
    </w:lvl>
    <w:lvl w:ilvl="1">
      <w:start w:val="1"/>
      <w:numFmt w:val="decimal"/>
      <w:lvlText w:val="%1.%2"/>
      <w:lvlJc w:val="left"/>
      <w:pPr>
        <w:tabs>
          <w:tab w:val="left" w:pos="992"/>
        </w:tabs>
        <w:ind w:left="992" w:hanging="567"/>
      </w:pPr>
      <w:rPr>
        <w:rFonts w:hint="eastAsia"/>
      </w:rPr>
    </w:lvl>
    <w:lvl w:ilvl="2">
      <w:start w:val="1"/>
      <w:numFmt w:val="decimal"/>
      <w:lvlText w:val="%1.%2.%3"/>
      <w:lvlJc w:val="left"/>
      <w:pPr>
        <w:tabs>
          <w:tab w:val="left" w:pos="1418"/>
        </w:tabs>
        <w:ind w:left="1418" w:hanging="567"/>
      </w:pPr>
      <w:rPr>
        <w:rFonts w:hint="eastAsia"/>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4">
    <w:nsid w:val="55755324"/>
    <w:multiLevelType w:val="singleLevel"/>
    <w:tmpl w:val="55755324"/>
    <w:lvl w:ilvl="0">
      <w:start w:val="4"/>
      <w:numFmt w:val="decimal"/>
      <w:suff w:val="nothing"/>
      <w:lvlText w:val="（%1）"/>
      <w:lvlJc w:val="left"/>
    </w:lvl>
  </w:abstractNum>
  <w:abstractNum w:abstractNumId="5">
    <w:nsid w:val="560B3AF9"/>
    <w:multiLevelType w:val="singleLevel"/>
    <w:tmpl w:val="560B3AF9"/>
    <w:lvl w:ilvl="0">
      <w:start w:val="2"/>
      <w:numFmt w:val="decimal"/>
      <w:suff w:val="nothing"/>
      <w:lvlText w:val="%1、"/>
      <w:lvlJc w:val="left"/>
    </w:lvl>
  </w:abstractNum>
  <w:abstractNum w:abstractNumId="6">
    <w:nsid w:val="596764CB"/>
    <w:multiLevelType w:val="singleLevel"/>
    <w:tmpl w:val="596764CB"/>
    <w:lvl w:ilvl="0">
      <w:start w:val="1"/>
      <w:numFmt w:val="decimal"/>
      <w:suff w:val="nothing"/>
      <w:lvlText w:val="%1、"/>
      <w:lvlJc w:val="left"/>
    </w:lvl>
  </w:abstractNum>
  <w:abstractNum w:abstractNumId="7">
    <w:nsid w:val="596764F4"/>
    <w:multiLevelType w:val="singleLevel"/>
    <w:tmpl w:val="596764F4"/>
    <w:lvl w:ilvl="0">
      <w:start w:val="1"/>
      <w:numFmt w:val="decimal"/>
      <w:suff w:val="nothing"/>
      <w:lvlText w:val="%1、"/>
      <w:lvlJc w:val="left"/>
    </w:lvl>
  </w:abstractNum>
  <w:abstractNum w:abstractNumId="8">
    <w:nsid w:val="59DF2554"/>
    <w:multiLevelType w:val="singleLevel"/>
    <w:tmpl w:val="59DF2554"/>
    <w:lvl w:ilvl="0">
      <w:start w:val="3"/>
      <w:numFmt w:val="chineseCounting"/>
      <w:suff w:val="nothing"/>
      <w:lvlText w:val="%1、"/>
      <w:lvlJc w:val="left"/>
    </w:lvl>
  </w:abstractNum>
  <w:abstractNum w:abstractNumId="9">
    <w:nsid w:val="75DEB362"/>
    <w:multiLevelType w:val="singleLevel"/>
    <w:tmpl w:val="75DEB362"/>
    <w:lvl w:ilvl="0">
      <w:start w:val="2"/>
      <w:numFmt w:val="decimal"/>
      <w:suff w:val="nothing"/>
      <w:lvlText w:val="（%1）"/>
      <w:lvlJc w:val="left"/>
    </w:lvl>
  </w:abstractNum>
  <w:num w:numId="1">
    <w:abstractNumId w:val="3"/>
  </w:num>
  <w:num w:numId="2">
    <w:abstractNumId w:val="6"/>
  </w:num>
  <w:num w:numId="3">
    <w:abstractNumId w:val="7"/>
  </w:num>
  <w:num w:numId="4">
    <w:abstractNumId w:val="2"/>
  </w:num>
  <w:num w:numId="5">
    <w:abstractNumId w:val="8"/>
  </w:num>
  <w:num w:numId="6">
    <w:abstractNumId w:val="4"/>
  </w:num>
  <w:num w:numId="7">
    <w:abstractNumId w:val="5"/>
  </w:num>
  <w:num w:numId="8">
    <w:abstractNumId w:val="9"/>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stylePaneFormatFilter w:val="3F01"/>
  <w:defaultTabStop w:val="420"/>
  <w:drawingGridVerticalSpacing w:val="156"/>
  <w:noPunctuationKerning/>
  <w:characterSpacingControl w:val="compressPunctuation"/>
  <w:doNotValidateAgainstSchema/>
  <w:doNotDemarcateInvalidXml/>
  <w:hdrShapeDefaults>
    <o:shapedefaults v:ext="edit" spidmax="4098" strokecolor="#739cc3">
      <v:fill angle="90" type="gradient">
        <o:fill v:ext="view" type="gradientUnscaled"/>
      </v:fill>
      <v:stroke color="#739cc3" weight="1.25pt"/>
    </o:shapedefaults>
    <o:shapelayout v:ext="edit">
      <o:idmap v:ext="edit" data="1,3"/>
    </o:shapelayout>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00172A27"/>
    <w:rsid w:val="00001531"/>
    <w:rsid w:val="00006306"/>
    <w:rsid w:val="0000744C"/>
    <w:rsid w:val="00011638"/>
    <w:rsid w:val="00015730"/>
    <w:rsid w:val="000207A3"/>
    <w:rsid w:val="00021075"/>
    <w:rsid w:val="000214F3"/>
    <w:rsid w:val="000218B0"/>
    <w:rsid w:val="00021944"/>
    <w:rsid w:val="000223A1"/>
    <w:rsid w:val="00022BA9"/>
    <w:rsid w:val="0002613A"/>
    <w:rsid w:val="0002666B"/>
    <w:rsid w:val="00031E15"/>
    <w:rsid w:val="0003285B"/>
    <w:rsid w:val="000349C2"/>
    <w:rsid w:val="0003594E"/>
    <w:rsid w:val="0004023A"/>
    <w:rsid w:val="00040AC7"/>
    <w:rsid w:val="00042281"/>
    <w:rsid w:val="00045F8D"/>
    <w:rsid w:val="0004602F"/>
    <w:rsid w:val="000463A4"/>
    <w:rsid w:val="00046C75"/>
    <w:rsid w:val="00051215"/>
    <w:rsid w:val="0005124E"/>
    <w:rsid w:val="00053E76"/>
    <w:rsid w:val="0005547C"/>
    <w:rsid w:val="00072A71"/>
    <w:rsid w:val="0007532C"/>
    <w:rsid w:val="0008338D"/>
    <w:rsid w:val="00084C5E"/>
    <w:rsid w:val="00091CBC"/>
    <w:rsid w:val="0009505F"/>
    <w:rsid w:val="000979C0"/>
    <w:rsid w:val="00097AEE"/>
    <w:rsid w:val="000A01BF"/>
    <w:rsid w:val="000A0C89"/>
    <w:rsid w:val="000B2F2F"/>
    <w:rsid w:val="000B443C"/>
    <w:rsid w:val="000C06D5"/>
    <w:rsid w:val="000C0E16"/>
    <w:rsid w:val="000C4AD3"/>
    <w:rsid w:val="000C5364"/>
    <w:rsid w:val="000C567A"/>
    <w:rsid w:val="000D0D56"/>
    <w:rsid w:val="000D1CF0"/>
    <w:rsid w:val="000D1F20"/>
    <w:rsid w:val="000D2301"/>
    <w:rsid w:val="000D3872"/>
    <w:rsid w:val="000D5CC7"/>
    <w:rsid w:val="000D6E53"/>
    <w:rsid w:val="000E054E"/>
    <w:rsid w:val="000E19AC"/>
    <w:rsid w:val="000E47F2"/>
    <w:rsid w:val="000E76CB"/>
    <w:rsid w:val="000F0F8E"/>
    <w:rsid w:val="000F4FB5"/>
    <w:rsid w:val="000F5AB8"/>
    <w:rsid w:val="00104520"/>
    <w:rsid w:val="00105ED4"/>
    <w:rsid w:val="001073BC"/>
    <w:rsid w:val="001125B0"/>
    <w:rsid w:val="00114626"/>
    <w:rsid w:val="00115BE2"/>
    <w:rsid w:val="00116A1F"/>
    <w:rsid w:val="001176D2"/>
    <w:rsid w:val="001216D2"/>
    <w:rsid w:val="001256EE"/>
    <w:rsid w:val="00125929"/>
    <w:rsid w:val="00127F85"/>
    <w:rsid w:val="00130C37"/>
    <w:rsid w:val="00131BF8"/>
    <w:rsid w:val="00135886"/>
    <w:rsid w:val="00136CF2"/>
    <w:rsid w:val="00144DDC"/>
    <w:rsid w:val="001504DF"/>
    <w:rsid w:val="001511D9"/>
    <w:rsid w:val="0015323C"/>
    <w:rsid w:val="00153F62"/>
    <w:rsid w:val="00155D6D"/>
    <w:rsid w:val="00156549"/>
    <w:rsid w:val="00157577"/>
    <w:rsid w:val="00157732"/>
    <w:rsid w:val="00157799"/>
    <w:rsid w:val="00162BD0"/>
    <w:rsid w:val="001668D3"/>
    <w:rsid w:val="001710F2"/>
    <w:rsid w:val="00172A27"/>
    <w:rsid w:val="00172D6A"/>
    <w:rsid w:val="00174A9C"/>
    <w:rsid w:val="001751BF"/>
    <w:rsid w:val="00175342"/>
    <w:rsid w:val="001769E6"/>
    <w:rsid w:val="0018147D"/>
    <w:rsid w:val="00181871"/>
    <w:rsid w:val="00182B70"/>
    <w:rsid w:val="00182C27"/>
    <w:rsid w:val="001838A1"/>
    <w:rsid w:val="001840E1"/>
    <w:rsid w:val="0018445F"/>
    <w:rsid w:val="001851EF"/>
    <w:rsid w:val="00186B43"/>
    <w:rsid w:val="00187630"/>
    <w:rsid w:val="0018774E"/>
    <w:rsid w:val="001A0BB4"/>
    <w:rsid w:val="001A26A0"/>
    <w:rsid w:val="001A4C49"/>
    <w:rsid w:val="001A7BD5"/>
    <w:rsid w:val="001B09CE"/>
    <w:rsid w:val="001B5697"/>
    <w:rsid w:val="001C0383"/>
    <w:rsid w:val="001C03CC"/>
    <w:rsid w:val="001C06A0"/>
    <w:rsid w:val="001C0B99"/>
    <w:rsid w:val="001C3620"/>
    <w:rsid w:val="001C7679"/>
    <w:rsid w:val="001C7E2B"/>
    <w:rsid w:val="001D22FE"/>
    <w:rsid w:val="001D59FD"/>
    <w:rsid w:val="001D5C95"/>
    <w:rsid w:val="001D7D15"/>
    <w:rsid w:val="001E465B"/>
    <w:rsid w:val="001E4A1F"/>
    <w:rsid w:val="001E6151"/>
    <w:rsid w:val="001F0BB4"/>
    <w:rsid w:val="001F41B1"/>
    <w:rsid w:val="001F4B18"/>
    <w:rsid w:val="001F4D5C"/>
    <w:rsid w:val="001F5350"/>
    <w:rsid w:val="001F53F9"/>
    <w:rsid w:val="001F56D0"/>
    <w:rsid w:val="001F78CB"/>
    <w:rsid w:val="00201C9D"/>
    <w:rsid w:val="002039A8"/>
    <w:rsid w:val="0021350D"/>
    <w:rsid w:val="002145EB"/>
    <w:rsid w:val="002159A9"/>
    <w:rsid w:val="00220330"/>
    <w:rsid w:val="00222AD7"/>
    <w:rsid w:val="00223563"/>
    <w:rsid w:val="00223CB0"/>
    <w:rsid w:val="0022558B"/>
    <w:rsid w:val="00225620"/>
    <w:rsid w:val="00226D4E"/>
    <w:rsid w:val="0022770E"/>
    <w:rsid w:val="0023092D"/>
    <w:rsid w:val="00234A96"/>
    <w:rsid w:val="00235134"/>
    <w:rsid w:val="0023550D"/>
    <w:rsid w:val="00236324"/>
    <w:rsid w:val="002433CB"/>
    <w:rsid w:val="00243C96"/>
    <w:rsid w:val="002505D3"/>
    <w:rsid w:val="00250C12"/>
    <w:rsid w:val="0025231C"/>
    <w:rsid w:val="00260235"/>
    <w:rsid w:val="00260FD1"/>
    <w:rsid w:val="002623CC"/>
    <w:rsid w:val="0026380C"/>
    <w:rsid w:val="0026382B"/>
    <w:rsid w:val="0026436D"/>
    <w:rsid w:val="00264841"/>
    <w:rsid w:val="00265E71"/>
    <w:rsid w:val="00267712"/>
    <w:rsid w:val="002679A2"/>
    <w:rsid w:val="002679BF"/>
    <w:rsid w:val="00267C5E"/>
    <w:rsid w:val="002722C4"/>
    <w:rsid w:val="00275031"/>
    <w:rsid w:val="002754A4"/>
    <w:rsid w:val="00275EAD"/>
    <w:rsid w:val="002817C2"/>
    <w:rsid w:val="00281D7F"/>
    <w:rsid w:val="0028266A"/>
    <w:rsid w:val="00283BAC"/>
    <w:rsid w:val="002875E4"/>
    <w:rsid w:val="00287D4C"/>
    <w:rsid w:val="0029233A"/>
    <w:rsid w:val="002A0B3B"/>
    <w:rsid w:val="002A1663"/>
    <w:rsid w:val="002A33B5"/>
    <w:rsid w:val="002A7AA5"/>
    <w:rsid w:val="002B0725"/>
    <w:rsid w:val="002B1B82"/>
    <w:rsid w:val="002B333F"/>
    <w:rsid w:val="002B3D0A"/>
    <w:rsid w:val="002B55BD"/>
    <w:rsid w:val="002B5CD5"/>
    <w:rsid w:val="002B6BFF"/>
    <w:rsid w:val="002C0E7B"/>
    <w:rsid w:val="002C106C"/>
    <w:rsid w:val="002C3875"/>
    <w:rsid w:val="002C5533"/>
    <w:rsid w:val="002C6B37"/>
    <w:rsid w:val="002C6FA4"/>
    <w:rsid w:val="002D0AE0"/>
    <w:rsid w:val="002D3CAF"/>
    <w:rsid w:val="002E1100"/>
    <w:rsid w:val="002E34B7"/>
    <w:rsid w:val="002E40F6"/>
    <w:rsid w:val="002E4AB3"/>
    <w:rsid w:val="002E574F"/>
    <w:rsid w:val="002E7244"/>
    <w:rsid w:val="002F02F1"/>
    <w:rsid w:val="002F0D1B"/>
    <w:rsid w:val="002F241E"/>
    <w:rsid w:val="002F256E"/>
    <w:rsid w:val="002F2995"/>
    <w:rsid w:val="002F4404"/>
    <w:rsid w:val="002F55F1"/>
    <w:rsid w:val="00301514"/>
    <w:rsid w:val="0030205F"/>
    <w:rsid w:val="00304F19"/>
    <w:rsid w:val="00306448"/>
    <w:rsid w:val="003072DE"/>
    <w:rsid w:val="003074F8"/>
    <w:rsid w:val="00315C2D"/>
    <w:rsid w:val="003170AF"/>
    <w:rsid w:val="003171E8"/>
    <w:rsid w:val="00320304"/>
    <w:rsid w:val="00323EB0"/>
    <w:rsid w:val="0033258E"/>
    <w:rsid w:val="003326F2"/>
    <w:rsid w:val="00333971"/>
    <w:rsid w:val="00334556"/>
    <w:rsid w:val="00337160"/>
    <w:rsid w:val="003371A1"/>
    <w:rsid w:val="00340B8D"/>
    <w:rsid w:val="0034289C"/>
    <w:rsid w:val="00344F9F"/>
    <w:rsid w:val="00347B52"/>
    <w:rsid w:val="003502C1"/>
    <w:rsid w:val="00350401"/>
    <w:rsid w:val="00350E69"/>
    <w:rsid w:val="00354622"/>
    <w:rsid w:val="00354A5E"/>
    <w:rsid w:val="00355CA2"/>
    <w:rsid w:val="00357AFE"/>
    <w:rsid w:val="0036794C"/>
    <w:rsid w:val="003720DB"/>
    <w:rsid w:val="003729D8"/>
    <w:rsid w:val="003765DB"/>
    <w:rsid w:val="00376CE5"/>
    <w:rsid w:val="003832C4"/>
    <w:rsid w:val="00384B74"/>
    <w:rsid w:val="003875AC"/>
    <w:rsid w:val="003947E3"/>
    <w:rsid w:val="00395054"/>
    <w:rsid w:val="003A0B71"/>
    <w:rsid w:val="003A1E25"/>
    <w:rsid w:val="003A5F92"/>
    <w:rsid w:val="003B1B45"/>
    <w:rsid w:val="003B2818"/>
    <w:rsid w:val="003B3A41"/>
    <w:rsid w:val="003B454B"/>
    <w:rsid w:val="003B506D"/>
    <w:rsid w:val="003B5650"/>
    <w:rsid w:val="003B5931"/>
    <w:rsid w:val="003B76CD"/>
    <w:rsid w:val="003C61C8"/>
    <w:rsid w:val="003C772C"/>
    <w:rsid w:val="003D0117"/>
    <w:rsid w:val="003D12A4"/>
    <w:rsid w:val="003D2BD5"/>
    <w:rsid w:val="003D6F04"/>
    <w:rsid w:val="003E21BB"/>
    <w:rsid w:val="003F30EB"/>
    <w:rsid w:val="003F38ED"/>
    <w:rsid w:val="003F4A7B"/>
    <w:rsid w:val="003F68CE"/>
    <w:rsid w:val="003F7AB6"/>
    <w:rsid w:val="00400408"/>
    <w:rsid w:val="00400B1E"/>
    <w:rsid w:val="00402BD7"/>
    <w:rsid w:val="004052F4"/>
    <w:rsid w:val="0041034A"/>
    <w:rsid w:val="004111BD"/>
    <w:rsid w:val="00411D1F"/>
    <w:rsid w:val="00412846"/>
    <w:rsid w:val="00416B56"/>
    <w:rsid w:val="00420C4C"/>
    <w:rsid w:val="0042111F"/>
    <w:rsid w:val="00424068"/>
    <w:rsid w:val="00431FB5"/>
    <w:rsid w:val="004326F1"/>
    <w:rsid w:val="00434EE8"/>
    <w:rsid w:val="00437E82"/>
    <w:rsid w:val="004509E2"/>
    <w:rsid w:val="00457ACB"/>
    <w:rsid w:val="00457B5A"/>
    <w:rsid w:val="004618C3"/>
    <w:rsid w:val="00463328"/>
    <w:rsid w:val="00465642"/>
    <w:rsid w:val="00465F34"/>
    <w:rsid w:val="00466495"/>
    <w:rsid w:val="00466CDD"/>
    <w:rsid w:val="00467C0C"/>
    <w:rsid w:val="00471A77"/>
    <w:rsid w:val="004744B5"/>
    <w:rsid w:val="00476430"/>
    <w:rsid w:val="00476B9D"/>
    <w:rsid w:val="00476D75"/>
    <w:rsid w:val="00483277"/>
    <w:rsid w:val="004832A5"/>
    <w:rsid w:val="00483B06"/>
    <w:rsid w:val="00483DB2"/>
    <w:rsid w:val="004859C6"/>
    <w:rsid w:val="00487517"/>
    <w:rsid w:val="00487E07"/>
    <w:rsid w:val="00492961"/>
    <w:rsid w:val="00495528"/>
    <w:rsid w:val="00497041"/>
    <w:rsid w:val="004A1C1E"/>
    <w:rsid w:val="004A3F35"/>
    <w:rsid w:val="004A7EDE"/>
    <w:rsid w:val="004B0E0B"/>
    <w:rsid w:val="004B4ABD"/>
    <w:rsid w:val="004B5460"/>
    <w:rsid w:val="004C329F"/>
    <w:rsid w:val="004C3A69"/>
    <w:rsid w:val="004C3E0F"/>
    <w:rsid w:val="004C427D"/>
    <w:rsid w:val="004C5B3C"/>
    <w:rsid w:val="004C5B8F"/>
    <w:rsid w:val="004D1568"/>
    <w:rsid w:val="004E039A"/>
    <w:rsid w:val="004F5688"/>
    <w:rsid w:val="004F56ED"/>
    <w:rsid w:val="004F726C"/>
    <w:rsid w:val="00500740"/>
    <w:rsid w:val="00501835"/>
    <w:rsid w:val="00502EED"/>
    <w:rsid w:val="0051475E"/>
    <w:rsid w:val="00515AC0"/>
    <w:rsid w:val="00517C64"/>
    <w:rsid w:val="00517DEE"/>
    <w:rsid w:val="00521C82"/>
    <w:rsid w:val="0052341F"/>
    <w:rsid w:val="00530069"/>
    <w:rsid w:val="00530582"/>
    <w:rsid w:val="005306A8"/>
    <w:rsid w:val="0053081F"/>
    <w:rsid w:val="00530CA0"/>
    <w:rsid w:val="00531F60"/>
    <w:rsid w:val="005412AE"/>
    <w:rsid w:val="00541CA4"/>
    <w:rsid w:val="00541E0F"/>
    <w:rsid w:val="00543229"/>
    <w:rsid w:val="00545C8E"/>
    <w:rsid w:val="00546E39"/>
    <w:rsid w:val="00546F33"/>
    <w:rsid w:val="005472C9"/>
    <w:rsid w:val="005518A9"/>
    <w:rsid w:val="005543B2"/>
    <w:rsid w:val="00555BE6"/>
    <w:rsid w:val="00560DE6"/>
    <w:rsid w:val="00561286"/>
    <w:rsid w:val="005615F5"/>
    <w:rsid w:val="00562E85"/>
    <w:rsid w:val="00570AA3"/>
    <w:rsid w:val="00570D81"/>
    <w:rsid w:val="00570FD6"/>
    <w:rsid w:val="005720CD"/>
    <w:rsid w:val="00574A39"/>
    <w:rsid w:val="00576B57"/>
    <w:rsid w:val="00576CF9"/>
    <w:rsid w:val="00577290"/>
    <w:rsid w:val="00581252"/>
    <w:rsid w:val="00582936"/>
    <w:rsid w:val="00582CD9"/>
    <w:rsid w:val="00583991"/>
    <w:rsid w:val="0058569F"/>
    <w:rsid w:val="005864D5"/>
    <w:rsid w:val="005878C5"/>
    <w:rsid w:val="005912C0"/>
    <w:rsid w:val="00597682"/>
    <w:rsid w:val="005A542D"/>
    <w:rsid w:val="005A6A1B"/>
    <w:rsid w:val="005B0D2F"/>
    <w:rsid w:val="005B106A"/>
    <w:rsid w:val="005B3696"/>
    <w:rsid w:val="005B53CC"/>
    <w:rsid w:val="005C1C28"/>
    <w:rsid w:val="005C2A7B"/>
    <w:rsid w:val="005C6EEF"/>
    <w:rsid w:val="005D0A9A"/>
    <w:rsid w:val="005D0FD2"/>
    <w:rsid w:val="005D129C"/>
    <w:rsid w:val="005D25BF"/>
    <w:rsid w:val="005D29BF"/>
    <w:rsid w:val="005D2D02"/>
    <w:rsid w:val="005D37A8"/>
    <w:rsid w:val="005D661C"/>
    <w:rsid w:val="005E0465"/>
    <w:rsid w:val="005E6FD3"/>
    <w:rsid w:val="005E7494"/>
    <w:rsid w:val="005F536C"/>
    <w:rsid w:val="005F76DD"/>
    <w:rsid w:val="00600469"/>
    <w:rsid w:val="006020EC"/>
    <w:rsid w:val="00602394"/>
    <w:rsid w:val="00603B78"/>
    <w:rsid w:val="0060530C"/>
    <w:rsid w:val="00610343"/>
    <w:rsid w:val="00610723"/>
    <w:rsid w:val="00611AA9"/>
    <w:rsid w:val="006120A0"/>
    <w:rsid w:val="00612943"/>
    <w:rsid w:val="00612E49"/>
    <w:rsid w:val="006166B0"/>
    <w:rsid w:val="00622722"/>
    <w:rsid w:val="00627430"/>
    <w:rsid w:val="00631C94"/>
    <w:rsid w:val="00634393"/>
    <w:rsid w:val="00641584"/>
    <w:rsid w:val="006422A9"/>
    <w:rsid w:val="00642488"/>
    <w:rsid w:val="0064284E"/>
    <w:rsid w:val="00643BF1"/>
    <w:rsid w:val="006456E9"/>
    <w:rsid w:val="00647833"/>
    <w:rsid w:val="00650044"/>
    <w:rsid w:val="006510FC"/>
    <w:rsid w:val="00651E34"/>
    <w:rsid w:val="00655A43"/>
    <w:rsid w:val="00657E19"/>
    <w:rsid w:val="00660EEF"/>
    <w:rsid w:val="00664CF6"/>
    <w:rsid w:val="006708D4"/>
    <w:rsid w:val="006726BC"/>
    <w:rsid w:val="00672926"/>
    <w:rsid w:val="00675D1E"/>
    <w:rsid w:val="00683715"/>
    <w:rsid w:val="00683EB2"/>
    <w:rsid w:val="00684B02"/>
    <w:rsid w:val="00686347"/>
    <w:rsid w:val="00690026"/>
    <w:rsid w:val="00693464"/>
    <w:rsid w:val="00696DC3"/>
    <w:rsid w:val="0069763B"/>
    <w:rsid w:val="006A2B5E"/>
    <w:rsid w:val="006A2EBE"/>
    <w:rsid w:val="006A5BE6"/>
    <w:rsid w:val="006B17D4"/>
    <w:rsid w:val="006B47D6"/>
    <w:rsid w:val="006C14D7"/>
    <w:rsid w:val="006C2881"/>
    <w:rsid w:val="006C3B12"/>
    <w:rsid w:val="006C3DD7"/>
    <w:rsid w:val="006C4F17"/>
    <w:rsid w:val="006C65BC"/>
    <w:rsid w:val="006D0105"/>
    <w:rsid w:val="006D096C"/>
    <w:rsid w:val="006D39C3"/>
    <w:rsid w:val="006D5B2A"/>
    <w:rsid w:val="006F002D"/>
    <w:rsid w:val="006F0645"/>
    <w:rsid w:val="006F11ED"/>
    <w:rsid w:val="006F248E"/>
    <w:rsid w:val="006F28B2"/>
    <w:rsid w:val="006F456C"/>
    <w:rsid w:val="006F4E7D"/>
    <w:rsid w:val="006F6E1B"/>
    <w:rsid w:val="006F7080"/>
    <w:rsid w:val="00700269"/>
    <w:rsid w:val="007102D5"/>
    <w:rsid w:val="00710577"/>
    <w:rsid w:val="00712209"/>
    <w:rsid w:val="00715A94"/>
    <w:rsid w:val="00717B44"/>
    <w:rsid w:val="0072030D"/>
    <w:rsid w:val="007211F9"/>
    <w:rsid w:val="00725FF4"/>
    <w:rsid w:val="00730CAB"/>
    <w:rsid w:val="007331AC"/>
    <w:rsid w:val="007340BA"/>
    <w:rsid w:val="00737FE4"/>
    <w:rsid w:val="007403F3"/>
    <w:rsid w:val="007406D7"/>
    <w:rsid w:val="007426BE"/>
    <w:rsid w:val="00743FC6"/>
    <w:rsid w:val="00746C10"/>
    <w:rsid w:val="007470C4"/>
    <w:rsid w:val="00750293"/>
    <w:rsid w:val="00752382"/>
    <w:rsid w:val="00753183"/>
    <w:rsid w:val="00755C68"/>
    <w:rsid w:val="007572B9"/>
    <w:rsid w:val="00760B61"/>
    <w:rsid w:val="0076490E"/>
    <w:rsid w:val="00764C7E"/>
    <w:rsid w:val="00764EC8"/>
    <w:rsid w:val="0076508D"/>
    <w:rsid w:val="0076553D"/>
    <w:rsid w:val="0076675E"/>
    <w:rsid w:val="00771B50"/>
    <w:rsid w:val="0077200C"/>
    <w:rsid w:val="00772584"/>
    <w:rsid w:val="00777313"/>
    <w:rsid w:val="00777658"/>
    <w:rsid w:val="00777EE5"/>
    <w:rsid w:val="00781F88"/>
    <w:rsid w:val="00790232"/>
    <w:rsid w:val="00790FC9"/>
    <w:rsid w:val="00792578"/>
    <w:rsid w:val="00792736"/>
    <w:rsid w:val="00794228"/>
    <w:rsid w:val="00795BA2"/>
    <w:rsid w:val="007A280E"/>
    <w:rsid w:val="007A285A"/>
    <w:rsid w:val="007A74B4"/>
    <w:rsid w:val="007B1577"/>
    <w:rsid w:val="007B2B74"/>
    <w:rsid w:val="007B4D0A"/>
    <w:rsid w:val="007C7A69"/>
    <w:rsid w:val="007C7E27"/>
    <w:rsid w:val="007D1E5D"/>
    <w:rsid w:val="007D37F3"/>
    <w:rsid w:val="007D38AB"/>
    <w:rsid w:val="007D3DA3"/>
    <w:rsid w:val="007D57CD"/>
    <w:rsid w:val="007E0137"/>
    <w:rsid w:val="007E1321"/>
    <w:rsid w:val="007E2007"/>
    <w:rsid w:val="007E6FB9"/>
    <w:rsid w:val="007F289C"/>
    <w:rsid w:val="007F3DAB"/>
    <w:rsid w:val="008002B4"/>
    <w:rsid w:val="008007A6"/>
    <w:rsid w:val="00801FA4"/>
    <w:rsid w:val="00802C9D"/>
    <w:rsid w:val="00805F8F"/>
    <w:rsid w:val="00806811"/>
    <w:rsid w:val="00810951"/>
    <w:rsid w:val="00811ADB"/>
    <w:rsid w:val="00814720"/>
    <w:rsid w:val="00814D61"/>
    <w:rsid w:val="00820DFB"/>
    <w:rsid w:val="00826215"/>
    <w:rsid w:val="008278D0"/>
    <w:rsid w:val="00832961"/>
    <w:rsid w:val="00836D9E"/>
    <w:rsid w:val="0084164E"/>
    <w:rsid w:val="00844782"/>
    <w:rsid w:val="00845D7F"/>
    <w:rsid w:val="00847104"/>
    <w:rsid w:val="00847367"/>
    <w:rsid w:val="008475D1"/>
    <w:rsid w:val="0084790B"/>
    <w:rsid w:val="00850639"/>
    <w:rsid w:val="00850813"/>
    <w:rsid w:val="0085196E"/>
    <w:rsid w:val="0085208D"/>
    <w:rsid w:val="00852B59"/>
    <w:rsid w:val="00857977"/>
    <w:rsid w:val="00861F95"/>
    <w:rsid w:val="00862A2F"/>
    <w:rsid w:val="0086431B"/>
    <w:rsid w:val="00864A7A"/>
    <w:rsid w:val="00865028"/>
    <w:rsid w:val="00865E57"/>
    <w:rsid w:val="008730AF"/>
    <w:rsid w:val="00874F79"/>
    <w:rsid w:val="008813BF"/>
    <w:rsid w:val="00881966"/>
    <w:rsid w:val="0088295A"/>
    <w:rsid w:val="008837DD"/>
    <w:rsid w:val="00884956"/>
    <w:rsid w:val="00885168"/>
    <w:rsid w:val="0088594B"/>
    <w:rsid w:val="00886C88"/>
    <w:rsid w:val="008904EE"/>
    <w:rsid w:val="0089306E"/>
    <w:rsid w:val="00894549"/>
    <w:rsid w:val="00897038"/>
    <w:rsid w:val="008A1C5C"/>
    <w:rsid w:val="008A29D6"/>
    <w:rsid w:val="008A2BF2"/>
    <w:rsid w:val="008A7CD1"/>
    <w:rsid w:val="008B0A27"/>
    <w:rsid w:val="008B0BE7"/>
    <w:rsid w:val="008B1CD6"/>
    <w:rsid w:val="008B7A23"/>
    <w:rsid w:val="008C0EB7"/>
    <w:rsid w:val="008C1898"/>
    <w:rsid w:val="008C3B08"/>
    <w:rsid w:val="008C7495"/>
    <w:rsid w:val="008D0B83"/>
    <w:rsid w:val="008D46BE"/>
    <w:rsid w:val="008D6651"/>
    <w:rsid w:val="008D6CE9"/>
    <w:rsid w:val="008E0C16"/>
    <w:rsid w:val="008E22BC"/>
    <w:rsid w:val="008E4F79"/>
    <w:rsid w:val="008E50A3"/>
    <w:rsid w:val="008F5301"/>
    <w:rsid w:val="008F7B66"/>
    <w:rsid w:val="008F7D97"/>
    <w:rsid w:val="00904280"/>
    <w:rsid w:val="00904894"/>
    <w:rsid w:val="00911305"/>
    <w:rsid w:val="00916849"/>
    <w:rsid w:val="00916D74"/>
    <w:rsid w:val="0091753F"/>
    <w:rsid w:val="00917BDA"/>
    <w:rsid w:val="00924AA3"/>
    <w:rsid w:val="0092516C"/>
    <w:rsid w:val="00926F78"/>
    <w:rsid w:val="0093469E"/>
    <w:rsid w:val="00936A36"/>
    <w:rsid w:val="0093775D"/>
    <w:rsid w:val="009401C1"/>
    <w:rsid w:val="009413B5"/>
    <w:rsid w:val="0094300F"/>
    <w:rsid w:val="00943809"/>
    <w:rsid w:val="0094424B"/>
    <w:rsid w:val="00945930"/>
    <w:rsid w:val="00945C9B"/>
    <w:rsid w:val="00946918"/>
    <w:rsid w:val="00952258"/>
    <w:rsid w:val="00955A45"/>
    <w:rsid w:val="009563D1"/>
    <w:rsid w:val="00956F68"/>
    <w:rsid w:val="0095795A"/>
    <w:rsid w:val="0096039A"/>
    <w:rsid w:val="009603EB"/>
    <w:rsid w:val="0096262F"/>
    <w:rsid w:val="009628A7"/>
    <w:rsid w:val="009664D6"/>
    <w:rsid w:val="0097043A"/>
    <w:rsid w:val="009738D4"/>
    <w:rsid w:val="009749A7"/>
    <w:rsid w:val="00977DA6"/>
    <w:rsid w:val="00982399"/>
    <w:rsid w:val="00982B3B"/>
    <w:rsid w:val="009836D2"/>
    <w:rsid w:val="00990023"/>
    <w:rsid w:val="009B14AF"/>
    <w:rsid w:val="009B2464"/>
    <w:rsid w:val="009C4D22"/>
    <w:rsid w:val="009C66B4"/>
    <w:rsid w:val="009C781D"/>
    <w:rsid w:val="009D1983"/>
    <w:rsid w:val="009D57AC"/>
    <w:rsid w:val="009E03D9"/>
    <w:rsid w:val="009E2A8B"/>
    <w:rsid w:val="009E3544"/>
    <w:rsid w:val="009E4793"/>
    <w:rsid w:val="009E4988"/>
    <w:rsid w:val="009E5D27"/>
    <w:rsid w:val="009E691B"/>
    <w:rsid w:val="009E78FE"/>
    <w:rsid w:val="009F14C7"/>
    <w:rsid w:val="00A0190E"/>
    <w:rsid w:val="00A02DCF"/>
    <w:rsid w:val="00A14516"/>
    <w:rsid w:val="00A1518E"/>
    <w:rsid w:val="00A157BD"/>
    <w:rsid w:val="00A17DD1"/>
    <w:rsid w:val="00A20A95"/>
    <w:rsid w:val="00A20BA6"/>
    <w:rsid w:val="00A20E75"/>
    <w:rsid w:val="00A21D3F"/>
    <w:rsid w:val="00A21FB5"/>
    <w:rsid w:val="00A230D1"/>
    <w:rsid w:val="00A23936"/>
    <w:rsid w:val="00A278A4"/>
    <w:rsid w:val="00A27D37"/>
    <w:rsid w:val="00A31168"/>
    <w:rsid w:val="00A31253"/>
    <w:rsid w:val="00A31E9A"/>
    <w:rsid w:val="00A34F57"/>
    <w:rsid w:val="00A3532D"/>
    <w:rsid w:val="00A356AC"/>
    <w:rsid w:val="00A406BE"/>
    <w:rsid w:val="00A411DC"/>
    <w:rsid w:val="00A42272"/>
    <w:rsid w:val="00A42A63"/>
    <w:rsid w:val="00A431EF"/>
    <w:rsid w:val="00A4463D"/>
    <w:rsid w:val="00A453DD"/>
    <w:rsid w:val="00A45E91"/>
    <w:rsid w:val="00A46A60"/>
    <w:rsid w:val="00A54C3A"/>
    <w:rsid w:val="00A5541A"/>
    <w:rsid w:val="00A57734"/>
    <w:rsid w:val="00A60929"/>
    <w:rsid w:val="00A61405"/>
    <w:rsid w:val="00A614AA"/>
    <w:rsid w:val="00A63CC4"/>
    <w:rsid w:val="00A64037"/>
    <w:rsid w:val="00A643E1"/>
    <w:rsid w:val="00A65E56"/>
    <w:rsid w:val="00A7645F"/>
    <w:rsid w:val="00A76579"/>
    <w:rsid w:val="00A827D6"/>
    <w:rsid w:val="00A866E9"/>
    <w:rsid w:val="00A9038A"/>
    <w:rsid w:val="00A9279F"/>
    <w:rsid w:val="00A958BC"/>
    <w:rsid w:val="00A960C1"/>
    <w:rsid w:val="00A979D4"/>
    <w:rsid w:val="00AA4344"/>
    <w:rsid w:val="00AA6A7A"/>
    <w:rsid w:val="00AB089C"/>
    <w:rsid w:val="00AB7A40"/>
    <w:rsid w:val="00AC33D9"/>
    <w:rsid w:val="00AC3895"/>
    <w:rsid w:val="00AC5B41"/>
    <w:rsid w:val="00AD4293"/>
    <w:rsid w:val="00AD4719"/>
    <w:rsid w:val="00AD4B2B"/>
    <w:rsid w:val="00AD5B45"/>
    <w:rsid w:val="00AD5E1E"/>
    <w:rsid w:val="00AD76AC"/>
    <w:rsid w:val="00AE2565"/>
    <w:rsid w:val="00AE3A66"/>
    <w:rsid w:val="00AF212D"/>
    <w:rsid w:val="00AF2194"/>
    <w:rsid w:val="00AF2A27"/>
    <w:rsid w:val="00AF2F09"/>
    <w:rsid w:val="00B04211"/>
    <w:rsid w:val="00B0597B"/>
    <w:rsid w:val="00B07CC1"/>
    <w:rsid w:val="00B12963"/>
    <w:rsid w:val="00B13401"/>
    <w:rsid w:val="00B15C90"/>
    <w:rsid w:val="00B2064B"/>
    <w:rsid w:val="00B23F01"/>
    <w:rsid w:val="00B24B4A"/>
    <w:rsid w:val="00B26949"/>
    <w:rsid w:val="00B27E27"/>
    <w:rsid w:val="00B34C7E"/>
    <w:rsid w:val="00B35CB7"/>
    <w:rsid w:val="00B36669"/>
    <w:rsid w:val="00B368F3"/>
    <w:rsid w:val="00B37714"/>
    <w:rsid w:val="00B4179A"/>
    <w:rsid w:val="00B4644A"/>
    <w:rsid w:val="00B47C76"/>
    <w:rsid w:val="00B505F4"/>
    <w:rsid w:val="00B50790"/>
    <w:rsid w:val="00B54576"/>
    <w:rsid w:val="00B57D4A"/>
    <w:rsid w:val="00B6124D"/>
    <w:rsid w:val="00B63559"/>
    <w:rsid w:val="00B64762"/>
    <w:rsid w:val="00B66C71"/>
    <w:rsid w:val="00B704C4"/>
    <w:rsid w:val="00B71056"/>
    <w:rsid w:val="00B71D10"/>
    <w:rsid w:val="00B7577A"/>
    <w:rsid w:val="00B75C57"/>
    <w:rsid w:val="00B80976"/>
    <w:rsid w:val="00B83AA8"/>
    <w:rsid w:val="00B855EB"/>
    <w:rsid w:val="00B871C5"/>
    <w:rsid w:val="00B92FCF"/>
    <w:rsid w:val="00BA1D8F"/>
    <w:rsid w:val="00BA2663"/>
    <w:rsid w:val="00BB3814"/>
    <w:rsid w:val="00BB4137"/>
    <w:rsid w:val="00BB49BD"/>
    <w:rsid w:val="00BB53DA"/>
    <w:rsid w:val="00BB6BA4"/>
    <w:rsid w:val="00BB7B97"/>
    <w:rsid w:val="00BB7D7B"/>
    <w:rsid w:val="00BC3148"/>
    <w:rsid w:val="00BC3263"/>
    <w:rsid w:val="00BC57D6"/>
    <w:rsid w:val="00BC60E3"/>
    <w:rsid w:val="00BC78E0"/>
    <w:rsid w:val="00BD1119"/>
    <w:rsid w:val="00BD64F5"/>
    <w:rsid w:val="00BD70FF"/>
    <w:rsid w:val="00BE2E5A"/>
    <w:rsid w:val="00BE3009"/>
    <w:rsid w:val="00BE72DD"/>
    <w:rsid w:val="00BE7D98"/>
    <w:rsid w:val="00BF1EE6"/>
    <w:rsid w:val="00BF57DD"/>
    <w:rsid w:val="00BF74EA"/>
    <w:rsid w:val="00C03FFA"/>
    <w:rsid w:val="00C05352"/>
    <w:rsid w:val="00C075B6"/>
    <w:rsid w:val="00C122F2"/>
    <w:rsid w:val="00C13F13"/>
    <w:rsid w:val="00C158BB"/>
    <w:rsid w:val="00C173B9"/>
    <w:rsid w:val="00C22D1F"/>
    <w:rsid w:val="00C240EA"/>
    <w:rsid w:val="00C24DB3"/>
    <w:rsid w:val="00C257D6"/>
    <w:rsid w:val="00C3109F"/>
    <w:rsid w:val="00C351B9"/>
    <w:rsid w:val="00C36D77"/>
    <w:rsid w:val="00C37378"/>
    <w:rsid w:val="00C37E07"/>
    <w:rsid w:val="00C413CD"/>
    <w:rsid w:val="00C429C5"/>
    <w:rsid w:val="00C433E7"/>
    <w:rsid w:val="00C43711"/>
    <w:rsid w:val="00C530B3"/>
    <w:rsid w:val="00C53338"/>
    <w:rsid w:val="00C53559"/>
    <w:rsid w:val="00C53812"/>
    <w:rsid w:val="00C539B5"/>
    <w:rsid w:val="00C54538"/>
    <w:rsid w:val="00C55FC8"/>
    <w:rsid w:val="00C56A48"/>
    <w:rsid w:val="00C672AA"/>
    <w:rsid w:val="00C67BD4"/>
    <w:rsid w:val="00C7227C"/>
    <w:rsid w:val="00C75CB5"/>
    <w:rsid w:val="00C75D68"/>
    <w:rsid w:val="00C77671"/>
    <w:rsid w:val="00C802D7"/>
    <w:rsid w:val="00C8245D"/>
    <w:rsid w:val="00C843A8"/>
    <w:rsid w:val="00C85B4B"/>
    <w:rsid w:val="00C85B51"/>
    <w:rsid w:val="00C86F0F"/>
    <w:rsid w:val="00C907F7"/>
    <w:rsid w:val="00C92C24"/>
    <w:rsid w:val="00C958D3"/>
    <w:rsid w:val="00C96ACF"/>
    <w:rsid w:val="00C97CC4"/>
    <w:rsid w:val="00CA1BCB"/>
    <w:rsid w:val="00CA240B"/>
    <w:rsid w:val="00CA4887"/>
    <w:rsid w:val="00CA527E"/>
    <w:rsid w:val="00CB10F0"/>
    <w:rsid w:val="00CB21B3"/>
    <w:rsid w:val="00CB400F"/>
    <w:rsid w:val="00CB7BF9"/>
    <w:rsid w:val="00CC582F"/>
    <w:rsid w:val="00CC592C"/>
    <w:rsid w:val="00CC6A2B"/>
    <w:rsid w:val="00CC755F"/>
    <w:rsid w:val="00CD0989"/>
    <w:rsid w:val="00CD0C20"/>
    <w:rsid w:val="00CD4191"/>
    <w:rsid w:val="00CD4925"/>
    <w:rsid w:val="00CD7B72"/>
    <w:rsid w:val="00CE077C"/>
    <w:rsid w:val="00CE0C24"/>
    <w:rsid w:val="00CE2B9B"/>
    <w:rsid w:val="00CE60A0"/>
    <w:rsid w:val="00CF1B70"/>
    <w:rsid w:val="00CF2458"/>
    <w:rsid w:val="00CF3F1C"/>
    <w:rsid w:val="00CF4F33"/>
    <w:rsid w:val="00CF6C63"/>
    <w:rsid w:val="00D03BF0"/>
    <w:rsid w:val="00D060E2"/>
    <w:rsid w:val="00D10AED"/>
    <w:rsid w:val="00D10D52"/>
    <w:rsid w:val="00D1348C"/>
    <w:rsid w:val="00D14142"/>
    <w:rsid w:val="00D1568A"/>
    <w:rsid w:val="00D24EE8"/>
    <w:rsid w:val="00D27CC7"/>
    <w:rsid w:val="00D30032"/>
    <w:rsid w:val="00D31DEB"/>
    <w:rsid w:val="00D34C8E"/>
    <w:rsid w:val="00D368B5"/>
    <w:rsid w:val="00D36CD9"/>
    <w:rsid w:val="00D3738B"/>
    <w:rsid w:val="00D40E8D"/>
    <w:rsid w:val="00D44DAB"/>
    <w:rsid w:val="00D46070"/>
    <w:rsid w:val="00D52EF9"/>
    <w:rsid w:val="00D54034"/>
    <w:rsid w:val="00D54AD6"/>
    <w:rsid w:val="00D5658D"/>
    <w:rsid w:val="00D60B37"/>
    <w:rsid w:val="00D60F01"/>
    <w:rsid w:val="00D63627"/>
    <w:rsid w:val="00D63EE5"/>
    <w:rsid w:val="00D64D9B"/>
    <w:rsid w:val="00D71742"/>
    <w:rsid w:val="00D71D7A"/>
    <w:rsid w:val="00D72511"/>
    <w:rsid w:val="00D7704F"/>
    <w:rsid w:val="00D77F82"/>
    <w:rsid w:val="00D80AF0"/>
    <w:rsid w:val="00D81058"/>
    <w:rsid w:val="00D83B02"/>
    <w:rsid w:val="00D8594C"/>
    <w:rsid w:val="00D860CB"/>
    <w:rsid w:val="00D863EA"/>
    <w:rsid w:val="00D87383"/>
    <w:rsid w:val="00D87686"/>
    <w:rsid w:val="00D92A26"/>
    <w:rsid w:val="00D941EE"/>
    <w:rsid w:val="00D95E3A"/>
    <w:rsid w:val="00D97D29"/>
    <w:rsid w:val="00DA00AE"/>
    <w:rsid w:val="00DB0485"/>
    <w:rsid w:val="00DB1CA3"/>
    <w:rsid w:val="00DB2864"/>
    <w:rsid w:val="00DB2D60"/>
    <w:rsid w:val="00DB2FAC"/>
    <w:rsid w:val="00DB5713"/>
    <w:rsid w:val="00DB76F5"/>
    <w:rsid w:val="00DC26E2"/>
    <w:rsid w:val="00DC2821"/>
    <w:rsid w:val="00DC4A20"/>
    <w:rsid w:val="00DC5145"/>
    <w:rsid w:val="00DC67FF"/>
    <w:rsid w:val="00DD28A5"/>
    <w:rsid w:val="00DD75E6"/>
    <w:rsid w:val="00DD787A"/>
    <w:rsid w:val="00DD7F63"/>
    <w:rsid w:val="00DE0312"/>
    <w:rsid w:val="00DE0F30"/>
    <w:rsid w:val="00DE0F59"/>
    <w:rsid w:val="00DE15A1"/>
    <w:rsid w:val="00DE18C3"/>
    <w:rsid w:val="00DE33F4"/>
    <w:rsid w:val="00DE52DE"/>
    <w:rsid w:val="00DE6580"/>
    <w:rsid w:val="00DE76DE"/>
    <w:rsid w:val="00DF2219"/>
    <w:rsid w:val="00DF30EB"/>
    <w:rsid w:val="00DF5AD2"/>
    <w:rsid w:val="00E03525"/>
    <w:rsid w:val="00E05159"/>
    <w:rsid w:val="00E062A9"/>
    <w:rsid w:val="00E06643"/>
    <w:rsid w:val="00E06E54"/>
    <w:rsid w:val="00E06FD7"/>
    <w:rsid w:val="00E07253"/>
    <w:rsid w:val="00E10A04"/>
    <w:rsid w:val="00E10A37"/>
    <w:rsid w:val="00E11EB1"/>
    <w:rsid w:val="00E14506"/>
    <w:rsid w:val="00E16514"/>
    <w:rsid w:val="00E23A01"/>
    <w:rsid w:val="00E250BB"/>
    <w:rsid w:val="00E25113"/>
    <w:rsid w:val="00E252E6"/>
    <w:rsid w:val="00E253BC"/>
    <w:rsid w:val="00E26EE7"/>
    <w:rsid w:val="00E30BF0"/>
    <w:rsid w:val="00E3133D"/>
    <w:rsid w:val="00E34F71"/>
    <w:rsid w:val="00E42097"/>
    <w:rsid w:val="00E430E1"/>
    <w:rsid w:val="00E44456"/>
    <w:rsid w:val="00E46FC4"/>
    <w:rsid w:val="00E50DFD"/>
    <w:rsid w:val="00E51A24"/>
    <w:rsid w:val="00E52377"/>
    <w:rsid w:val="00E56B3E"/>
    <w:rsid w:val="00E65B62"/>
    <w:rsid w:val="00E67321"/>
    <w:rsid w:val="00E7132A"/>
    <w:rsid w:val="00E71D77"/>
    <w:rsid w:val="00E7516F"/>
    <w:rsid w:val="00E75F4C"/>
    <w:rsid w:val="00E76483"/>
    <w:rsid w:val="00E76FBA"/>
    <w:rsid w:val="00E77C0D"/>
    <w:rsid w:val="00E8323F"/>
    <w:rsid w:val="00E84162"/>
    <w:rsid w:val="00E908C6"/>
    <w:rsid w:val="00E90A7D"/>
    <w:rsid w:val="00E9468D"/>
    <w:rsid w:val="00E965AE"/>
    <w:rsid w:val="00E9664F"/>
    <w:rsid w:val="00EA39FC"/>
    <w:rsid w:val="00EA57BA"/>
    <w:rsid w:val="00EA75D6"/>
    <w:rsid w:val="00EB0AFC"/>
    <w:rsid w:val="00EB47E3"/>
    <w:rsid w:val="00EB49FC"/>
    <w:rsid w:val="00EB5134"/>
    <w:rsid w:val="00EB7CEC"/>
    <w:rsid w:val="00ED0394"/>
    <w:rsid w:val="00ED085B"/>
    <w:rsid w:val="00ED1F9A"/>
    <w:rsid w:val="00ED4FDB"/>
    <w:rsid w:val="00ED5BE5"/>
    <w:rsid w:val="00EE35A2"/>
    <w:rsid w:val="00EE5545"/>
    <w:rsid w:val="00EF0421"/>
    <w:rsid w:val="00EF401F"/>
    <w:rsid w:val="00EF41C3"/>
    <w:rsid w:val="00F02012"/>
    <w:rsid w:val="00F0366A"/>
    <w:rsid w:val="00F062D9"/>
    <w:rsid w:val="00F10E0B"/>
    <w:rsid w:val="00F11781"/>
    <w:rsid w:val="00F11C26"/>
    <w:rsid w:val="00F12145"/>
    <w:rsid w:val="00F17123"/>
    <w:rsid w:val="00F203DA"/>
    <w:rsid w:val="00F20703"/>
    <w:rsid w:val="00F232E3"/>
    <w:rsid w:val="00F26BFC"/>
    <w:rsid w:val="00F30175"/>
    <w:rsid w:val="00F30476"/>
    <w:rsid w:val="00F30665"/>
    <w:rsid w:val="00F324E2"/>
    <w:rsid w:val="00F331FC"/>
    <w:rsid w:val="00F365A9"/>
    <w:rsid w:val="00F40ACF"/>
    <w:rsid w:val="00F441CD"/>
    <w:rsid w:val="00F45D8D"/>
    <w:rsid w:val="00F53E71"/>
    <w:rsid w:val="00F5443A"/>
    <w:rsid w:val="00F6052D"/>
    <w:rsid w:val="00F6072F"/>
    <w:rsid w:val="00F60A5E"/>
    <w:rsid w:val="00F61F08"/>
    <w:rsid w:val="00F62B8D"/>
    <w:rsid w:val="00F62DEC"/>
    <w:rsid w:val="00F64EE1"/>
    <w:rsid w:val="00F657D4"/>
    <w:rsid w:val="00F65B41"/>
    <w:rsid w:val="00F66631"/>
    <w:rsid w:val="00F66D25"/>
    <w:rsid w:val="00F77DD4"/>
    <w:rsid w:val="00F83B1F"/>
    <w:rsid w:val="00F83E3A"/>
    <w:rsid w:val="00F842BC"/>
    <w:rsid w:val="00F855B2"/>
    <w:rsid w:val="00F85AF4"/>
    <w:rsid w:val="00F85F87"/>
    <w:rsid w:val="00F86740"/>
    <w:rsid w:val="00F86B22"/>
    <w:rsid w:val="00F907D2"/>
    <w:rsid w:val="00F91195"/>
    <w:rsid w:val="00F917A8"/>
    <w:rsid w:val="00F95ABE"/>
    <w:rsid w:val="00F95C2F"/>
    <w:rsid w:val="00F963F2"/>
    <w:rsid w:val="00F96EB7"/>
    <w:rsid w:val="00F97E1C"/>
    <w:rsid w:val="00FA15A9"/>
    <w:rsid w:val="00FA2AA2"/>
    <w:rsid w:val="00FA2ECE"/>
    <w:rsid w:val="00FA6286"/>
    <w:rsid w:val="00FB078D"/>
    <w:rsid w:val="00FB64C2"/>
    <w:rsid w:val="00FB6819"/>
    <w:rsid w:val="00FB761E"/>
    <w:rsid w:val="00FB7E0F"/>
    <w:rsid w:val="00FC18B0"/>
    <w:rsid w:val="00FC32E8"/>
    <w:rsid w:val="00FC4F50"/>
    <w:rsid w:val="00FD078C"/>
    <w:rsid w:val="00FD147C"/>
    <w:rsid w:val="00FD15A0"/>
    <w:rsid w:val="00FD3CEE"/>
    <w:rsid w:val="00FD4A92"/>
    <w:rsid w:val="00FD66BB"/>
    <w:rsid w:val="00FE0407"/>
    <w:rsid w:val="00FE05F4"/>
    <w:rsid w:val="00FE0873"/>
    <w:rsid w:val="00FE0C5D"/>
    <w:rsid w:val="00FE149E"/>
    <w:rsid w:val="00FF000C"/>
    <w:rsid w:val="00FF2917"/>
    <w:rsid w:val="00FF2D73"/>
    <w:rsid w:val="01042FA5"/>
    <w:rsid w:val="010A610C"/>
    <w:rsid w:val="010E5DE6"/>
    <w:rsid w:val="01184268"/>
    <w:rsid w:val="0118792A"/>
    <w:rsid w:val="011D09B3"/>
    <w:rsid w:val="0124582C"/>
    <w:rsid w:val="01266E2C"/>
    <w:rsid w:val="01271A7B"/>
    <w:rsid w:val="0130384A"/>
    <w:rsid w:val="013141C2"/>
    <w:rsid w:val="01317711"/>
    <w:rsid w:val="01333637"/>
    <w:rsid w:val="01444CC3"/>
    <w:rsid w:val="014506BE"/>
    <w:rsid w:val="015A7A16"/>
    <w:rsid w:val="016F7A94"/>
    <w:rsid w:val="01723B7E"/>
    <w:rsid w:val="0177024C"/>
    <w:rsid w:val="01776624"/>
    <w:rsid w:val="017F0CB4"/>
    <w:rsid w:val="01873D25"/>
    <w:rsid w:val="018869FA"/>
    <w:rsid w:val="018E3EB4"/>
    <w:rsid w:val="019B621C"/>
    <w:rsid w:val="01A6650A"/>
    <w:rsid w:val="01AE0309"/>
    <w:rsid w:val="01B039C4"/>
    <w:rsid w:val="01B23429"/>
    <w:rsid w:val="01B826B0"/>
    <w:rsid w:val="01C23D0F"/>
    <w:rsid w:val="01C80D4D"/>
    <w:rsid w:val="01CC7E2F"/>
    <w:rsid w:val="01D73D7C"/>
    <w:rsid w:val="01D956D6"/>
    <w:rsid w:val="01DA372C"/>
    <w:rsid w:val="01DE4188"/>
    <w:rsid w:val="01DE481C"/>
    <w:rsid w:val="01E23914"/>
    <w:rsid w:val="01F13242"/>
    <w:rsid w:val="01FE4A1A"/>
    <w:rsid w:val="02085C86"/>
    <w:rsid w:val="020948CA"/>
    <w:rsid w:val="021B1FE1"/>
    <w:rsid w:val="021D61CE"/>
    <w:rsid w:val="02264B5D"/>
    <w:rsid w:val="022820FC"/>
    <w:rsid w:val="022B21D2"/>
    <w:rsid w:val="022F3B49"/>
    <w:rsid w:val="02354FA3"/>
    <w:rsid w:val="02507A87"/>
    <w:rsid w:val="02544DB1"/>
    <w:rsid w:val="02663168"/>
    <w:rsid w:val="02751017"/>
    <w:rsid w:val="027609D8"/>
    <w:rsid w:val="02761B39"/>
    <w:rsid w:val="02877073"/>
    <w:rsid w:val="028D0D9E"/>
    <w:rsid w:val="0291645F"/>
    <w:rsid w:val="029B49D9"/>
    <w:rsid w:val="029E755D"/>
    <w:rsid w:val="02C46498"/>
    <w:rsid w:val="02C90848"/>
    <w:rsid w:val="02C97E34"/>
    <w:rsid w:val="02CC4CA2"/>
    <w:rsid w:val="02D42D26"/>
    <w:rsid w:val="02D807E0"/>
    <w:rsid w:val="02DE0063"/>
    <w:rsid w:val="02DF6679"/>
    <w:rsid w:val="02E049CA"/>
    <w:rsid w:val="02E57269"/>
    <w:rsid w:val="02EB34E5"/>
    <w:rsid w:val="0304694E"/>
    <w:rsid w:val="03100560"/>
    <w:rsid w:val="03102A2A"/>
    <w:rsid w:val="03116BFE"/>
    <w:rsid w:val="0313001D"/>
    <w:rsid w:val="031B0D35"/>
    <w:rsid w:val="032047C0"/>
    <w:rsid w:val="03294C8C"/>
    <w:rsid w:val="032C412B"/>
    <w:rsid w:val="03377BD5"/>
    <w:rsid w:val="03392251"/>
    <w:rsid w:val="033D2BFE"/>
    <w:rsid w:val="03441623"/>
    <w:rsid w:val="03457322"/>
    <w:rsid w:val="034B75CF"/>
    <w:rsid w:val="034C0FE2"/>
    <w:rsid w:val="03573B01"/>
    <w:rsid w:val="03604402"/>
    <w:rsid w:val="0364684B"/>
    <w:rsid w:val="03647188"/>
    <w:rsid w:val="036E31CA"/>
    <w:rsid w:val="037B3F8E"/>
    <w:rsid w:val="0380668D"/>
    <w:rsid w:val="03822D2D"/>
    <w:rsid w:val="038247D1"/>
    <w:rsid w:val="038931E9"/>
    <w:rsid w:val="038B272D"/>
    <w:rsid w:val="0391395A"/>
    <w:rsid w:val="0392141B"/>
    <w:rsid w:val="039777F4"/>
    <w:rsid w:val="03A9301E"/>
    <w:rsid w:val="03B9575A"/>
    <w:rsid w:val="03CB6B73"/>
    <w:rsid w:val="03D13D5A"/>
    <w:rsid w:val="03D807C5"/>
    <w:rsid w:val="03E015E2"/>
    <w:rsid w:val="03E068CD"/>
    <w:rsid w:val="03E637F1"/>
    <w:rsid w:val="03F01F8F"/>
    <w:rsid w:val="04061400"/>
    <w:rsid w:val="04081309"/>
    <w:rsid w:val="040E76A9"/>
    <w:rsid w:val="04124549"/>
    <w:rsid w:val="041353FD"/>
    <w:rsid w:val="04150921"/>
    <w:rsid w:val="04154C71"/>
    <w:rsid w:val="042F0D7F"/>
    <w:rsid w:val="0434290A"/>
    <w:rsid w:val="0434722E"/>
    <w:rsid w:val="043C1242"/>
    <w:rsid w:val="04435344"/>
    <w:rsid w:val="044431DC"/>
    <w:rsid w:val="04492F15"/>
    <w:rsid w:val="045129A5"/>
    <w:rsid w:val="04592E6F"/>
    <w:rsid w:val="04676C30"/>
    <w:rsid w:val="046D4DE4"/>
    <w:rsid w:val="046E4C63"/>
    <w:rsid w:val="0470694F"/>
    <w:rsid w:val="047A1EDD"/>
    <w:rsid w:val="0480231F"/>
    <w:rsid w:val="04865D3E"/>
    <w:rsid w:val="04871C6B"/>
    <w:rsid w:val="04875A4A"/>
    <w:rsid w:val="04885D50"/>
    <w:rsid w:val="04913E6B"/>
    <w:rsid w:val="049952BA"/>
    <w:rsid w:val="049A0B17"/>
    <w:rsid w:val="049C6E4A"/>
    <w:rsid w:val="04A31B55"/>
    <w:rsid w:val="04BB33C9"/>
    <w:rsid w:val="04C20C1C"/>
    <w:rsid w:val="04C3730C"/>
    <w:rsid w:val="04C40660"/>
    <w:rsid w:val="04C92208"/>
    <w:rsid w:val="04CD1166"/>
    <w:rsid w:val="04D26BEC"/>
    <w:rsid w:val="04DB2C80"/>
    <w:rsid w:val="04E00421"/>
    <w:rsid w:val="04E27E39"/>
    <w:rsid w:val="04EE7C06"/>
    <w:rsid w:val="04F555ED"/>
    <w:rsid w:val="04F71A3C"/>
    <w:rsid w:val="04FB0956"/>
    <w:rsid w:val="04FF6214"/>
    <w:rsid w:val="05005332"/>
    <w:rsid w:val="0510361F"/>
    <w:rsid w:val="0515337D"/>
    <w:rsid w:val="05154D92"/>
    <w:rsid w:val="051661B0"/>
    <w:rsid w:val="05187580"/>
    <w:rsid w:val="051A5348"/>
    <w:rsid w:val="052E23D9"/>
    <w:rsid w:val="05384846"/>
    <w:rsid w:val="05384D5A"/>
    <w:rsid w:val="053E0782"/>
    <w:rsid w:val="054362D7"/>
    <w:rsid w:val="05455B64"/>
    <w:rsid w:val="054A2D92"/>
    <w:rsid w:val="054E508F"/>
    <w:rsid w:val="055148B6"/>
    <w:rsid w:val="0552390D"/>
    <w:rsid w:val="05586DDC"/>
    <w:rsid w:val="05596955"/>
    <w:rsid w:val="055B11A8"/>
    <w:rsid w:val="055D3270"/>
    <w:rsid w:val="05706C9C"/>
    <w:rsid w:val="05751E63"/>
    <w:rsid w:val="05773317"/>
    <w:rsid w:val="058111CB"/>
    <w:rsid w:val="05854851"/>
    <w:rsid w:val="058A07AF"/>
    <w:rsid w:val="058A399F"/>
    <w:rsid w:val="058D09AA"/>
    <w:rsid w:val="058F700A"/>
    <w:rsid w:val="05A31BDE"/>
    <w:rsid w:val="05AC273A"/>
    <w:rsid w:val="05CF5CC4"/>
    <w:rsid w:val="05D6114A"/>
    <w:rsid w:val="05D70468"/>
    <w:rsid w:val="05D96190"/>
    <w:rsid w:val="05DE0DAD"/>
    <w:rsid w:val="05DF1A04"/>
    <w:rsid w:val="05E957F2"/>
    <w:rsid w:val="05EE74B0"/>
    <w:rsid w:val="05F024AC"/>
    <w:rsid w:val="05F11BA5"/>
    <w:rsid w:val="05FD469A"/>
    <w:rsid w:val="06020505"/>
    <w:rsid w:val="06056B9E"/>
    <w:rsid w:val="060E463C"/>
    <w:rsid w:val="06282BCD"/>
    <w:rsid w:val="062B0638"/>
    <w:rsid w:val="06352EF7"/>
    <w:rsid w:val="06404B86"/>
    <w:rsid w:val="0648510A"/>
    <w:rsid w:val="064B26DA"/>
    <w:rsid w:val="0656466D"/>
    <w:rsid w:val="0672042C"/>
    <w:rsid w:val="06760987"/>
    <w:rsid w:val="0679577A"/>
    <w:rsid w:val="06815D1A"/>
    <w:rsid w:val="068D6FF5"/>
    <w:rsid w:val="06933A69"/>
    <w:rsid w:val="06AD05A5"/>
    <w:rsid w:val="06B00DC4"/>
    <w:rsid w:val="06BA0894"/>
    <w:rsid w:val="06C02AC6"/>
    <w:rsid w:val="06C12C40"/>
    <w:rsid w:val="06C849E1"/>
    <w:rsid w:val="06CE5889"/>
    <w:rsid w:val="06D22814"/>
    <w:rsid w:val="06DA5F04"/>
    <w:rsid w:val="06E93BBB"/>
    <w:rsid w:val="06EE688F"/>
    <w:rsid w:val="06FB46F1"/>
    <w:rsid w:val="06FB7EBB"/>
    <w:rsid w:val="07047486"/>
    <w:rsid w:val="070F585F"/>
    <w:rsid w:val="07165DE9"/>
    <w:rsid w:val="0726640B"/>
    <w:rsid w:val="073136A3"/>
    <w:rsid w:val="07365916"/>
    <w:rsid w:val="07375669"/>
    <w:rsid w:val="073B2172"/>
    <w:rsid w:val="0742282C"/>
    <w:rsid w:val="074B2B17"/>
    <w:rsid w:val="07504189"/>
    <w:rsid w:val="0752572E"/>
    <w:rsid w:val="075641C3"/>
    <w:rsid w:val="0757431D"/>
    <w:rsid w:val="076130CF"/>
    <w:rsid w:val="07626667"/>
    <w:rsid w:val="076B6E71"/>
    <w:rsid w:val="07774CE9"/>
    <w:rsid w:val="07782FF7"/>
    <w:rsid w:val="07791FE3"/>
    <w:rsid w:val="0786520A"/>
    <w:rsid w:val="078C2058"/>
    <w:rsid w:val="078C2DCA"/>
    <w:rsid w:val="078E56AE"/>
    <w:rsid w:val="07922229"/>
    <w:rsid w:val="07925B9D"/>
    <w:rsid w:val="07927549"/>
    <w:rsid w:val="079C53E8"/>
    <w:rsid w:val="079D4C67"/>
    <w:rsid w:val="07A640F9"/>
    <w:rsid w:val="07AA13BD"/>
    <w:rsid w:val="07AB0615"/>
    <w:rsid w:val="07B427C8"/>
    <w:rsid w:val="07B507BF"/>
    <w:rsid w:val="07B83A56"/>
    <w:rsid w:val="07C02915"/>
    <w:rsid w:val="07C477C5"/>
    <w:rsid w:val="07C5009B"/>
    <w:rsid w:val="07D406FF"/>
    <w:rsid w:val="07D47A11"/>
    <w:rsid w:val="07DE1CCB"/>
    <w:rsid w:val="07E03E63"/>
    <w:rsid w:val="07E33F49"/>
    <w:rsid w:val="07E970AA"/>
    <w:rsid w:val="07F445A5"/>
    <w:rsid w:val="07FB64DB"/>
    <w:rsid w:val="08006019"/>
    <w:rsid w:val="08016EBD"/>
    <w:rsid w:val="08051A37"/>
    <w:rsid w:val="080810B8"/>
    <w:rsid w:val="080A3A29"/>
    <w:rsid w:val="080D3ABC"/>
    <w:rsid w:val="08291AFD"/>
    <w:rsid w:val="082A0A79"/>
    <w:rsid w:val="083E521C"/>
    <w:rsid w:val="084764D9"/>
    <w:rsid w:val="084A4AD1"/>
    <w:rsid w:val="085149A1"/>
    <w:rsid w:val="086D120B"/>
    <w:rsid w:val="087D1ADA"/>
    <w:rsid w:val="087F1EDC"/>
    <w:rsid w:val="08801C98"/>
    <w:rsid w:val="088972D8"/>
    <w:rsid w:val="08897A92"/>
    <w:rsid w:val="088C7683"/>
    <w:rsid w:val="089B1E8C"/>
    <w:rsid w:val="08A53338"/>
    <w:rsid w:val="08A651FC"/>
    <w:rsid w:val="08A81CAE"/>
    <w:rsid w:val="08B27ABA"/>
    <w:rsid w:val="08B27D7B"/>
    <w:rsid w:val="08B333E9"/>
    <w:rsid w:val="08B34D65"/>
    <w:rsid w:val="08C2566D"/>
    <w:rsid w:val="08C320A8"/>
    <w:rsid w:val="08CA6570"/>
    <w:rsid w:val="08CE516C"/>
    <w:rsid w:val="08D011A2"/>
    <w:rsid w:val="08D44D5E"/>
    <w:rsid w:val="08E57791"/>
    <w:rsid w:val="08E94629"/>
    <w:rsid w:val="08EA4664"/>
    <w:rsid w:val="08ED1563"/>
    <w:rsid w:val="0904137D"/>
    <w:rsid w:val="0906219B"/>
    <w:rsid w:val="090B6AEF"/>
    <w:rsid w:val="090E19BE"/>
    <w:rsid w:val="09221DBB"/>
    <w:rsid w:val="092442E7"/>
    <w:rsid w:val="092733D6"/>
    <w:rsid w:val="092B39B3"/>
    <w:rsid w:val="093A40C0"/>
    <w:rsid w:val="09416A5F"/>
    <w:rsid w:val="094530A0"/>
    <w:rsid w:val="094D1179"/>
    <w:rsid w:val="09574330"/>
    <w:rsid w:val="09622273"/>
    <w:rsid w:val="096A1B42"/>
    <w:rsid w:val="097745D9"/>
    <w:rsid w:val="098B3626"/>
    <w:rsid w:val="09964B7C"/>
    <w:rsid w:val="099868F6"/>
    <w:rsid w:val="09990239"/>
    <w:rsid w:val="099B6DAC"/>
    <w:rsid w:val="099D6EC7"/>
    <w:rsid w:val="09A401F8"/>
    <w:rsid w:val="09A46BCF"/>
    <w:rsid w:val="09AA0A35"/>
    <w:rsid w:val="09AA6F7A"/>
    <w:rsid w:val="09B35296"/>
    <w:rsid w:val="09B71854"/>
    <w:rsid w:val="09BB5984"/>
    <w:rsid w:val="09BF474B"/>
    <w:rsid w:val="09D37BFB"/>
    <w:rsid w:val="09DE12BD"/>
    <w:rsid w:val="09F07F9D"/>
    <w:rsid w:val="09FE7AE3"/>
    <w:rsid w:val="0A001FBD"/>
    <w:rsid w:val="0A011AF4"/>
    <w:rsid w:val="0A081A37"/>
    <w:rsid w:val="0A1021C8"/>
    <w:rsid w:val="0A170582"/>
    <w:rsid w:val="0A265A45"/>
    <w:rsid w:val="0A2E3B99"/>
    <w:rsid w:val="0A3057C2"/>
    <w:rsid w:val="0A311444"/>
    <w:rsid w:val="0A3127D8"/>
    <w:rsid w:val="0A333D7B"/>
    <w:rsid w:val="0A35724E"/>
    <w:rsid w:val="0A3A2E95"/>
    <w:rsid w:val="0A3A57CB"/>
    <w:rsid w:val="0A3F09C3"/>
    <w:rsid w:val="0A411361"/>
    <w:rsid w:val="0A421A1C"/>
    <w:rsid w:val="0A451FCC"/>
    <w:rsid w:val="0A4F0EE9"/>
    <w:rsid w:val="0A575C22"/>
    <w:rsid w:val="0A593537"/>
    <w:rsid w:val="0A645931"/>
    <w:rsid w:val="0A6C49B2"/>
    <w:rsid w:val="0A6F1B65"/>
    <w:rsid w:val="0A73426C"/>
    <w:rsid w:val="0A7E44DC"/>
    <w:rsid w:val="0A7E7329"/>
    <w:rsid w:val="0A8822FF"/>
    <w:rsid w:val="0A946D3F"/>
    <w:rsid w:val="0A9A5CBF"/>
    <w:rsid w:val="0AA570DB"/>
    <w:rsid w:val="0AAF05A7"/>
    <w:rsid w:val="0AAF7230"/>
    <w:rsid w:val="0AB6039C"/>
    <w:rsid w:val="0AB638F2"/>
    <w:rsid w:val="0AC84D34"/>
    <w:rsid w:val="0ACC120D"/>
    <w:rsid w:val="0ACD1A16"/>
    <w:rsid w:val="0ACE231D"/>
    <w:rsid w:val="0ADB4489"/>
    <w:rsid w:val="0ADD1933"/>
    <w:rsid w:val="0AE63679"/>
    <w:rsid w:val="0AEE4C56"/>
    <w:rsid w:val="0AF92A03"/>
    <w:rsid w:val="0AFE4751"/>
    <w:rsid w:val="0B002C3C"/>
    <w:rsid w:val="0B007504"/>
    <w:rsid w:val="0B012407"/>
    <w:rsid w:val="0B0700D8"/>
    <w:rsid w:val="0B0A4A10"/>
    <w:rsid w:val="0B0D3A80"/>
    <w:rsid w:val="0B11352D"/>
    <w:rsid w:val="0B150F56"/>
    <w:rsid w:val="0B172229"/>
    <w:rsid w:val="0B1D7A83"/>
    <w:rsid w:val="0B2623F6"/>
    <w:rsid w:val="0B293E8B"/>
    <w:rsid w:val="0B2A595F"/>
    <w:rsid w:val="0B350E6F"/>
    <w:rsid w:val="0B3E6C13"/>
    <w:rsid w:val="0B410F04"/>
    <w:rsid w:val="0B441E89"/>
    <w:rsid w:val="0B450A94"/>
    <w:rsid w:val="0B462A31"/>
    <w:rsid w:val="0B4C1F2C"/>
    <w:rsid w:val="0B516A0E"/>
    <w:rsid w:val="0B522911"/>
    <w:rsid w:val="0B5F3E55"/>
    <w:rsid w:val="0B672AD8"/>
    <w:rsid w:val="0B78351A"/>
    <w:rsid w:val="0B8F105D"/>
    <w:rsid w:val="0B902285"/>
    <w:rsid w:val="0B921F35"/>
    <w:rsid w:val="0B9A1640"/>
    <w:rsid w:val="0B9A1D4C"/>
    <w:rsid w:val="0B9F55AB"/>
    <w:rsid w:val="0BA82726"/>
    <w:rsid w:val="0BB411C2"/>
    <w:rsid w:val="0BC21441"/>
    <w:rsid w:val="0BCC066B"/>
    <w:rsid w:val="0BCD40B2"/>
    <w:rsid w:val="0BD72242"/>
    <w:rsid w:val="0BDB66C4"/>
    <w:rsid w:val="0BE85671"/>
    <w:rsid w:val="0BEE7828"/>
    <w:rsid w:val="0BF3050F"/>
    <w:rsid w:val="0BFF30DA"/>
    <w:rsid w:val="0C042145"/>
    <w:rsid w:val="0C0E54CA"/>
    <w:rsid w:val="0C1773A7"/>
    <w:rsid w:val="0C1901A2"/>
    <w:rsid w:val="0C204878"/>
    <w:rsid w:val="0C3521C1"/>
    <w:rsid w:val="0C403819"/>
    <w:rsid w:val="0C406AFB"/>
    <w:rsid w:val="0C410BC9"/>
    <w:rsid w:val="0C482F5D"/>
    <w:rsid w:val="0C506B43"/>
    <w:rsid w:val="0C531460"/>
    <w:rsid w:val="0C561B3A"/>
    <w:rsid w:val="0C5D2ABC"/>
    <w:rsid w:val="0C5F5202"/>
    <w:rsid w:val="0C6C0C2C"/>
    <w:rsid w:val="0C7026A0"/>
    <w:rsid w:val="0C7272B6"/>
    <w:rsid w:val="0C7538CA"/>
    <w:rsid w:val="0C7B320A"/>
    <w:rsid w:val="0C7B7494"/>
    <w:rsid w:val="0C90010B"/>
    <w:rsid w:val="0C982BE2"/>
    <w:rsid w:val="0CA11AC6"/>
    <w:rsid w:val="0CA11C91"/>
    <w:rsid w:val="0CA13F40"/>
    <w:rsid w:val="0CA24F9B"/>
    <w:rsid w:val="0CA41F5C"/>
    <w:rsid w:val="0CA6457C"/>
    <w:rsid w:val="0CAA1EC1"/>
    <w:rsid w:val="0CAC44FB"/>
    <w:rsid w:val="0CB40928"/>
    <w:rsid w:val="0CBB0171"/>
    <w:rsid w:val="0CC25A2C"/>
    <w:rsid w:val="0CCC1919"/>
    <w:rsid w:val="0CD47422"/>
    <w:rsid w:val="0CDE499A"/>
    <w:rsid w:val="0CE20C1B"/>
    <w:rsid w:val="0D0C104E"/>
    <w:rsid w:val="0D124082"/>
    <w:rsid w:val="0D2471C1"/>
    <w:rsid w:val="0D363A3C"/>
    <w:rsid w:val="0D3824F9"/>
    <w:rsid w:val="0D3A4AE7"/>
    <w:rsid w:val="0D456D3E"/>
    <w:rsid w:val="0D490814"/>
    <w:rsid w:val="0D510C9C"/>
    <w:rsid w:val="0D547778"/>
    <w:rsid w:val="0D5C7AC4"/>
    <w:rsid w:val="0D5D1A0C"/>
    <w:rsid w:val="0D6145C7"/>
    <w:rsid w:val="0D6630C9"/>
    <w:rsid w:val="0D6665A2"/>
    <w:rsid w:val="0D6D0E08"/>
    <w:rsid w:val="0D7856BD"/>
    <w:rsid w:val="0D7943F6"/>
    <w:rsid w:val="0D7A30F5"/>
    <w:rsid w:val="0D8051C8"/>
    <w:rsid w:val="0D811433"/>
    <w:rsid w:val="0D8B55C6"/>
    <w:rsid w:val="0D996827"/>
    <w:rsid w:val="0D9E5DF6"/>
    <w:rsid w:val="0DB437C0"/>
    <w:rsid w:val="0DB50213"/>
    <w:rsid w:val="0DB539CB"/>
    <w:rsid w:val="0DBE24B2"/>
    <w:rsid w:val="0DBE58F8"/>
    <w:rsid w:val="0DBF7EE6"/>
    <w:rsid w:val="0DC82219"/>
    <w:rsid w:val="0DCD7A4A"/>
    <w:rsid w:val="0DD25CCF"/>
    <w:rsid w:val="0DD748D4"/>
    <w:rsid w:val="0DDA01B3"/>
    <w:rsid w:val="0DE03CD1"/>
    <w:rsid w:val="0DE13EAB"/>
    <w:rsid w:val="0DE26B70"/>
    <w:rsid w:val="0DE51158"/>
    <w:rsid w:val="0DEC4A77"/>
    <w:rsid w:val="0DEF2511"/>
    <w:rsid w:val="0DF45634"/>
    <w:rsid w:val="0DFA6BC5"/>
    <w:rsid w:val="0DFE15F0"/>
    <w:rsid w:val="0E071233"/>
    <w:rsid w:val="0E0C2403"/>
    <w:rsid w:val="0E1924C3"/>
    <w:rsid w:val="0E1D57AC"/>
    <w:rsid w:val="0E2379F4"/>
    <w:rsid w:val="0E2D1C23"/>
    <w:rsid w:val="0E322DDD"/>
    <w:rsid w:val="0E3246B1"/>
    <w:rsid w:val="0E327C5D"/>
    <w:rsid w:val="0E356BBF"/>
    <w:rsid w:val="0E3C181F"/>
    <w:rsid w:val="0E403B84"/>
    <w:rsid w:val="0E553831"/>
    <w:rsid w:val="0E563B1E"/>
    <w:rsid w:val="0E5669EF"/>
    <w:rsid w:val="0E570555"/>
    <w:rsid w:val="0E57473A"/>
    <w:rsid w:val="0E623F62"/>
    <w:rsid w:val="0E655BF7"/>
    <w:rsid w:val="0E6B2353"/>
    <w:rsid w:val="0E6B5569"/>
    <w:rsid w:val="0E6C5EA3"/>
    <w:rsid w:val="0E776CE4"/>
    <w:rsid w:val="0E80501C"/>
    <w:rsid w:val="0EA92392"/>
    <w:rsid w:val="0EB17891"/>
    <w:rsid w:val="0EB63D36"/>
    <w:rsid w:val="0EBD51D5"/>
    <w:rsid w:val="0EC47E68"/>
    <w:rsid w:val="0ECA741F"/>
    <w:rsid w:val="0ECC00D3"/>
    <w:rsid w:val="0ECC2FDA"/>
    <w:rsid w:val="0ECF544A"/>
    <w:rsid w:val="0ED606FA"/>
    <w:rsid w:val="0EF25D67"/>
    <w:rsid w:val="0EF72B02"/>
    <w:rsid w:val="0EFB08F5"/>
    <w:rsid w:val="0EFD0D39"/>
    <w:rsid w:val="0F0F0509"/>
    <w:rsid w:val="0F140B0F"/>
    <w:rsid w:val="0F216BC7"/>
    <w:rsid w:val="0F2F6283"/>
    <w:rsid w:val="0F2F6F9C"/>
    <w:rsid w:val="0F31459D"/>
    <w:rsid w:val="0F370297"/>
    <w:rsid w:val="0F3A6531"/>
    <w:rsid w:val="0F3B1B75"/>
    <w:rsid w:val="0F437E1D"/>
    <w:rsid w:val="0F4730C7"/>
    <w:rsid w:val="0F4B1F6C"/>
    <w:rsid w:val="0F570ECF"/>
    <w:rsid w:val="0F5F4247"/>
    <w:rsid w:val="0F6437D0"/>
    <w:rsid w:val="0F6978F7"/>
    <w:rsid w:val="0F6A1AD2"/>
    <w:rsid w:val="0F6A3535"/>
    <w:rsid w:val="0F6B05BD"/>
    <w:rsid w:val="0F822D49"/>
    <w:rsid w:val="0F9222C3"/>
    <w:rsid w:val="0F9D31B0"/>
    <w:rsid w:val="0F9E454E"/>
    <w:rsid w:val="0FA2294E"/>
    <w:rsid w:val="0FBB3C74"/>
    <w:rsid w:val="0FBF5A8B"/>
    <w:rsid w:val="0FC04A9A"/>
    <w:rsid w:val="0FC9367B"/>
    <w:rsid w:val="0FD647CC"/>
    <w:rsid w:val="0FD87130"/>
    <w:rsid w:val="0FE5404D"/>
    <w:rsid w:val="0FE93E07"/>
    <w:rsid w:val="0FE96D6C"/>
    <w:rsid w:val="0FF02D4D"/>
    <w:rsid w:val="0FF600F9"/>
    <w:rsid w:val="10093BF7"/>
    <w:rsid w:val="100956B5"/>
    <w:rsid w:val="100D6A06"/>
    <w:rsid w:val="1011733E"/>
    <w:rsid w:val="101A7ED1"/>
    <w:rsid w:val="101B0149"/>
    <w:rsid w:val="10213877"/>
    <w:rsid w:val="10452FB9"/>
    <w:rsid w:val="10543308"/>
    <w:rsid w:val="10661995"/>
    <w:rsid w:val="1068065A"/>
    <w:rsid w:val="10690B3F"/>
    <w:rsid w:val="10740DD3"/>
    <w:rsid w:val="107E74C2"/>
    <w:rsid w:val="108529E9"/>
    <w:rsid w:val="108962C8"/>
    <w:rsid w:val="10962933"/>
    <w:rsid w:val="10B1055A"/>
    <w:rsid w:val="10B72405"/>
    <w:rsid w:val="10BB332D"/>
    <w:rsid w:val="10C131D1"/>
    <w:rsid w:val="10CC1E9E"/>
    <w:rsid w:val="10D5606A"/>
    <w:rsid w:val="10D86AED"/>
    <w:rsid w:val="10DD4DDC"/>
    <w:rsid w:val="10E0563D"/>
    <w:rsid w:val="10EB6143"/>
    <w:rsid w:val="110230D3"/>
    <w:rsid w:val="11027C66"/>
    <w:rsid w:val="1105671C"/>
    <w:rsid w:val="11060794"/>
    <w:rsid w:val="110754FD"/>
    <w:rsid w:val="110A11E8"/>
    <w:rsid w:val="111C55F8"/>
    <w:rsid w:val="111F66FE"/>
    <w:rsid w:val="113452A5"/>
    <w:rsid w:val="113677C3"/>
    <w:rsid w:val="113A61F6"/>
    <w:rsid w:val="11473565"/>
    <w:rsid w:val="11501174"/>
    <w:rsid w:val="11513FB7"/>
    <w:rsid w:val="115A7F7D"/>
    <w:rsid w:val="115C4F09"/>
    <w:rsid w:val="115F011B"/>
    <w:rsid w:val="11650609"/>
    <w:rsid w:val="11664BC9"/>
    <w:rsid w:val="116A31BE"/>
    <w:rsid w:val="11755304"/>
    <w:rsid w:val="11764593"/>
    <w:rsid w:val="11780716"/>
    <w:rsid w:val="11811943"/>
    <w:rsid w:val="11862D7B"/>
    <w:rsid w:val="11A025ED"/>
    <w:rsid w:val="11A076D4"/>
    <w:rsid w:val="11AC2296"/>
    <w:rsid w:val="11AD6A2F"/>
    <w:rsid w:val="11B04352"/>
    <w:rsid w:val="11B64209"/>
    <w:rsid w:val="11C241CD"/>
    <w:rsid w:val="11CE1D35"/>
    <w:rsid w:val="11D60073"/>
    <w:rsid w:val="11DB25D7"/>
    <w:rsid w:val="11E63B74"/>
    <w:rsid w:val="11F03D73"/>
    <w:rsid w:val="12002786"/>
    <w:rsid w:val="12024D19"/>
    <w:rsid w:val="12177889"/>
    <w:rsid w:val="1218061A"/>
    <w:rsid w:val="121A199C"/>
    <w:rsid w:val="1227332F"/>
    <w:rsid w:val="122F7BC3"/>
    <w:rsid w:val="12301703"/>
    <w:rsid w:val="12355924"/>
    <w:rsid w:val="123722F0"/>
    <w:rsid w:val="1242270B"/>
    <w:rsid w:val="124515F9"/>
    <w:rsid w:val="124E441D"/>
    <w:rsid w:val="12520759"/>
    <w:rsid w:val="12527022"/>
    <w:rsid w:val="12547362"/>
    <w:rsid w:val="12553A11"/>
    <w:rsid w:val="12621CA6"/>
    <w:rsid w:val="12660D92"/>
    <w:rsid w:val="126A7DDF"/>
    <w:rsid w:val="126F0BCB"/>
    <w:rsid w:val="127373DB"/>
    <w:rsid w:val="127A0986"/>
    <w:rsid w:val="12850DA7"/>
    <w:rsid w:val="128A606A"/>
    <w:rsid w:val="1292323F"/>
    <w:rsid w:val="129410D5"/>
    <w:rsid w:val="129D35C9"/>
    <w:rsid w:val="12A2529E"/>
    <w:rsid w:val="12A34548"/>
    <w:rsid w:val="12AB271C"/>
    <w:rsid w:val="12B263D9"/>
    <w:rsid w:val="12BB3C49"/>
    <w:rsid w:val="12BD3EF7"/>
    <w:rsid w:val="12C65768"/>
    <w:rsid w:val="12CF646A"/>
    <w:rsid w:val="12D033C8"/>
    <w:rsid w:val="12D3455A"/>
    <w:rsid w:val="12EC132A"/>
    <w:rsid w:val="12EE636F"/>
    <w:rsid w:val="12F35907"/>
    <w:rsid w:val="12FA20E5"/>
    <w:rsid w:val="12FE1926"/>
    <w:rsid w:val="130304F3"/>
    <w:rsid w:val="130B5873"/>
    <w:rsid w:val="130E6D9E"/>
    <w:rsid w:val="131012CB"/>
    <w:rsid w:val="13131011"/>
    <w:rsid w:val="1319603E"/>
    <w:rsid w:val="131A58AD"/>
    <w:rsid w:val="132C0AB7"/>
    <w:rsid w:val="132D2A68"/>
    <w:rsid w:val="13330478"/>
    <w:rsid w:val="133A5888"/>
    <w:rsid w:val="13455C27"/>
    <w:rsid w:val="13484B32"/>
    <w:rsid w:val="134C1DCF"/>
    <w:rsid w:val="134C2D76"/>
    <w:rsid w:val="134C610C"/>
    <w:rsid w:val="135545AD"/>
    <w:rsid w:val="13584869"/>
    <w:rsid w:val="136301D3"/>
    <w:rsid w:val="1363798D"/>
    <w:rsid w:val="136C01A7"/>
    <w:rsid w:val="136D21EC"/>
    <w:rsid w:val="136E2076"/>
    <w:rsid w:val="136E2864"/>
    <w:rsid w:val="136F09A5"/>
    <w:rsid w:val="13795301"/>
    <w:rsid w:val="137C6C45"/>
    <w:rsid w:val="13830AA5"/>
    <w:rsid w:val="13856B95"/>
    <w:rsid w:val="13895CD0"/>
    <w:rsid w:val="138C1912"/>
    <w:rsid w:val="13980ECA"/>
    <w:rsid w:val="139A761F"/>
    <w:rsid w:val="139B6ABA"/>
    <w:rsid w:val="13AA191F"/>
    <w:rsid w:val="13AA7623"/>
    <w:rsid w:val="13BE3C08"/>
    <w:rsid w:val="13C40252"/>
    <w:rsid w:val="13C9161B"/>
    <w:rsid w:val="13CE4608"/>
    <w:rsid w:val="13D71E40"/>
    <w:rsid w:val="13D93CEE"/>
    <w:rsid w:val="13DC79B9"/>
    <w:rsid w:val="13DF0EEA"/>
    <w:rsid w:val="13EE0103"/>
    <w:rsid w:val="13EE66F3"/>
    <w:rsid w:val="13F51088"/>
    <w:rsid w:val="13F722B8"/>
    <w:rsid w:val="13F81230"/>
    <w:rsid w:val="13F816FC"/>
    <w:rsid w:val="14046416"/>
    <w:rsid w:val="140D45AD"/>
    <w:rsid w:val="141125F0"/>
    <w:rsid w:val="141639AE"/>
    <w:rsid w:val="142036F1"/>
    <w:rsid w:val="14273D24"/>
    <w:rsid w:val="142B45B7"/>
    <w:rsid w:val="142C2C8F"/>
    <w:rsid w:val="1435406D"/>
    <w:rsid w:val="144D786D"/>
    <w:rsid w:val="14537C63"/>
    <w:rsid w:val="1454023D"/>
    <w:rsid w:val="14670C74"/>
    <w:rsid w:val="14681B4F"/>
    <w:rsid w:val="14682BF1"/>
    <w:rsid w:val="146B5F30"/>
    <w:rsid w:val="14835754"/>
    <w:rsid w:val="14837F64"/>
    <w:rsid w:val="148A7EE7"/>
    <w:rsid w:val="14932943"/>
    <w:rsid w:val="14956A59"/>
    <w:rsid w:val="149664B7"/>
    <w:rsid w:val="149E2048"/>
    <w:rsid w:val="14A44C88"/>
    <w:rsid w:val="14A80F83"/>
    <w:rsid w:val="14A8216C"/>
    <w:rsid w:val="14A85F92"/>
    <w:rsid w:val="14AE28F2"/>
    <w:rsid w:val="14B41962"/>
    <w:rsid w:val="14B424CC"/>
    <w:rsid w:val="14BA0A34"/>
    <w:rsid w:val="14BF4AD9"/>
    <w:rsid w:val="14D47CFD"/>
    <w:rsid w:val="14D928E2"/>
    <w:rsid w:val="14DD043A"/>
    <w:rsid w:val="14DD5CAE"/>
    <w:rsid w:val="14E7067E"/>
    <w:rsid w:val="14F52133"/>
    <w:rsid w:val="14F77EF0"/>
    <w:rsid w:val="15045E41"/>
    <w:rsid w:val="150518A1"/>
    <w:rsid w:val="150678F8"/>
    <w:rsid w:val="150D74CC"/>
    <w:rsid w:val="15206405"/>
    <w:rsid w:val="1532230B"/>
    <w:rsid w:val="153F4858"/>
    <w:rsid w:val="15467EDB"/>
    <w:rsid w:val="15473DCC"/>
    <w:rsid w:val="15482AD8"/>
    <w:rsid w:val="154856D5"/>
    <w:rsid w:val="154B5070"/>
    <w:rsid w:val="155B565C"/>
    <w:rsid w:val="155D2AEA"/>
    <w:rsid w:val="155D4616"/>
    <w:rsid w:val="155E2E21"/>
    <w:rsid w:val="15640325"/>
    <w:rsid w:val="15644B7D"/>
    <w:rsid w:val="1564543E"/>
    <w:rsid w:val="156633BA"/>
    <w:rsid w:val="157747B6"/>
    <w:rsid w:val="15790E4C"/>
    <w:rsid w:val="157E7EA9"/>
    <w:rsid w:val="15882BB5"/>
    <w:rsid w:val="1588587A"/>
    <w:rsid w:val="15901A73"/>
    <w:rsid w:val="15A074FD"/>
    <w:rsid w:val="15A30357"/>
    <w:rsid w:val="15A523A9"/>
    <w:rsid w:val="15B14210"/>
    <w:rsid w:val="15B40FCF"/>
    <w:rsid w:val="15BC4527"/>
    <w:rsid w:val="15BE553B"/>
    <w:rsid w:val="15BE69F9"/>
    <w:rsid w:val="15C44332"/>
    <w:rsid w:val="15C82074"/>
    <w:rsid w:val="15CE10EA"/>
    <w:rsid w:val="15E4259B"/>
    <w:rsid w:val="15ED07A7"/>
    <w:rsid w:val="15EF08CD"/>
    <w:rsid w:val="15F02F1E"/>
    <w:rsid w:val="15F34371"/>
    <w:rsid w:val="15F36DC5"/>
    <w:rsid w:val="15F92BB3"/>
    <w:rsid w:val="15F9662F"/>
    <w:rsid w:val="16041EED"/>
    <w:rsid w:val="160A388B"/>
    <w:rsid w:val="161313D6"/>
    <w:rsid w:val="161C4837"/>
    <w:rsid w:val="162A3A3D"/>
    <w:rsid w:val="162C12C3"/>
    <w:rsid w:val="1635409F"/>
    <w:rsid w:val="16403CB7"/>
    <w:rsid w:val="16407F91"/>
    <w:rsid w:val="164150DF"/>
    <w:rsid w:val="164C4D2A"/>
    <w:rsid w:val="165B7ED0"/>
    <w:rsid w:val="165E3DC0"/>
    <w:rsid w:val="165E60CF"/>
    <w:rsid w:val="166A6A85"/>
    <w:rsid w:val="166E6A10"/>
    <w:rsid w:val="16722598"/>
    <w:rsid w:val="167A45E2"/>
    <w:rsid w:val="167F46A6"/>
    <w:rsid w:val="168010CA"/>
    <w:rsid w:val="16830D2A"/>
    <w:rsid w:val="16870D43"/>
    <w:rsid w:val="16873258"/>
    <w:rsid w:val="1688710E"/>
    <w:rsid w:val="168D2367"/>
    <w:rsid w:val="16917DC0"/>
    <w:rsid w:val="16922963"/>
    <w:rsid w:val="16966519"/>
    <w:rsid w:val="16987C34"/>
    <w:rsid w:val="169C6836"/>
    <w:rsid w:val="169E2A71"/>
    <w:rsid w:val="16A10480"/>
    <w:rsid w:val="16A13163"/>
    <w:rsid w:val="16A143C4"/>
    <w:rsid w:val="16A161C1"/>
    <w:rsid w:val="16A61792"/>
    <w:rsid w:val="16AB09DD"/>
    <w:rsid w:val="16AB5347"/>
    <w:rsid w:val="16B40668"/>
    <w:rsid w:val="16C850CD"/>
    <w:rsid w:val="16D54D03"/>
    <w:rsid w:val="16E41612"/>
    <w:rsid w:val="16E53E18"/>
    <w:rsid w:val="16E85A3D"/>
    <w:rsid w:val="16EB1737"/>
    <w:rsid w:val="16ED3B79"/>
    <w:rsid w:val="16EF220D"/>
    <w:rsid w:val="16F037BE"/>
    <w:rsid w:val="16F655EF"/>
    <w:rsid w:val="170128A1"/>
    <w:rsid w:val="17022869"/>
    <w:rsid w:val="17091672"/>
    <w:rsid w:val="170C4748"/>
    <w:rsid w:val="170E7887"/>
    <w:rsid w:val="1716466C"/>
    <w:rsid w:val="1719539D"/>
    <w:rsid w:val="17222F76"/>
    <w:rsid w:val="1749185B"/>
    <w:rsid w:val="1764677F"/>
    <w:rsid w:val="177523F6"/>
    <w:rsid w:val="17792F9F"/>
    <w:rsid w:val="17795113"/>
    <w:rsid w:val="177C1C4E"/>
    <w:rsid w:val="1782629A"/>
    <w:rsid w:val="178708B2"/>
    <w:rsid w:val="178B3A37"/>
    <w:rsid w:val="17952791"/>
    <w:rsid w:val="179C288E"/>
    <w:rsid w:val="17AF27E5"/>
    <w:rsid w:val="17B21FD4"/>
    <w:rsid w:val="17B67504"/>
    <w:rsid w:val="17BF460B"/>
    <w:rsid w:val="17C233DB"/>
    <w:rsid w:val="17C25A56"/>
    <w:rsid w:val="17C526AA"/>
    <w:rsid w:val="17CE74F9"/>
    <w:rsid w:val="17CF6ADF"/>
    <w:rsid w:val="17D868A1"/>
    <w:rsid w:val="17E333A3"/>
    <w:rsid w:val="17E3547A"/>
    <w:rsid w:val="17FA427F"/>
    <w:rsid w:val="17FD7FC8"/>
    <w:rsid w:val="1801580C"/>
    <w:rsid w:val="18045F59"/>
    <w:rsid w:val="1816508D"/>
    <w:rsid w:val="181D0860"/>
    <w:rsid w:val="181D4050"/>
    <w:rsid w:val="18275556"/>
    <w:rsid w:val="182A6114"/>
    <w:rsid w:val="182C3CB3"/>
    <w:rsid w:val="182C4F96"/>
    <w:rsid w:val="182D5142"/>
    <w:rsid w:val="18302592"/>
    <w:rsid w:val="18363784"/>
    <w:rsid w:val="183E7AD9"/>
    <w:rsid w:val="184D1927"/>
    <w:rsid w:val="18504A1F"/>
    <w:rsid w:val="18505630"/>
    <w:rsid w:val="185A06FC"/>
    <w:rsid w:val="186249EC"/>
    <w:rsid w:val="18634BAE"/>
    <w:rsid w:val="187E59EF"/>
    <w:rsid w:val="187F04B5"/>
    <w:rsid w:val="187F507C"/>
    <w:rsid w:val="18A2020D"/>
    <w:rsid w:val="18A300CB"/>
    <w:rsid w:val="18A804DF"/>
    <w:rsid w:val="18B25C2F"/>
    <w:rsid w:val="18B570E7"/>
    <w:rsid w:val="18C544FD"/>
    <w:rsid w:val="18D75376"/>
    <w:rsid w:val="18E314C7"/>
    <w:rsid w:val="18E4100B"/>
    <w:rsid w:val="18EB7008"/>
    <w:rsid w:val="18EF0514"/>
    <w:rsid w:val="18EF5C33"/>
    <w:rsid w:val="18FB4EDE"/>
    <w:rsid w:val="19022C95"/>
    <w:rsid w:val="190515A5"/>
    <w:rsid w:val="1909668E"/>
    <w:rsid w:val="19114825"/>
    <w:rsid w:val="191617DB"/>
    <w:rsid w:val="19174C00"/>
    <w:rsid w:val="191A0E87"/>
    <w:rsid w:val="1927221B"/>
    <w:rsid w:val="192A206C"/>
    <w:rsid w:val="192B6AD0"/>
    <w:rsid w:val="192C7BC6"/>
    <w:rsid w:val="19510552"/>
    <w:rsid w:val="19562EDF"/>
    <w:rsid w:val="195D105A"/>
    <w:rsid w:val="197A1AE8"/>
    <w:rsid w:val="197D7B47"/>
    <w:rsid w:val="198A14D2"/>
    <w:rsid w:val="19957610"/>
    <w:rsid w:val="19970ADD"/>
    <w:rsid w:val="19992502"/>
    <w:rsid w:val="19B433E0"/>
    <w:rsid w:val="19B91012"/>
    <w:rsid w:val="19B9179E"/>
    <w:rsid w:val="19BC3A64"/>
    <w:rsid w:val="19BF42B6"/>
    <w:rsid w:val="19C1133A"/>
    <w:rsid w:val="19D523B2"/>
    <w:rsid w:val="19D755A0"/>
    <w:rsid w:val="19DC6347"/>
    <w:rsid w:val="19DD04FE"/>
    <w:rsid w:val="19DD6A59"/>
    <w:rsid w:val="19E11C8C"/>
    <w:rsid w:val="19EA3723"/>
    <w:rsid w:val="19EF6DEB"/>
    <w:rsid w:val="19F90A91"/>
    <w:rsid w:val="19FB654B"/>
    <w:rsid w:val="19FE6277"/>
    <w:rsid w:val="1A0E475A"/>
    <w:rsid w:val="1A1970A7"/>
    <w:rsid w:val="1A1B190A"/>
    <w:rsid w:val="1A1C3004"/>
    <w:rsid w:val="1A1C7651"/>
    <w:rsid w:val="1A285B06"/>
    <w:rsid w:val="1A2B71F4"/>
    <w:rsid w:val="1A4D093E"/>
    <w:rsid w:val="1A4F5661"/>
    <w:rsid w:val="1A527585"/>
    <w:rsid w:val="1A552571"/>
    <w:rsid w:val="1A605EAC"/>
    <w:rsid w:val="1A680C51"/>
    <w:rsid w:val="1A811D6D"/>
    <w:rsid w:val="1A815BE0"/>
    <w:rsid w:val="1A88013D"/>
    <w:rsid w:val="1A9637E5"/>
    <w:rsid w:val="1A9D272F"/>
    <w:rsid w:val="1AA43875"/>
    <w:rsid w:val="1AA77BC7"/>
    <w:rsid w:val="1ABF595A"/>
    <w:rsid w:val="1AC52F1C"/>
    <w:rsid w:val="1AD95797"/>
    <w:rsid w:val="1ADF02E6"/>
    <w:rsid w:val="1AE248D7"/>
    <w:rsid w:val="1AE400E5"/>
    <w:rsid w:val="1AEA37A8"/>
    <w:rsid w:val="1AEC4E80"/>
    <w:rsid w:val="1AEE3286"/>
    <w:rsid w:val="1AF40DF8"/>
    <w:rsid w:val="1B0465D5"/>
    <w:rsid w:val="1B061BFA"/>
    <w:rsid w:val="1B1A4FA2"/>
    <w:rsid w:val="1B2403AA"/>
    <w:rsid w:val="1B25274A"/>
    <w:rsid w:val="1B2F26E5"/>
    <w:rsid w:val="1B3E0B09"/>
    <w:rsid w:val="1B5C766D"/>
    <w:rsid w:val="1B5E49F3"/>
    <w:rsid w:val="1B605455"/>
    <w:rsid w:val="1B6070B0"/>
    <w:rsid w:val="1B693A73"/>
    <w:rsid w:val="1B741C67"/>
    <w:rsid w:val="1B7E123A"/>
    <w:rsid w:val="1B97687B"/>
    <w:rsid w:val="1B9A6112"/>
    <w:rsid w:val="1BA72BBF"/>
    <w:rsid w:val="1BAA2A27"/>
    <w:rsid w:val="1BAE7655"/>
    <w:rsid w:val="1BB3175E"/>
    <w:rsid w:val="1BB92677"/>
    <w:rsid w:val="1BC1462E"/>
    <w:rsid w:val="1BCD690F"/>
    <w:rsid w:val="1BCE49D5"/>
    <w:rsid w:val="1BCE73E2"/>
    <w:rsid w:val="1BE2321B"/>
    <w:rsid w:val="1BE527E2"/>
    <w:rsid w:val="1BE93EAB"/>
    <w:rsid w:val="1BF301B8"/>
    <w:rsid w:val="1C011E3A"/>
    <w:rsid w:val="1C0F0425"/>
    <w:rsid w:val="1C116383"/>
    <w:rsid w:val="1C311AB1"/>
    <w:rsid w:val="1C376D74"/>
    <w:rsid w:val="1C525286"/>
    <w:rsid w:val="1C634C58"/>
    <w:rsid w:val="1C657645"/>
    <w:rsid w:val="1C6D2F9C"/>
    <w:rsid w:val="1C767027"/>
    <w:rsid w:val="1C7718F9"/>
    <w:rsid w:val="1C7C7144"/>
    <w:rsid w:val="1C7D17E7"/>
    <w:rsid w:val="1C7D3A81"/>
    <w:rsid w:val="1C810F3D"/>
    <w:rsid w:val="1C862935"/>
    <w:rsid w:val="1C925FEA"/>
    <w:rsid w:val="1C950E87"/>
    <w:rsid w:val="1C9728CA"/>
    <w:rsid w:val="1C994260"/>
    <w:rsid w:val="1C9D71ED"/>
    <w:rsid w:val="1CA238FB"/>
    <w:rsid w:val="1CA44E6D"/>
    <w:rsid w:val="1CA803FD"/>
    <w:rsid w:val="1CAD5527"/>
    <w:rsid w:val="1CAF5528"/>
    <w:rsid w:val="1CB11156"/>
    <w:rsid w:val="1CB364DE"/>
    <w:rsid w:val="1CB5671F"/>
    <w:rsid w:val="1CB73285"/>
    <w:rsid w:val="1CBA1D7F"/>
    <w:rsid w:val="1CD30021"/>
    <w:rsid w:val="1CD308A4"/>
    <w:rsid w:val="1CDB073E"/>
    <w:rsid w:val="1CDF2343"/>
    <w:rsid w:val="1CE809E3"/>
    <w:rsid w:val="1CF04469"/>
    <w:rsid w:val="1CF21D0A"/>
    <w:rsid w:val="1CF342A6"/>
    <w:rsid w:val="1CF84EB5"/>
    <w:rsid w:val="1D000144"/>
    <w:rsid w:val="1D0C684B"/>
    <w:rsid w:val="1D201A2B"/>
    <w:rsid w:val="1D225130"/>
    <w:rsid w:val="1D225BE9"/>
    <w:rsid w:val="1D277E58"/>
    <w:rsid w:val="1D334DE6"/>
    <w:rsid w:val="1D38230A"/>
    <w:rsid w:val="1D3B185A"/>
    <w:rsid w:val="1D3D2FAE"/>
    <w:rsid w:val="1D401B9A"/>
    <w:rsid w:val="1D455EAA"/>
    <w:rsid w:val="1D457DF6"/>
    <w:rsid w:val="1D4E7C5F"/>
    <w:rsid w:val="1D4F2AE5"/>
    <w:rsid w:val="1D51786D"/>
    <w:rsid w:val="1D533291"/>
    <w:rsid w:val="1D5B5CD3"/>
    <w:rsid w:val="1D623E7A"/>
    <w:rsid w:val="1D6A359A"/>
    <w:rsid w:val="1D796BF9"/>
    <w:rsid w:val="1D80639C"/>
    <w:rsid w:val="1D816D2D"/>
    <w:rsid w:val="1D897A62"/>
    <w:rsid w:val="1D8D7E40"/>
    <w:rsid w:val="1D8E23A2"/>
    <w:rsid w:val="1D8F322B"/>
    <w:rsid w:val="1D9011C3"/>
    <w:rsid w:val="1D952B85"/>
    <w:rsid w:val="1D9853EA"/>
    <w:rsid w:val="1D9B7E58"/>
    <w:rsid w:val="1DAB07DD"/>
    <w:rsid w:val="1DAB09A5"/>
    <w:rsid w:val="1DB332EC"/>
    <w:rsid w:val="1DC7498E"/>
    <w:rsid w:val="1DC97B29"/>
    <w:rsid w:val="1DCB606E"/>
    <w:rsid w:val="1DCD0436"/>
    <w:rsid w:val="1DD744B6"/>
    <w:rsid w:val="1DDD0B1B"/>
    <w:rsid w:val="1DE51815"/>
    <w:rsid w:val="1DE61C67"/>
    <w:rsid w:val="1DE923EC"/>
    <w:rsid w:val="1DEC4B8D"/>
    <w:rsid w:val="1DF13F96"/>
    <w:rsid w:val="1DF476CD"/>
    <w:rsid w:val="1DF750ED"/>
    <w:rsid w:val="1DF76532"/>
    <w:rsid w:val="1DFC70B2"/>
    <w:rsid w:val="1E0B18C8"/>
    <w:rsid w:val="1E0E7EE4"/>
    <w:rsid w:val="1E106520"/>
    <w:rsid w:val="1E1573BC"/>
    <w:rsid w:val="1E1B0AC1"/>
    <w:rsid w:val="1E292746"/>
    <w:rsid w:val="1E2B2C96"/>
    <w:rsid w:val="1E2B3F33"/>
    <w:rsid w:val="1E2D7835"/>
    <w:rsid w:val="1E2F52DD"/>
    <w:rsid w:val="1E360288"/>
    <w:rsid w:val="1E3617C7"/>
    <w:rsid w:val="1E453AA9"/>
    <w:rsid w:val="1E50248C"/>
    <w:rsid w:val="1E517508"/>
    <w:rsid w:val="1E5910C2"/>
    <w:rsid w:val="1E5F259C"/>
    <w:rsid w:val="1E617122"/>
    <w:rsid w:val="1E6602E2"/>
    <w:rsid w:val="1E6C4829"/>
    <w:rsid w:val="1E863FB8"/>
    <w:rsid w:val="1E9705CB"/>
    <w:rsid w:val="1E977720"/>
    <w:rsid w:val="1E9A1762"/>
    <w:rsid w:val="1EB02799"/>
    <w:rsid w:val="1EB808B8"/>
    <w:rsid w:val="1EC51265"/>
    <w:rsid w:val="1EC75449"/>
    <w:rsid w:val="1ECB1F6B"/>
    <w:rsid w:val="1ECD4944"/>
    <w:rsid w:val="1EE0721C"/>
    <w:rsid w:val="1EF24C3E"/>
    <w:rsid w:val="1EF54750"/>
    <w:rsid w:val="1F01123D"/>
    <w:rsid w:val="1F070D24"/>
    <w:rsid w:val="1F0830C3"/>
    <w:rsid w:val="1F09642D"/>
    <w:rsid w:val="1F143BA8"/>
    <w:rsid w:val="1F1A7C93"/>
    <w:rsid w:val="1F2545E2"/>
    <w:rsid w:val="1F2D4F5D"/>
    <w:rsid w:val="1F3255EC"/>
    <w:rsid w:val="1F457343"/>
    <w:rsid w:val="1F543E05"/>
    <w:rsid w:val="1F586E48"/>
    <w:rsid w:val="1F657AD1"/>
    <w:rsid w:val="1F6A44CA"/>
    <w:rsid w:val="1F706557"/>
    <w:rsid w:val="1F7E3D0E"/>
    <w:rsid w:val="1F826B41"/>
    <w:rsid w:val="1F8705BD"/>
    <w:rsid w:val="1F9331A6"/>
    <w:rsid w:val="1FA13000"/>
    <w:rsid w:val="1FA22E49"/>
    <w:rsid w:val="1FA73810"/>
    <w:rsid w:val="1FAF7FFB"/>
    <w:rsid w:val="1FB023C5"/>
    <w:rsid w:val="1FB27B0C"/>
    <w:rsid w:val="1FB41BC4"/>
    <w:rsid w:val="1FC00611"/>
    <w:rsid w:val="1FC1094C"/>
    <w:rsid w:val="1FC3080E"/>
    <w:rsid w:val="1FC30CEF"/>
    <w:rsid w:val="1FC45E20"/>
    <w:rsid w:val="1FDA61CE"/>
    <w:rsid w:val="1FDB6019"/>
    <w:rsid w:val="1FE32792"/>
    <w:rsid w:val="1FF931B4"/>
    <w:rsid w:val="20024005"/>
    <w:rsid w:val="202150FA"/>
    <w:rsid w:val="202211D7"/>
    <w:rsid w:val="20272204"/>
    <w:rsid w:val="20277DBE"/>
    <w:rsid w:val="203A1BBD"/>
    <w:rsid w:val="204860B7"/>
    <w:rsid w:val="2049146B"/>
    <w:rsid w:val="204C0E0C"/>
    <w:rsid w:val="20512C0D"/>
    <w:rsid w:val="20556873"/>
    <w:rsid w:val="20565DF9"/>
    <w:rsid w:val="20605CD2"/>
    <w:rsid w:val="20656F25"/>
    <w:rsid w:val="206808E5"/>
    <w:rsid w:val="206E6EA6"/>
    <w:rsid w:val="207728D1"/>
    <w:rsid w:val="2079020D"/>
    <w:rsid w:val="207B28C3"/>
    <w:rsid w:val="208C2F4B"/>
    <w:rsid w:val="2094423C"/>
    <w:rsid w:val="209B3A27"/>
    <w:rsid w:val="209B572D"/>
    <w:rsid w:val="209B7F76"/>
    <w:rsid w:val="20B26ABF"/>
    <w:rsid w:val="20C03245"/>
    <w:rsid w:val="20C059B8"/>
    <w:rsid w:val="20C313F9"/>
    <w:rsid w:val="20C67C19"/>
    <w:rsid w:val="20CA3D9B"/>
    <w:rsid w:val="20CF2D72"/>
    <w:rsid w:val="20D6759E"/>
    <w:rsid w:val="20E24F29"/>
    <w:rsid w:val="20E52763"/>
    <w:rsid w:val="20E643C8"/>
    <w:rsid w:val="20E91099"/>
    <w:rsid w:val="20F57252"/>
    <w:rsid w:val="20FE0317"/>
    <w:rsid w:val="210248FB"/>
    <w:rsid w:val="210276BE"/>
    <w:rsid w:val="210D606E"/>
    <w:rsid w:val="2115076E"/>
    <w:rsid w:val="2115091B"/>
    <w:rsid w:val="21196138"/>
    <w:rsid w:val="211A4E76"/>
    <w:rsid w:val="211B56DD"/>
    <w:rsid w:val="211E23CD"/>
    <w:rsid w:val="212208F8"/>
    <w:rsid w:val="212B1428"/>
    <w:rsid w:val="212C16D3"/>
    <w:rsid w:val="21386AB1"/>
    <w:rsid w:val="21422E85"/>
    <w:rsid w:val="21446757"/>
    <w:rsid w:val="21495211"/>
    <w:rsid w:val="21556A0C"/>
    <w:rsid w:val="215D643D"/>
    <w:rsid w:val="216578CC"/>
    <w:rsid w:val="21707823"/>
    <w:rsid w:val="21752302"/>
    <w:rsid w:val="21762F54"/>
    <w:rsid w:val="217A7D80"/>
    <w:rsid w:val="218B64ED"/>
    <w:rsid w:val="21922D1D"/>
    <w:rsid w:val="21930AAB"/>
    <w:rsid w:val="21976989"/>
    <w:rsid w:val="219F22B9"/>
    <w:rsid w:val="21A17996"/>
    <w:rsid w:val="21AA47D3"/>
    <w:rsid w:val="21AA5069"/>
    <w:rsid w:val="21B80BA1"/>
    <w:rsid w:val="21BE1532"/>
    <w:rsid w:val="21C40489"/>
    <w:rsid w:val="21C6180E"/>
    <w:rsid w:val="21CA7F3A"/>
    <w:rsid w:val="21CC7209"/>
    <w:rsid w:val="21CE39CF"/>
    <w:rsid w:val="21D714B7"/>
    <w:rsid w:val="21D9505B"/>
    <w:rsid w:val="21DB1D77"/>
    <w:rsid w:val="21E5285C"/>
    <w:rsid w:val="21E719D9"/>
    <w:rsid w:val="21EC5BE2"/>
    <w:rsid w:val="21F50B43"/>
    <w:rsid w:val="21F665C5"/>
    <w:rsid w:val="21F97BAF"/>
    <w:rsid w:val="21FD76BE"/>
    <w:rsid w:val="21FF6AD0"/>
    <w:rsid w:val="22072806"/>
    <w:rsid w:val="220A7E77"/>
    <w:rsid w:val="220D02FA"/>
    <w:rsid w:val="221D3899"/>
    <w:rsid w:val="22220535"/>
    <w:rsid w:val="22456D2F"/>
    <w:rsid w:val="224672E3"/>
    <w:rsid w:val="22471A25"/>
    <w:rsid w:val="2256521F"/>
    <w:rsid w:val="22580A41"/>
    <w:rsid w:val="225C0B93"/>
    <w:rsid w:val="22610FB1"/>
    <w:rsid w:val="226212F4"/>
    <w:rsid w:val="22692CCC"/>
    <w:rsid w:val="226C4C4F"/>
    <w:rsid w:val="226F628F"/>
    <w:rsid w:val="22700214"/>
    <w:rsid w:val="2276051F"/>
    <w:rsid w:val="22781CCE"/>
    <w:rsid w:val="227909FE"/>
    <w:rsid w:val="227B133E"/>
    <w:rsid w:val="22931946"/>
    <w:rsid w:val="229861CA"/>
    <w:rsid w:val="22A4037A"/>
    <w:rsid w:val="22A521D5"/>
    <w:rsid w:val="22A75A37"/>
    <w:rsid w:val="22AB6579"/>
    <w:rsid w:val="22AF2D69"/>
    <w:rsid w:val="22B906D3"/>
    <w:rsid w:val="22C00CDB"/>
    <w:rsid w:val="22C17BAB"/>
    <w:rsid w:val="22C81425"/>
    <w:rsid w:val="22D0449D"/>
    <w:rsid w:val="22D90873"/>
    <w:rsid w:val="22D9261D"/>
    <w:rsid w:val="22DA7823"/>
    <w:rsid w:val="22DC69B5"/>
    <w:rsid w:val="22DE7346"/>
    <w:rsid w:val="22EE6123"/>
    <w:rsid w:val="22F928C7"/>
    <w:rsid w:val="22F92CF0"/>
    <w:rsid w:val="22FB5491"/>
    <w:rsid w:val="23054204"/>
    <w:rsid w:val="231217B8"/>
    <w:rsid w:val="23325A89"/>
    <w:rsid w:val="23363950"/>
    <w:rsid w:val="23487B6C"/>
    <w:rsid w:val="235F33A7"/>
    <w:rsid w:val="23681929"/>
    <w:rsid w:val="236906A5"/>
    <w:rsid w:val="236B0769"/>
    <w:rsid w:val="236F70CC"/>
    <w:rsid w:val="23732CD7"/>
    <w:rsid w:val="2375062E"/>
    <w:rsid w:val="23785AD2"/>
    <w:rsid w:val="23885087"/>
    <w:rsid w:val="238A08C2"/>
    <w:rsid w:val="238D3AE0"/>
    <w:rsid w:val="238E6E7C"/>
    <w:rsid w:val="239339A4"/>
    <w:rsid w:val="239D6D0A"/>
    <w:rsid w:val="23A43AF6"/>
    <w:rsid w:val="23A849E5"/>
    <w:rsid w:val="23B72CE4"/>
    <w:rsid w:val="23BE0DCD"/>
    <w:rsid w:val="23C45E5A"/>
    <w:rsid w:val="23CE353C"/>
    <w:rsid w:val="23D347A0"/>
    <w:rsid w:val="23DA65C3"/>
    <w:rsid w:val="23DB6841"/>
    <w:rsid w:val="23E754D1"/>
    <w:rsid w:val="23F233B1"/>
    <w:rsid w:val="23FB5020"/>
    <w:rsid w:val="24001699"/>
    <w:rsid w:val="24004DD9"/>
    <w:rsid w:val="240465DD"/>
    <w:rsid w:val="2406137F"/>
    <w:rsid w:val="240858CD"/>
    <w:rsid w:val="240D6E5A"/>
    <w:rsid w:val="240E172E"/>
    <w:rsid w:val="24131958"/>
    <w:rsid w:val="24183CC1"/>
    <w:rsid w:val="2421507E"/>
    <w:rsid w:val="24222C6E"/>
    <w:rsid w:val="242F4E5E"/>
    <w:rsid w:val="243400A2"/>
    <w:rsid w:val="2436676A"/>
    <w:rsid w:val="24377EB2"/>
    <w:rsid w:val="24421741"/>
    <w:rsid w:val="24460FDF"/>
    <w:rsid w:val="24482C3C"/>
    <w:rsid w:val="244A1CF3"/>
    <w:rsid w:val="24516A12"/>
    <w:rsid w:val="2456734A"/>
    <w:rsid w:val="246102BF"/>
    <w:rsid w:val="24670F4C"/>
    <w:rsid w:val="246C2470"/>
    <w:rsid w:val="246F76A5"/>
    <w:rsid w:val="24910404"/>
    <w:rsid w:val="24A12334"/>
    <w:rsid w:val="24AE6720"/>
    <w:rsid w:val="24BC3703"/>
    <w:rsid w:val="24BF6C59"/>
    <w:rsid w:val="24CA4A30"/>
    <w:rsid w:val="24DD43A4"/>
    <w:rsid w:val="24EC53E4"/>
    <w:rsid w:val="24F3055F"/>
    <w:rsid w:val="24F409ED"/>
    <w:rsid w:val="24FA6DA0"/>
    <w:rsid w:val="25123707"/>
    <w:rsid w:val="251D3DE1"/>
    <w:rsid w:val="252A6F5F"/>
    <w:rsid w:val="25323F3A"/>
    <w:rsid w:val="25361858"/>
    <w:rsid w:val="253C416F"/>
    <w:rsid w:val="253D29DC"/>
    <w:rsid w:val="25404822"/>
    <w:rsid w:val="254671C5"/>
    <w:rsid w:val="254D185E"/>
    <w:rsid w:val="2559641A"/>
    <w:rsid w:val="255E4BB1"/>
    <w:rsid w:val="25605D0D"/>
    <w:rsid w:val="25630A94"/>
    <w:rsid w:val="256D2979"/>
    <w:rsid w:val="256D62E8"/>
    <w:rsid w:val="25753C85"/>
    <w:rsid w:val="258D02E5"/>
    <w:rsid w:val="2594283C"/>
    <w:rsid w:val="25946955"/>
    <w:rsid w:val="259E301C"/>
    <w:rsid w:val="259F5130"/>
    <w:rsid w:val="25A03118"/>
    <w:rsid w:val="25A5315F"/>
    <w:rsid w:val="25A84CBC"/>
    <w:rsid w:val="25AC7308"/>
    <w:rsid w:val="25BA415F"/>
    <w:rsid w:val="25BB2B7B"/>
    <w:rsid w:val="25BD4A31"/>
    <w:rsid w:val="25BE0AEB"/>
    <w:rsid w:val="25C74650"/>
    <w:rsid w:val="25CA2C86"/>
    <w:rsid w:val="25D11210"/>
    <w:rsid w:val="25D2686A"/>
    <w:rsid w:val="25E04938"/>
    <w:rsid w:val="25EF3EDA"/>
    <w:rsid w:val="25F26DF2"/>
    <w:rsid w:val="25F318CE"/>
    <w:rsid w:val="260A0653"/>
    <w:rsid w:val="260D5A98"/>
    <w:rsid w:val="26157EE9"/>
    <w:rsid w:val="26172F33"/>
    <w:rsid w:val="26184C3E"/>
    <w:rsid w:val="2625729A"/>
    <w:rsid w:val="26263C1F"/>
    <w:rsid w:val="26446796"/>
    <w:rsid w:val="26456BC6"/>
    <w:rsid w:val="264D6D36"/>
    <w:rsid w:val="26564401"/>
    <w:rsid w:val="26607466"/>
    <w:rsid w:val="267511F3"/>
    <w:rsid w:val="26784FD4"/>
    <w:rsid w:val="26794E60"/>
    <w:rsid w:val="268222FB"/>
    <w:rsid w:val="26830B11"/>
    <w:rsid w:val="268F4F95"/>
    <w:rsid w:val="269211C5"/>
    <w:rsid w:val="269C793B"/>
    <w:rsid w:val="269F2DA5"/>
    <w:rsid w:val="269F4243"/>
    <w:rsid w:val="26C76A2F"/>
    <w:rsid w:val="26D276D2"/>
    <w:rsid w:val="26D57664"/>
    <w:rsid w:val="26D603BA"/>
    <w:rsid w:val="26DF1B54"/>
    <w:rsid w:val="26E4445E"/>
    <w:rsid w:val="26E62D72"/>
    <w:rsid w:val="26EE4F8C"/>
    <w:rsid w:val="26EE5C17"/>
    <w:rsid w:val="26F0476E"/>
    <w:rsid w:val="27054D75"/>
    <w:rsid w:val="27180D67"/>
    <w:rsid w:val="27267450"/>
    <w:rsid w:val="27451D16"/>
    <w:rsid w:val="27473770"/>
    <w:rsid w:val="2752116B"/>
    <w:rsid w:val="275427E0"/>
    <w:rsid w:val="275628CA"/>
    <w:rsid w:val="275F68A7"/>
    <w:rsid w:val="27636DDD"/>
    <w:rsid w:val="276F49F3"/>
    <w:rsid w:val="277134F1"/>
    <w:rsid w:val="27784CFA"/>
    <w:rsid w:val="277A6DCD"/>
    <w:rsid w:val="278402FE"/>
    <w:rsid w:val="278F4A78"/>
    <w:rsid w:val="27946588"/>
    <w:rsid w:val="279D121F"/>
    <w:rsid w:val="27A871ED"/>
    <w:rsid w:val="27AE5165"/>
    <w:rsid w:val="27B1262E"/>
    <w:rsid w:val="27B6079E"/>
    <w:rsid w:val="27C25D9A"/>
    <w:rsid w:val="27D42852"/>
    <w:rsid w:val="27DD31DC"/>
    <w:rsid w:val="27DF1297"/>
    <w:rsid w:val="27E176EB"/>
    <w:rsid w:val="27E2723C"/>
    <w:rsid w:val="27E5138C"/>
    <w:rsid w:val="27FB2BD2"/>
    <w:rsid w:val="280D1414"/>
    <w:rsid w:val="282729C9"/>
    <w:rsid w:val="282F4D91"/>
    <w:rsid w:val="28305564"/>
    <w:rsid w:val="283066A5"/>
    <w:rsid w:val="28594EC8"/>
    <w:rsid w:val="287810B2"/>
    <w:rsid w:val="287F1372"/>
    <w:rsid w:val="28816321"/>
    <w:rsid w:val="28892E86"/>
    <w:rsid w:val="288D6D5B"/>
    <w:rsid w:val="28925D8A"/>
    <w:rsid w:val="2894014D"/>
    <w:rsid w:val="28955138"/>
    <w:rsid w:val="289D1793"/>
    <w:rsid w:val="28A22984"/>
    <w:rsid w:val="28AA0EA7"/>
    <w:rsid w:val="28AC10E8"/>
    <w:rsid w:val="28B54BE8"/>
    <w:rsid w:val="28B76B34"/>
    <w:rsid w:val="28B906BF"/>
    <w:rsid w:val="28BC479A"/>
    <w:rsid w:val="28BE589F"/>
    <w:rsid w:val="28BE7846"/>
    <w:rsid w:val="28DD1D9B"/>
    <w:rsid w:val="28E13739"/>
    <w:rsid w:val="28E224AE"/>
    <w:rsid w:val="29040E55"/>
    <w:rsid w:val="290811DA"/>
    <w:rsid w:val="29242B8A"/>
    <w:rsid w:val="2928221A"/>
    <w:rsid w:val="29364564"/>
    <w:rsid w:val="29441A39"/>
    <w:rsid w:val="29526A04"/>
    <w:rsid w:val="29576EA8"/>
    <w:rsid w:val="295E5AF7"/>
    <w:rsid w:val="296B59EF"/>
    <w:rsid w:val="296E15CB"/>
    <w:rsid w:val="296E3210"/>
    <w:rsid w:val="297741A8"/>
    <w:rsid w:val="29806108"/>
    <w:rsid w:val="29806DB9"/>
    <w:rsid w:val="29807CDD"/>
    <w:rsid w:val="29877FCC"/>
    <w:rsid w:val="29955713"/>
    <w:rsid w:val="299652A2"/>
    <w:rsid w:val="299C150C"/>
    <w:rsid w:val="29A43857"/>
    <w:rsid w:val="29A44249"/>
    <w:rsid w:val="29AB7CF8"/>
    <w:rsid w:val="29AE50AB"/>
    <w:rsid w:val="29B148CD"/>
    <w:rsid w:val="29B236AC"/>
    <w:rsid w:val="29B345F7"/>
    <w:rsid w:val="29B54C40"/>
    <w:rsid w:val="29B925FC"/>
    <w:rsid w:val="29BA4C5A"/>
    <w:rsid w:val="29BE415D"/>
    <w:rsid w:val="29C36BB6"/>
    <w:rsid w:val="29CB291D"/>
    <w:rsid w:val="29D35487"/>
    <w:rsid w:val="29DB06DB"/>
    <w:rsid w:val="29E07B62"/>
    <w:rsid w:val="29EA1E06"/>
    <w:rsid w:val="29FC6CF4"/>
    <w:rsid w:val="2A1143A5"/>
    <w:rsid w:val="2A164989"/>
    <w:rsid w:val="2A1952F7"/>
    <w:rsid w:val="2A1E01A9"/>
    <w:rsid w:val="2A250455"/>
    <w:rsid w:val="2A2D3BF2"/>
    <w:rsid w:val="2A2D68AF"/>
    <w:rsid w:val="2A3051EE"/>
    <w:rsid w:val="2A305DB0"/>
    <w:rsid w:val="2A425953"/>
    <w:rsid w:val="2A4E238F"/>
    <w:rsid w:val="2A597C70"/>
    <w:rsid w:val="2A5B1B97"/>
    <w:rsid w:val="2A5F4125"/>
    <w:rsid w:val="2A6701C1"/>
    <w:rsid w:val="2A784F8D"/>
    <w:rsid w:val="2A8B6E58"/>
    <w:rsid w:val="2A935AF6"/>
    <w:rsid w:val="2A97137E"/>
    <w:rsid w:val="2A9B17D5"/>
    <w:rsid w:val="2A9C53F1"/>
    <w:rsid w:val="2AA90CA8"/>
    <w:rsid w:val="2AA94E88"/>
    <w:rsid w:val="2AAB7950"/>
    <w:rsid w:val="2AB130AF"/>
    <w:rsid w:val="2ABF73A4"/>
    <w:rsid w:val="2ACC7CAF"/>
    <w:rsid w:val="2AD13CC7"/>
    <w:rsid w:val="2AD20A7F"/>
    <w:rsid w:val="2AD919A4"/>
    <w:rsid w:val="2AE416B8"/>
    <w:rsid w:val="2AE605C1"/>
    <w:rsid w:val="2AF65EC8"/>
    <w:rsid w:val="2AF9558E"/>
    <w:rsid w:val="2AFD2263"/>
    <w:rsid w:val="2B007232"/>
    <w:rsid w:val="2B013688"/>
    <w:rsid w:val="2B0C6D0D"/>
    <w:rsid w:val="2B0F74C7"/>
    <w:rsid w:val="2B1B2655"/>
    <w:rsid w:val="2B2A049B"/>
    <w:rsid w:val="2B2C7BE5"/>
    <w:rsid w:val="2B31454A"/>
    <w:rsid w:val="2B4209B2"/>
    <w:rsid w:val="2B4F4D96"/>
    <w:rsid w:val="2B5B1671"/>
    <w:rsid w:val="2B5C198C"/>
    <w:rsid w:val="2B5E0DB4"/>
    <w:rsid w:val="2B700D66"/>
    <w:rsid w:val="2B770CCE"/>
    <w:rsid w:val="2B7737FF"/>
    <w:rsid w:val="2B842A5B"/>
    <w:rsid w:val="2B847097"/>
    <w:rsid w:val="2B865842"/>
    <w:rsid w:val="2B8A4E7D"/>
    <w:rsid w:val="2B903027"/>
    <w:rsid w:val="2B935F69"/>
    <w:rsid w:val="2B9573D0"/>
    <w:rsid w:val="2B9579DD"/>
    <w:rsid w:val="2BA1573C"/>
    <w:rsid w:val="2BA36969"/>
    <w:rsid w:val="2BAB03CF"/>
    <w:rsid w:val="2BB001CF"/>
    <w:rsid w:val="2BB005B2"/>
    <w:rsid w:val="2BB15BF0"/>
    <w:rsid w:val="2BB626A7"/>
    <w:rsid w:val="2BB9062C"/>
    <w:rsid w:val="2BC53D82"/>
    <w:rsid w:val="2BDB6057"/>
    <w:rsid w:val="2BDB6A6A"/>
    <w:rsid w:val="2BDD2A35"/>
    <w:rsid w:val="2BE70D56"/>
    <w:rsid w:val="2BEE2BDF"/>
    <w:rsid w:val="2BF140C9"/>
    <w:rsid w:val="2BF215EC"/>
    <w:rsid w:val="2BF966DB"/>
    <w:rsid w:val="2BFA064C"/>
    <w:rsid w:val="2BFB05DE"/>
    <w:rsid w:val="2C074696"/>
    <w:rsid w:val="2C095465"/>
    <w:rsid w:val="2C1025C9"/>
    <w:rsid w:val="2C122694"/>
    <w:rsid w:val="2C1340C0"/>
    <w:rsid w:val="2C187711"/>
    <w:rsid w:val="2C246E5A"/>
    <w:rsid w:val="2C260EFE"/>
    <w:rsid w:val="2C2C34E9"/>
    <w:rsid w:val="2C2C3831"/>
    <w:rsid w:val="2C2F2242"/>
    <w:rsid w:val="2C345396"/>
    <w:rsid w:val="2C362B55"/>
    <w:rsid w:val="2C365898"/>
    <w:rsid w:val="2C3D7916"/>
    <w:rsid w:val="2C3F7D30"/>
    <w:rsid w:val="2C466220"/>
    <w:rsid w:val="2C5331AE"/>
    <w:rsid w:val="2C55224A"/>
    <w:rsid w:val="2C55380D"/>
    <w:rsid w:val="2C556B98"/>
    <w:rsid w:val="2C6141FB"/>
    <w:rsid w:val="2C6778F5"/>
    <w:rsid w:val="2C6B02AD"/>
    <w:rsid w:val="2C6C4A03"/>
    <w:rsid w:val="2C6E6768"/>
    <w:rsid w:val="2C732B7D"/>
    <w:rsid w:val="2C73603C"/>
    <w:rsid w:val="2C755102"/>
    <w:rsid w:val="2C7F240F"/>
    <w:rsid w:val="2C800C11"/>
    <w:rsid w:val="2C910650"/>
    <w:rsid w:val="2C9D79A9"/>
    <w:rsid w:val="2C9F079A"/>
    <w:rsid w:val="2C9F4E2B"/>
    <w:rsid w:val="2CA862B7"/>
    <w:rsid w:val="2CAE45F4"/>
    <w:rsid w:val="2CAE75AE"/>
    <w:rsid w:val="2CB17277"/>
    <w:rsid w:val="2CB564C3"/>
    <w:rsid w:val="2CB74C47"/>
    <w:rsid w:val="2CC5172B"/>
    <w:rsid w:val="2CC62A9B"/>
    <w:rsid w:val="2CC95ED8"/>
    <w:rsid w:val="2CD664C6"/>
    <w:rsid w:val="2CD87B75"/>
    <w:rsid w:val="2CE1675C"/>
    <w:rsid w:val="2CE53C14"/>
    <w:rsid w:val="2CE84D3E"/>
    <w:rsid w:val="2CE916A0"/>
    <w:rsid w:val="2CE960BE"/>
    <w:rsid w:val="2CF91283"/>
    <w:rsid w:val="2CFE6781"/>
    <w:rsid w:val="2D0C1AF9"/>
    <w:rsid w:val="2D0E62DC"/>
    <w:rsid w:val="2D181279"/>
    <w:rsid w:val="2D193B6E"/>
    <w:rsid w:val="2D3565C5"/>
    <w:rsid w:val="2D3921E2"/>
    <w:rsid w:val="2D3D43ED"/>
    <w:rsid w:val="2D3F79D9"/>
    <w:rsid w:val="2D45407B"/>
    <w:rsid w:val="2D456AE8"/>
    <w:rsid w:val="2D4622FA"/>
    <w:rsid w:val="2D467B70"/>
    <w:rsid w:val="2D4E0623"/>
    <w:rsid w:val="2D4F6C4A"/>
    <w:rsid w:val="2D5043E6"/>
    <w:rsid w:val="2D5A255C"/>
    <w:rsid w:val="2D5B332C"/>
    <w:rsid w:val="2D621C03"/>
    <w:rsid w:val="2D683E9C"/>
    <w:rsid w:val="2D695493"/>
    <w:rsid w:val="2D6A1D4F"/>
    <w:rsid w:val="2D7428DC"/>
    <w:rsid w:val="2D832FDC"/>
    <w:rsid w:val="2D84567E"/>
    <w:rsid w:val="2D8732CD"/>
    <w:rsid w:val="2D8C0EE4"/>
    <w:rsid w:val="2D8D3C68"/>
    <w:rsid w:val="2D9014CD"/>
    <w:rsid w:val="2D955A08"/>
    <w:rsid w:val="2D986903"/>
    <w:rsid w:val="2D9C1A15"/>
    <w:rsid w:val="2D9F0B81"/>
    <w:rsid w:val="2DA466B3"/>
    <w:rsid w:val="2DA51C0F"/>
    <w:rsid w:val="2DAF5C6D"/>
    <w:rsid w:val="2DBF56AB"/>
    <w:rsid w:val="2DC56096"/>
    <w:rsid w:val="2DCC1B40"/>
    <w:rsid w:val="2DD353DB"/>
    <w:rsid w:val="2DDA3688"/>
    <w:rsid w:val="2DDF23F7"/>
    <w:rsid w:val="2DE34292"/>
    <w:rsid w:val="2DE86CF0"/>
    <w:rsid w:val="2DF20CF9"/>
    <w:rsid w:val="2E065887"/>
    <w:rsid w:val="2E183BE4"/>
    <w:rsid w:val="2E2960EB"/>
    <w:rsid w:val="2E395487"/>
    <w:rsid w:val="2E3F7F5F"/>
    <w:rsid w:val="2E4A49B5"/>
    <w:rsid w:val="2E4B02F4"/>
    <w:rsid w:val="2E5428D0"/>
    <w:rsid w:val="2E5D4FD7"/>
    <w:rsid w:val="2E716511"/>
    <w:rsid w:val="2E7413A5"/>
    <w:rsid w:val="2E752586"/>
    <w:rsid w:val="2E760837"/>
    <w:rsid w:val="2E814BFE"/>
    <w:rsid w:val="2E85334E"/>
    <w:rsid w:val="2E946EBA"/>
    <w:rsid w:val="2E97711D"/>
    <w:rsid w:val="2E9A584A"/>
    <w:rsid w:val="2E9E5AC5"/>
    <w:rsid w:val="2EB05831"/>
    <w:rsid w:val="2EB42D5E"/>
    <w:rsid w:val="2EB43E88"/>
    <w:rsid w:val="2EB97691"/>
    <w:rsid w:val="2EBA38D3"/>
    <w:rsid w:val="2EBF0AA4"/>
    <w:rsid w:val="2EC06691"/>
    <w:rsid w:val="2EC34E69"/>
    <w:rsid w:val="2ECB407F"/>
    <w:rsid w:val="2EDC6750"/>
    <w:rsid w:val="2EE05A77"/>
    <w:rsid w:val="2EF52539"/>
    <w:rsid w:val="2EF7322E"/>
    <w:rsid w:val="2EF805A7"/>
    <w:rsid w:val="2F023838"/>
    <w:rsid w:val="2F066F08"/>
    <w:rsid w:val="2F1431E0"/>
    <w:rsid w:val="2F162C55"/>
    <w:rsid w:val="2F2B2368"/>
    <w:rsid w:val="2F2B4F7E"/>
    <w:rsid w:val="2F2C2DF5"/>
    <w:rsid w:val="2F2F27F1"/>
    <w:rsid w:val="2F3D0E86"/>
    <w:rsid w:val="2F3D12E4"/>
    <w:rsid w:val="2F3E6D9C"/>
    <w:rsid w:val="2F407A23"/>
    <w:rsid w:val="2F4A1D85"/>
    <w:rsid w:val="2F4F40FF"/>
    <w:rsid w:val="2F586147"/>
    <w:rsid w:val="2F611208"/>
    <w:rsid w:val="2F642E9B"/>
    <w:rsid w:val="2F6B7207"/>
    <w:rsid w:val="2F6F07B2"/>
    <w:rsid w:val="2F88794F"/>
    <w:rsid w:val="2F8D4074"/>
    <w:rsid w:val="2F8D711F"/>
    <w:rsid w:val="2F8F3387"/>
    <w:rsid w:val="2F9339DC"/>
    <w:rsid w:val="2FA13AAC"/>
    <w:rsid w:val="2FA46FEE"/>
    <w:rsid w:val="2FA722E5"/>
    <w:rsid w:val="2FAC0B32"/>
    <w:rsid w:val="2FAF5499"/>
    <w:rsid w:val="2FB523AB"/>
    <w:rsid w:val="2FB7315F"/>
    <w:rsid w:val="2FB76CB8"/>
    <w:rsid w:val="2FB77EE2"/>
    <w:rsid w:val="2FBC03E0"/>
    <w:rsid w:val="2FC04C07"/>
    <w:rsid w:val="2FC853DC"/>
    <w:rsid w:val="2FC96E01"/>
    <w:rsid w:val="2FDB12F6"/>
    <w:rsid w:val="2FDB2CF1"/>
    <w:rsid w:val="2FDD5C23"/>
    <w:rsid w:val="2FE3636F"/>
    <w:rsid w:val="2FE954D4"/>
    <w:rsid w:val="2FF66475"/>
    <w:rsid w:val="2FF72D67"/>
    <w:rsid w:val="2FFE5DFE"/>
    <w:rsid w:val="300027EE"/>
    <w:rsid w:val="30035406"/>
    <w:rsid w:val="30042038"/>
    <w:rsid w:val="30044689"/>
    <w:rsid w:val="30092C18"/>
    <w:rsid w:val="30107F41"/>
    <w:rsid w:val="301442DF"/>
    <w:rsid w:val="30151431"/>
    <w:rsid w:val="3025041C"/>
    <w:rsid w:val="30251A9D"/>
    <w:rsid w:val="302F1457"/>
    <w:rsid w:val="30306860"/>
    <w:rsid w:val="30383CE1"/>
    <w:rsid w:val="30391395"/>
    <w:rsid w:val="30396A03"/>
    <w:rsid w:val="303C2C12"/>
    <w:rsid w:val="30400FA1"/>
    <w:rsid w:val="304B343E"/>
    <w:rsid w:val="305133AE"/>
    <w:rsid w:val="30552B86"/>
    <w:rsid w:val="306477DA"/>
    <w:rsid w:val="30672CD5"/>
    <w:rsid w:val="306F55A2"/>
    <w:rsid w:val="3072662D"/>
    <w:rsid w:val="30733AD5"/>
    <w:rsid w:val="307C090A"/>
    <w:rsid w:val="307E735F"/>
    <w:rsid w:val="309B017C"/>
    <w:rsid w:val="309D16C0"/>
    <w:rsid w:val="30BB00CD"/>
    <w:rsid w:val="30C1056D"/>
    <w:rsid w:val="30C460B1"/>
    <w:rsid w:val="30C570F4"/>
    <w:rsid w:val="30CB7D51"/>
    <w:rsid w:val="30CF479C"/>
    <w:rsid w:val="30D377BF"/>
    <w:rsid w:val="30D431E9"/>
    <w:rsid w:val="30D808B2"/>
    <w:rsid w:val="30DE78EE"/>
    <w:rsid w:val="30E10D06"/>
    <w:rsid w:val="30E92D4B"/>
    <w:rsid w:val="30F35118"/>
    <w:rsid w:val="30F86935"/>
    <w:rsid w:val="30FB036A"/>
    <w:rsid w:val="30FC5DDA"/>
    <w:rsid w:val="31074FC9"/>
    <w:rsid w:val="31090AAC"/>
    <w:rsid w:val="3109117C"/>
    <w:rsid w:val="31124B8A"/>
    <w:rsid w:val="31190B9F"/>
    <w:rsid w:val="311D2005"/>
    <w:rsid w:val="312313EC"/>
    <w:rsid w:val="312478B7"/>
    <w:rsid w:val="312A00A2"/>
    <w:rsid w:val="312D516C"/>
    <w:rsid w:val="312D6AA0"/>
    <w:rsid w:val="31371521"/>
    <w:rsid w:val="31381438"/>
    <w:rsid w:val="313B1955"/>
    <w:rsid w:val="313D5984"/>
    <w:rsid w:val="31400A14"/>
    <w:rsid w:val="31447C4E"/>
    <w:rsid w:val="315B47EE"/>
    <w:rsid w:val="31602045"/>
    <w:rsid w:val="31605603"/>
    <w:rsid w:val="316931ED"/>
    <w:rsid w:val="316C2DBF"/>
    <w:rsid w:val="31757202"/>
    <w:rsid w:val="317869F2"/>
    <w:rsid w:val="318047CA"/>
    <w:rsid w:val="31873994"/>
    <w:rsid w:val="31A4006B"/>
    <w:rsid w:val="31AA27F6"/>
    <w:rsid w:val="31AD0192"/>
    <w:rsid w:val="31BB6216"/>
    <w:rsid w:val="31C1617D"/>
    <w:rsid w:val="31C949EC"/>
    <w:rsid w:val="31D1501B"/>
    <w:rsid w:val="31D156F7"/>
    <w:rsid w:val="31DE7F0F"/>
    <w:rsid w:val="31EE0570"/>
    <w:rsid w:val="31EF1F8B"/>
    <w:rsid w:val="31F513D4"/>
    <w:rsid w:val="31F51DAD"/>
    <w:rsid w:val="31FD0541"/>
    <w:rsid w:val="320458E4"/>
    <w:rsid w:val="320855C8"/>
    <w:rsid w:val="32091F22"/>
    <w:rsid w:val="320A4130"/>
    <w:rsid w:val="32161A17"/>
    <w:rsid w:val="321826A7"/>
    <w:rsid w:val="321D00B1"/>
    <w:rsid w:val="321F029E"/>
    <w:rsid w:val="322A6CEC"/>
    <w:rsid w:val="322D7C3E"/>
    <w:rsid w:val="322E6D99"/>
    <w:rsid w:val="3233578C"/>
    <w:rsid w:val="32440E83"/>
    <w:rsid w:val="324737DF"/>
    <w:rsid w:val="324F0CE3"/>
    <w:rsid w:val="32505992"/>
    <w:rsid w:val="32614C6E"/>
    <w:rsid w:val="326B3AB5"/>
    <w:rsid w:val="326F5560"/>
    <w:rsid w:val="32700F79"/>
    <w:rsid w:val="327022D2"/>
    <w:rsid w:val="32761603"/>
    <w:rsid w:val="32794D8C"/>
    <w:rsid w:val="327D4E58"/>
    <w:rsid w:val="328068CD"/>
    <w:rsid w:val="328203C5"/>
    <w:rsid w:val="32910C61"/>
    <w:rsid w:val="329664F0"/>
    <w:rsid w:val="32997BC6"/>
    <w:rsid w:val="32A04A00"/>
    <w:rsid w:val="32A34455"/>
    <w:rsid w:val="32A9751E"/>
    <w:rsid w:val="32B30E9A"/>
    <w:rsid w:val="32B73261"/>
    <w:rsid w:val="32BF37A7"/>
    <w:rsid w:val="32CA2D9A"/>
    <w:rsid w:val="32D31E98"/>
    <w:rsid w:val="32D525C3"/>
    <w:rsid w:val="32E35F67"/>
    <w:rsid w:val="32E50213"/>
    <w:rsid w:val="32E53AD0"/>
    <w:rsid w:val="32E971B6"/>
    <w:rsid w:val="32F14C78"/>
    <w:rsid w:val="33007A2F"/>
    <w:rsid w:val="330C4799"/>
    <w:rsid w:val="330C6B71"/>
    <w:rsid w:val="330C7EA1"/>
    <w:rsid w:val="33126226"/>
    <w:rsid w:val="33163D79"/>
    <w:rsid w:val="332570CD"/>
    <w:rsid w:val="332B49CF"/>
    <w:rsid w:val="332D59A2"/>
    <w:rsid w:val="3339359E"/>
    <w:rsid w:val="333A073A"/>
    <w:rsid w:val="33450C60"/>
    <w:rsid w:val="3346476B"/>
    <w:rsid w:val="3353090B"/>
    <w:rsid w:val="335A3CDB"/>
    <w:rsid w:val="335A6640"/>
    <w:rsid w:val="335C168F"/>
    <w:rsid w:val="33600DFE"/>
    <w:rsid w:val="3362166D"/>
    <w:rsid w:val="336B1C47"/>
    <w:rsid w:val="337178E9"/>
    <w:rsid w:val="33763D08"/>
    <w:rsid w:val="337A53DF"/>
    <w:rsid w:val="337F571E"/>
    <w:rsid w:val="338143B8"/>
    <w:rsid w:val="338165C3"/>
    <w:rsid w:val="3390092C"/>
    <w:rsid w:val="339616AF"/>
    <w:rsid w:val="33AB54D5"/>
    <w:rsid w:val="33AE4862"/>
    <w:rsid w:val="33B552A2"/>
    <w:rsid w:val="33CD5598"/>
    <w:rsid w:val="33D143C1"/>
    <w:rsid w:val="33D20851"/>
    <w:rsid w:val="33D31EC3"/>
    <w:rsid w:val="33D73AE4"/>
    <w:rsid w:val="33F47ADB"/>
    <w:rsid w:val="33F53181"/>
    <w:rsid w:val="33F7044F"/>
    <w:rsid w:val="33FD2752"/>
    <w:rsid w:val="34042C76"/>
    <w:rsid w:val="34043BF6"/>
    <w:rsid w:val="34051D79"/>
    <w:rsid w:val="341141DA"/>
    <w:rsid w:val="34195B28"/>
    <w:rsid w:val="3427622E"/>
    <w:rsid w:val="3433017E"/>
    <w:rsid w:val="3434172B"/>
    <w:rsid w:val="34380529"/>
    <w:rsid w:val="343A43BC"/>
    <w:rsid w:val="343C3C5B"/>
    <w:rsid w:val="344E7595"/>
    <w:rsid w:val="34574507"/>
    <w:rsid w:val="3457540F"/>
    <w:rsid w:val="345C5CEF"/>
    <w:rsid w:val="345D12B5"/>
    <w:rsid w:val="345F66A5"/>
    <w:rsid w:val="34616D32"/>
    <w:rsid w:val="347126D6"/>
    <w:rsid w:val="34714F0F"/>
    <w:rsid w:val="347617AF"/>
    <w:rsid w:val="34830033"/>
    <w:rsid w:val="348337B8"/>
    <w:rsid w:val="34845F38"/>
    <w:rsid w:val="348502E4"/>
    <w:rsid w:val="34890850"/>
    <w:rsid w:val="34947DA0"/>
    <w:rsid w:val="349C3401"/>
    <w:rsid w:val="34AA2B84"/>
    <w:rsid w:val="34B1247D"/>
    <w:rsid w:val="34B81359"/>
    <w:rsid w:val="34BE6464"/>
    <w:rsid w:val="34C5207E"/>
    <w:rsid w:val="34C523ED"/>
    <w:rsid w:val="34DE47A9"/>
    <w:rsid w:val="34E07B5E"/>
    <w:rsid w:val="34E60905"/>
    <w:rsid w:val="34E72F18"/>
    <w:rsid w:val="34ED2F3F"/>
    <w:rsid w:val="34ED42B9"/>
    <w:rsid w:val="34EE4621"/>
    <w:rsid w:val="34F23A48"/>
    <w:rsid w:val="34F35C3F"/>
    <w:rsid w:val="34FA6687"/>
    <w:rsid w:val="34FB23C0"/>
    <w:rsid w:val="34FD3A14"/>
    <w:rsid w:val="3504405F"/>
    <w:rsid w:val="351214D0"/>
    <w:rsid w:val="352D0915"/>
    <w:rsid w:val="352F3FBD"/>
    <w:rsid w:val="35314FB2"/>
    <w:rsid w:val="353220E6"/>
    <w:rsid w:val="35375919"/>
    <w:rsid w:val="353F09AE"/>
    <w:rsid w:val="355E2795"/>
    <w:rsid w:val="3566501C"/>
    <w:rsid w:val="356C1972"/>
    <w:rsid w:val="356C4BA5"/>
    <w:rsid w:val="35717CF2"/>
    <w:rsid w:val="35771CD7"/>
    <w:rsid w:val="357B7303"/>
    <w:rsid w:val="358E36FF"/>
    <w:rsid w:val="358F264F"/>
    <w:rsid w:val="3591092E"/>
    <w:rsid w:val="35953D0B"/>
    <w:rsid w:val="35965810"/>
    <w:rsid w:val="35984B58"/>
    <w:rsid w:val="359F6612"/>
    <w:rsid w:val="35A13BC9"/>
    <w:rsid w:val="35A66E91"/>
    <w:rsid w:val="35AB4408"/>
    <w:rsid w:val="35BB7C2B"/>
    <w:rsid w:val="35BF6D16"/>
    <w:rsid w:val="35CC77E0"/>
    <w:rsid w:val="35D0455E"/>
    <w:rsid w:val="35D71229"/>
    <w:rsid w:val="35D8437C"/>
    <w:rsid w:val="35DD5A2D"/>
    <w:rsid w:val="35E67C95"/>
    <w:rsid w:val="35ED24C1"/>
    <w:rsid w:val="35F1476D"/>
    <w:rsid w:val="360C5AE0"/>
    <w:rsid w:val="361053F9"/>
    <w:rsid w:val="36315E7F"/>
    <w:rsid w:val="363217D3"/>
    <w:rsid w:val="3639784F"/>
    <w:rsid w:val="363C3263"/>
    <w:rsid w:val="364249ED"/>
    <w:rsid w:val="36433444"/>
    <w:rsid w:val="36523C11"/>
    <w:rsid w:val="3663787E"/>
    <w:rsid w:val="36654236"/>
    <w:rsid w:val="36723581"/>
    <w:rsid w:val="367A41E1"/>
    <w:rsid w:val="36800A9A"/>
    <w:rsid w:val="368736A8"/>
    <w:rsid w:val="3688506B"/>
    <w:rsid w:val="369235DC"/>
    <w:rsid w:val="369358F2"/>
    <w:rsid w:val="36A727A5"/>
    <w:rsid w:val="36AA7A3F"/>
    <w:rsid w:val="36AD03FD"/>
    <w:rsid w:val="36B10343"/>
    <w:rsid w:val="36B11678"/>
    <w:rsid w:val="36BA666D"/>
    <w:rsid w:val="36D224BD"/>
    <w:rsid w:val="36D3105D"/>
    <w:rsid w:val="36D55849"/>
    <w:rsid w:val="36E6528A"/>
    <w:rsid w:val="36F55D55"/>
    <w:rsid w:val="36FB4636"/>
    <w:rsid w:val="36FC450E"/>
    <w:rsid w:val="36FE6256"/>
    <w:rsid w:val="37000EC1"/>
    <w:rsid w:val="37007971"/>
    <w:rsid w:val="370166FD"/>
    <w:rsid w:val="371574BA"/>
    <w:rsid w:val="37180935"/>
    <w:rsid w:val="371E7A96"/>
    <w:rsid w:val="3729700D"/>
    <w:rsid w:val="3739235B"/>
    <w:rsid w:val="373C3AAF"/>
    <w:rsid w:val="37495714"/>
    <w:rsid w:val="374F77B3"/>
    <w:rsid w:val="37501179"/>
    <w:rsid w:val="37517071"/>
    <w:rsid w:val="3755587C"/>
    <w:rsid w:val="375C2309"/>
    <w:rsid w:val="375D17B4"/>
    <w:rsid w:val="3765139E"/>
    <w:rsid w:val="376E7343"/>
    <w:rsid w:val="37712596"/>
    <w:rsid w:val="37782E70"/>
    <w:rsid w:val="377849ED"/>
    <w:rsid w:val="37830C83"/>
    <w:rsid w:val="379C1A0C"/>
    <w:rsid w:val="37A25CCC"/>
    <w:rsid w:val="37A75C49"/>
    <w:rsid w:val="37A94355"/>
    <w:rsid w:val="37AF7068"/>
    <w:rsid w:val="37B925B0"/>
    <w:rsid w:val="37BB4B9A"/>
    <w:rsid w:val="37BF2811"/>
    <w:rsid w:val="37C96584"/>
    <w:rsid w:val="37D8068C"/>
    <w:rsid w:val="37E30BE5"/>
    <w:rsid w:val="37EF25C6"/>
    <w:rsid w:val="37F36E00"/>
    <w:rsid w:val="37F44A25"/>
    <w:rsid w:val="37F45E2F"/>
    <w:rsid w:val="37FD1C5C"/>
    <w:rsid w:val="37FE1FA5"/>
    <w:rsid w:val="38011C41"/>
    <w:rsid w:val="380469DD"/>
    <w:rsid w:val="38051B60"/>
    <w:rsid w:val="38120985"/>
    <w:rsid w:val="38133AA8"/>
    <w:rsid w:val="3814528B"/>
    <w:rsid w:val="38153A5A"/>
    <w:rsid w:val="38252263"/>
    <w:rsid w:val="38271452"/>
    <w:rsid w:val="382E097F"/>
    <w:rsid w:val="38387EFC"/>
    <w:rsid w:val="383B5EA2"/>
    <w:rsid w:val="38486159"/>
    <w:rsid w:val="38562697"/>
    <w:rsid w:val="38580D63"/>
    <w:rsid w:val="38634B34"/>
    <w:rsid w:val="38642FA6"/>
    <w:rsid w:val="38720D0B"/>
    <w:rsid w:val="387A53AF"/>
    <w:rsid w:val="388A45CA"/>
    <w:rsid w:val="388B3639"/>
    <w:rsid w:val="388E15C2"/>
    <w:rsid w:val="388F4975"/>
    <w:rsid w:val="3891349C"/>
    <w:rsid w:val="38967632"/>
    <w:rsid w:val="38986CE8"/>
    <w:rsid w:val="389E369D"/>
    <w:rsid w:val="38B04F79"/>
    <w:rsid w:val="38B80458"/>
    <w:rsid w:val="38C31A62"/>
    <w:rsid w:val="38C42353"/>
    <w:rsid w:val="38CB5BF6"/>
    <w:rsid w:val="38D75F7D"/>
    <w:rsid w:val="38DA6B9C"/>
    <w:rsid w:val="38DB18E0"/>
    <w:rsid w:val="38E06C94"/>
    <w:rsid w:val="38E41418"/>
    <w:rsid w:val="38EC3673"/>
    <w:rsid w:val="38F00039"/>
    <w:rsid w:val="38F84777"/>
    <w:rsid w:val="39043A70"/>
    <w:rsid w:val="390517A3"/>
    <w:rsid w:val="3909335E"/>
    <w:rsid w:val="391E1F3A"/>
    <w:rsid w:val="391F3C45"/>
    <w:rsid w:val="3922287E"/>
    <w:rsid w:val="392552E7"/>
    <w:rsid w:val="393508FA"/>
    <w:rsid w:val="3937332A"/>
    <w:rsid w:val="393F2381"/>
    <w:rsid w:val="3944144C"/>
    <w:rsid w:val="39526207"/>
    <w:rsid w:val="395321E4"/>
    <w:rsid w:val="3953362F"/>
    <w:rsid w:val="396446A2"/>
    <w:rsid w:val="396A27FF"/>
    <w:rsid w:val="396B2475"/>
    <w:rsid w:val="396B36EA"/>
    <w:rsid w:val="396E0E11"/>
    <w:rsid w:val="39730C4E"/>
    <w:rsid w:val="397945BB"/>
    <w:rsid w:val="39AC0BCB"/>
    <w:rsid w:val="39AD7AFD"/>
    <w:rsid w:val="39AF00B8"/>
    <w:rsid w:val="39B50A1F"/>
    <w:rsid w:val="39B83C5E"/>
    <w:rsid w:val="39C61AB4"/>
    <w:rsid w:val="39CA03CD"/>
    <w:rsid w:val="39CD105F"/>
    <w:rsid w:val="39CD4D30"/>
    <w:rsid w:val="39D40951"/>
    <w:rsid w:val="39D4113E"/>
    <w:rsid w:val="39D968F6"/>
    <w:rsid w:val="39DF73AD"/>
    <w:rsid w:val="39ED3C31"/>
    <w:rsid w:val="39F17A86"/>
    <w:rsid w:val="39F86B6C"/>
    <w:rsid w:val="39FA5950"/>
    <w:rsid w:val="3A014D42"/>
    <w:rsid w:val="3A083EB2"/>
    <w:rsid w:val="3A0B7615"/>
    <w:rsid w:val="3A0D414C"/>
    <w:rsid w:val="3A1763DB"/>
    <w:rsid w:val="3A22357B"/>
    <w:rsid w:val="3A290E41"/>
    <w:rsid w:val="3A336399"/>
    <w:rsid w:val="3A4B07E5"/>
    <w:rsid w:val="3A4B5CD5"/>
    <w:rsid w:val="3A522E33"/>
    <w:rsid w:val="3A5577A4"/>
    <w:rsid w:val="3A5750BD"/>
    <w:rsid w:val="3A5C666B"/>
    <w:rsid w:val="3A5D5F24"/>
    <w:rsid w:val="3A6069D8"/>
    <w:rsid w:val="3A636861"/>
    <w:rsid w:val="3A66059E"/>
    <w:rsid w:val="3A6B5E65"/>
    <w:rsid w:val="3A713E85"/>
    <w:rsid w:val="3A850BF8"/>
    <w:rsid w:val="3A870023"/>
    <w:rsid w:val="3A8B016C"/>
    <w:rsid w:val="3A8E3158"/>
    <w:rsid w:val="3A907FEF"/>
    <w:rsid w:val="3A950A7F"/>
    <w:rsid w:val="3A9A6C05"/>
    <w:rsid w:val="3A9B2D45"/>
    <w:rsid w:val="3AA05318"/>
    <w:rsid w:val="3AA45774"/>
    <w:rsid w:val="3AB470AC"/>
    <w:rsid w:val="3AB65B65"/>
    <w:rsid w:val="3AB700FE"/>
    <w:rsid w:val="3ABF439E"/>
    <w:rsid w:val="3AC11150"/>
    <w:rsid w:val="3AC21722"/>
    <w:rsid w:val="3ACE7AF0"/>
    <w:rsid w:val="3ACF1D4D"/>
    <w:rsid w:val="3AD22C10"/>
    <w:rsid w:val="3AD67617"/>
    <w:rsid w:val="3ADB50C5"/>
    <w:rsid w:val="3ADD0C83"/>
    <w:rsid w:val="3AFD507A"/>
    <w:rsid w:val="3B006F5E"/>
    <w:rsid w:val="3B073CBA"/>
    <w:rsid w:val="3B09025D"/>
    <w:rsid w:val="3B0B72EE"/>
    <w:rsid w:val="3B114542"/>
    <w:rsid w:val="3B11502E"/>
    <w:rsid w:val="3B187AF9"/>
    <w:rsid w:val="3B1B6606"/>
    <w:rsid w:val="3B1D2EF3"/>
    <w:rsid w:val="3B1E4D17"/>
    <w:rsid w:val="3B240E97"/>
    <w:rsid w:val="3B254FAD"/>
    <w:rsid w:val="3B297461"/>
    <w:rsid w:val="3B2A6953"/>
    <w:rsid w:val="3B2B4ADE"/>
    <w:rsid w:val="3B2B62A3"/>
    <w:rsid w:val="3B313DF2"/>
    <w:rsid w:val="3B397502"/>
    <w:rsid w:val="3B40778F"/>
    <w:rsid w:val="3B4775D9"/>
    <w:rsid w:val="3B5048E2"/>
    <w:rsid w:val="3B57767B"/>
    <w:rsid w:val="3B58442C"/>
    <w:rsid w:val="3B5C2C73"/>
    <w:rsid w:val="3B63486F"/>
    <w:rsid w:val="3B685DD4"/>
    <w:rsid w:val="3B6941ED"/>
    <w:rsid w:val="3B6E3004"/>
    <w:rsid w:val="3B7A4FCF"/>
    <w:rsid w:val="3B7A73F4"/>
    <w:rsid w:val="3B915392"/>
    <w:rsid w:val="3BA33D06"/>
    <w:rsid w:val="3BA34884"/>
    <w:rsid w:val="3BA72E46"/>
    <w:rsid w:val="3BA8548C"/>
    <w:rsid w:val="3BA971BE"/>
    <w:rsid w:val="3BAA2149"/>
    <w:rsid w:val="3BAC23FD"/>
    <w:rsid w:val="3BB537C4"/>
    <w:rsid w:val="3BBA12B5"/>
    <w:rsid w:val="3BC3794F"/>
    <w:rsid w:val="3BC528AF"/>
    <w:rsid w:val="3BCB48BF"/>
    <w:rsid w:val="3BCE6E92"/>
    <w:rsid w:val="3BDC0BD6"/>
    <w:rsid w:val="3BDC4EF6"/>
    <w:rsid w:val="3BE449F6"/>
    <w:rsid w:val="3BF47EEA"/>
    <w:rsid w:val="3BF51502"/>
    <w:rsid w:val="3BFB6058"/>
    <w:rsid w:val="3BFE5D4E"/>
    <w:rsid w:val="3C03723C"/>
    <w:rsid w:val="3C04147A"/>
    <w:rsid w:val="3C0A0792"/>
    <w:rsid w:val="3C0D4824"/>
    <w:rsid w:val="3C111A19"/>
    <w:rsid w:val="3C1227FB"/>
    <w:rsid w:val="3C141980"/>
    <w:rsid w:val="3C153841"/>
    <w:rsid w:val="3C261D09"/>
    <w:rsid w:val="3C2964C8"/>
    <w:rsid w:val="3C3514E2"/>
    <w:rsid w:val="3C3B5752"/>
    <w:rsid w:val="3C422853"/>
    <w:rsid w:val="3C637D41"/>
    <w:rsid w:val="3C8A7F66"/>
    <w:rsid w:val="3C8D3B61"/>
    <w:rsid w:val="3C8E2667"/>
    <w:rsid w:val="3C973B0B"/>
    <w:rsid w:val="3C986A03"/>
    <w:rsid w:val="3C992AC3"/>
    <w:rsid w:val="3C9C0058"/>
    <w:rsid w:val="3CA36D89"/>
    <w:rsid w:val="3CAB1EEC"/>
    <w:rsid w:val="3CAE4DCE"/>
    <w:rsid w:val="3CB56AF8"/>
    <w:rsid w:val="3CBC4A51"/>
    <w:rsid w:val="3CC23CF1"/>
    <w:rsid w:val="3CC468CE"/>
    <w:rsid w:val="3CC87E8A"/>
    <w:rsid w:val="3CD70945"/>
    <w:rsid w:val="3CDD620D"/>
    <w:rsid w:val="3CDE163A"/>
    <w:rsid w:val="3CF11B73"/>
    <w:rsid w:val="3CF45FDA"/>
    <w:rsid w:val="3CFF008F"/>
    <w:rsid w:val="3CFF3D9F"/>
    <w:rsid w:val="3CFF6652"/>
    <w:rsid w:val="3D0503CF"/>
    <w:rsid w:val="3D0A659B"/>
    <w:rsid w:val="3D0F0928"/>
    <w:rsid w:val="3D10115C"/>
    <w:rsid w:val="3D1A449F"/>
    <w:rsid w:val="3D1B6701"/>
    <w:rsid w:val="3D1D4CB3"/>
    <w:rsid w:val="3D206E8C"/>
    <w:rsid w:val="3D225159"/>
    <w:rsid w:val="3D253386"/>
    <w:rsid w:val="3D31006B"/>
    <w:rsid w:val="3D3838AE"/>
    <w:rsid w:val="3D4562C3"/>
    <w:rsid w:val="3D4760AD"/>
    <w:rsid w:val="3D4B08F1"/>
    <w:rsid w:val="3D4F735C"/>
    <w:rsid w:val="3D54576F"/>
    <w:rsid w:val="3D567109"/>
    <w:rsid w:val="3D5C14CF"/>
    <w:rsid w:val="3D5D13E6"/>
    <w:rsid w:val="3D641596"/>
    <w:rsid w:val="3D6C6EAD"/>
    <w:rsid w:val="3D7835F0"/>
    <w:rsid w:val="3D783913"/>
    <w:rsid w:val="3D792DA0"/>
    <w:rsid w:val="3D8868D6"/>
    <w:rsid w:val="3DA32C40"/>
    <w:rsid w:val="3DA47B5E"/>
    <w:rsid w:val="3DA522DB"/>
    <w:rsid w:val="3DA64727"/>
    <w:rsid w:val="3DAF07CC"/>
    <w:rsid w:val="3DB41074"/>
    <w:rsid w:val="3DB5124C"/>
    <w:rsid w:val="3DB818E3"/>
    <w:rsid w:val="3DB95E7B"/>
    <w:rsid w:val="3DBF0264"/>
    <w:rsid w:val="3DC1572F"/>
    <w:rsid w:val="3DC15D93"/>
    <w:rsid w:val="3DCD2781"/>
    <w:rsid w:val="3DD60259"/>
    <w:rsid w:val="3DEC6F67"/>
    <w:rsid w:val="3DED47C5"/>
    <w:rsid w:val="3DFC22D2"/>
    <w:rsid w:val="3E021752"/>
    <w:rsid w:val="3E09309B"/>
    <w:rsid w:val="3E0A3461"/>
    <w:rsid w:val="3E1126FD"/>
    <w:rsid w:val="3E18216E"/>
    <w:rsid w:val="3E1D30BF"/>
    <w:rsid w:val="3E257FC6"/>
    <w:rsid w:val="3E2868C2"/>
    <w:rsid w:val="3E3D5969"/>
    <w:rsid w:val="3E4C45C1"/>
    <w:rsid w:val="3E571163"/>
    <w:rsid w:val="3E604467"/>
    <w:rsid w:val="3E697B4E"/>
    <w:rsid w:val="3E7255F7"/>
    <w:rsid w:val="3E752771"/>
    <w:rsid w:val="3E7D1079"/>
    <w:rsid w:val="3E7F1B22"/>
    <w:rsid w:val="3E942161"/>
    <w:rsid w:val="3E9B4410"/>
    <w:rsid w:val="3E9B5992"/>
    <w:rsid w:val="3E9C0061"/>
    <w:rsid w:val="3EA40F7F"/>
    <w:rsid w:val="3EA86C91"/>
    <w:rsid w:val="3EA91075"/>
    <w:rsid w:val="3EAD202A"/>
    <w:rsid w:val="3EAD307E"/>
    <w:rsid w:val="3EAE518D"/>
    <w:rsid w:val="3ECB187B"/>
    <w:rsid w:val="3ED06C8D"/>
    <w:rsid w:val="3ED8252B"/>
    <w:rsid w:val="3EE36535"/>
    <w:rsid w:val="3EE4311C"/>
    <w:rsid w:val="3EF049C6"/>
    <w:rsid w:val="3EF074DE"/>
    <w:rsid w:val="3F0951F3"/>
    <w:rsid w:val="3F12563A"/>
    <w:rsid w:val="3F1C62AC"/>
    <w:rsid w:val="3F1D27CF"/>
    <w:rsid w:val="3F207D97"/>
    <w:rsid w:val="3F22133A"/>
    <w:rsid w:val="3F3202E5"/>
    <w:rsid w:val="3F3225D6"/>
    <w:rsid w:val="3F375671"/>
    <w:rsid w:val="3F3A40F6"/>
    <w:rsid w:val="3F3C2B09"/>
    <w:rsid w:val="3F3D7A8F"/>
    <w:rsid w:val="3F4912FC"/>
    <w:rsid w:val="3F4A7BC1"/>
    <w:rsid w:val="3F4F1FF4"/>
    <w:rsid w:val="3F59503D"/>
    <w:rsid w:val="3F650F56"/>
    <w:rsid w:val="3F6B54F7"/>
    <w:rsid w:val="3F7052CE"/>
    <w:rsid w:val="3F76358E"/>
    <w:rsid w:val="3F7732C5"/>
    <w:rsid w:val="3F794444"/>
    <w:rsid w:val="3F7A1B12"/>
    <w:rsid w:val="3F7A2106"/>
    <w:rsid w:val="3F7C07AF"/>
    <w:rsid w:val="3F835779"/>
    <w:rsid w:val="3F91728D"/>
    <w:rsid w:val="3FA435FF"/>
    <w:rsid w:val="3FA54FDC"/>
    <w:rsid w:val="3FA717C7"/>
    <w:rsid w:val="3FB915E2"/>
    <w:rsid w:val="3FBB3932"/>
    <w:rsid w:val="3FBB5CD5"/>
    <w:rsid w:val="3FC145F1"/>
    <w:rsid w:val="3FC53AC4"/>
    <w:rsid w:val="3FCE5A24"/>
    <w:rsid w:val="3FD659DB"/>
    <w:rsid w:val="3FD933C3"/>
    <w:rsid w:val="3FDA38F6"/>
    <w:rsid w:val="3FE0104F"/>
    <w:rsid w:val="3FE11640"/>
    <w:rsid w:val="3FE21D9A"/>
    <w:rsid w:val="3FE34624"/>
    <w:rsid w:val="3FE41391"/>
    <w:rsid w:val="3FFF0369"/>
    <w:rsid w:val="40051F3D"/>
    <w:rsid w:val="40071D02"/>
    <w:rsid w:val="400D0869"/>
    <w:rsid w:val="40121AE8"/>
    <w:rsid w:val="401312C6"/>
    <w:rsid w:val="4014413C"/>
    <w:rsid w:val="40173BF1"/>
    <w:rsid w:val="402013F2"/>
    <w:rsid w:val="402A461A"/>
    <w:rsid w:val="402D422C"/>
    <w:rsid w:val="40302E61"/>
    <w:rsid w:val="40355416"/>
    <w:rsid w:val="403C1B2B"/>
    <w:rsid w:val="40423E9A"/>
    <w:rsid w:val="40494E51"/>
    <w:rsid w:val="405A5685"/>
    <w:rsid w:val="40711EE3"/>
    <w:rsid w:val="40785CBF"/>
    <w:rsid w:val="4082042D"/>
    <w:rsid w:val="4083317B"/>
    <w:rsid w:val="40844EDC"/>
    <w:rsid w:val="40893ACE"/>
    <w:rsid w:val="40896F24"/>
    <w:rsid w:val="4092377C"/>
    <w:rsid w:val="4095566B"/>
    <w:rsid w:val="409726D8"/>
    <w:rsid w:val="40AD4793"/>
    <w:rsid w:val="40B66B5A"/>
    <w:rsid w:val="40CD18E5"/>
    <w:rsid w:val="40CE3CAF"/>
    <w:rsid w:val="40D11A42"/>
    <w:rsid w:val="40DD2D3E"/>
    <w:rsid w:val="40DD5CBB"/>
    <w:rsid w:val="40E55A31"/>
    <w:rsid w:val="40FF0199"/>
    <w:rsid w:val="40FF54E6"/>
    <w:rsid w:val="410720AE"/>
    <w:rsid w:val="41133347"/>
    <w:rsid w:val="41143696"/>
    <w:rsid w:val="41216B54"/>
    <w:rsid w:val="4123675A"/>
    <w:rsid w:val="41244A5E"/>
    <w:rsid w:val="412668AD"/>
    <w:rsid w:val="412E19B9"/>
    <w:rsid w:val="412F1B44"/>
    <w:rsid w:val="4136043E"/>
    <w:rsid w:val="413B468E"/>
    <w:rsid w:val="413F2440"/>
    <w:rsid w:val="41433B10"/>
    <w:rsid w:val="414A41F9"/>
    <w:rsid w:val="415D5925"/>
    <w:rsid w:val="416A1322"/>
    <w:rsid w:val="41774013"/>
    <w:rsid w:val="41790994"/>
    <w:rsid w:val="417B3243"/>
    <w:rsid w:val="417C1DEB"/>
    <w:rsid w:val="41873AE6"/>
    <w:rsid w:val="41914A70"/>
    <w:rsid w:val="41940529"/>
    <w:rsid w:val="419A24B1"/>
    <w:rsid w:val="41A3276F"/>
    <w:rsid w:val="41AB1FC6"/>
    <w:rsid w:val="41AD1AAB"/>
    <w:rsid w:val="41B0345B"/>
    <w:rsid w:val="41B44279"/>
    <w:rsid w:val="41BD76F7"/>
    <w:rsid w:val="41C2078A"/>
    <w:rsid w:val="41C73BAE"/>
    <w:rsid w:val="41D02B94"/>
    <w:rsid w:val="41D9151A"/>
    <w:rsid w:val="41E12372"/>
    <w:rsid w:val="41E45272"/>
    <w:rsid w:val="41EC7414"/>
    <w:rsid w:val="41F6021A"/>
    <w:rsid w:val="41FE5103"/>
    <w:rsid w:val="420E43F2"/>
    <w:rsid w:val="42115C28"/>
    <w:rsid w:val="42117D5B"/>
    <w:rsid w:val="421820B7"/>
    <w:rsid w:val="421B5A8E"/>
    <w:rsid w:val="421D4C69"/>
    <w:rsid w:val="42217394"/>
    <w:rsid w:val="42237709"/>
    <w:rsid w:val="42262FDE"/>
    <w:rsid w:val="424B037F"/>
    <w:rsid w:val="424B41E7"/>
    <w:rsid w:val="424E530A"/>
    <w:rsid w:val="4253156A"/>
    <w:rsid w:val="425B4643"/>
    <w:rsid w:val="426704C5"/>
    <w:rsid w:val="426B5330"/>
    <w:rsid w:val="426E43FC"/>
    <w:rsid w:val="42961435"/>
    <w:rsid w:val="42B300B1"/>
    <w:rsid w:val="42BD3AA6"/>
    <w:rsid w:val="42CF34FC"/>
    <w:rsid w:val="42CF485C"/>
    <w:rsid w:val="42D2075B"/>
    <w:rsid w:val="42D849BC"/>
    <w:rsid w:val="42E305F6"/>
    <w:rsid w:val="42E71637"/>
    <w:rsid w:val="42E84220"/>
    <w:rsid w:val="42EC55FC"/>
    <w:rsid w:val="42EC5FA3"/>
    <w:rsid w:val="42F3234E"/>
    <w:rsid w:val="42FB43AA"/>
    <w:rsid w:val="42FD35CF"/>
    <w:rsid w:val="42FD6A6D"/>
    <w:rsid w:val="43001CD5"/>
    <w:rsid w:val="4322423B"/>
    <w:rsid w:val="4322487B"/>
    <w:rsid w:val="43265096"/>
    <w:rsid w:val="43273CF9"/>
    <w:rsid w:val="433059E4"/>
    <w:rsid w:val="43464C46"/>
    <w:rsid w:val="43484E52"/>
    <w:rsid w:val="4354083B"/>
    <w:rsid w:val="435957DB"/>
    <w:rsid w:val="43600195"/>
    <w:rsid w:val="43622166"/>
    <w:rsid w:val="4369339B"/>
    <w:rsid w:val="436966E5"/>
    <w:rsid w:val="436A67A8"/>
    <w:rsid w:val="436C3FD9"/>
    <w:rsid w:val="437E5350"/>
    <w:rsid w:val="43831248"/>
    <w:rsid w:val="43854100"/>
    <w:rsid w:val="4390648E"/>
    <w:rsid w:val="439A52ED"/>
    <w:rsid w:val="439F6C65"/>
    <w:rsid w:val="43AA2744"/>
    <w:rsid w:val="43BB7387"/>
    <w:rsid w:val="43CA7E35"/>
    <w:rsid w:val="43CC2FC9"/>
    <w:rsid w:val="43E02A7F"/>
    <w:rsid w:val="43E12667"/>
    <w:rsid w:val="43E40670"/>
    <w:rsid w:val="43FE3D4D"/>
    <w:rsid w:val="440C6912"/>
    <w:rsid w:val="440E0741"/>
    <w:rsid w:val="440F1FF3"/>
    <w:rsid w:val="44263D2B"/>
    <w:rsid w:val="443909AE"/>
    <w:rsid w:val="443B188C"/>
    <w:rsid w:val="443D45F5"/>
    <w:rsid w:val="443F03B9"/>
    <w:rsid w:val="444530D1"/>
    <w:rsid w:val="44635F57"/>
    <w:rsid w:val="447450E9"/>
    <w:rsid w:val="448B61F9"/>
    <w:rsid w:val="4492558F"/>
    <w:rsid w:val="44937E3B"/>
    <w:rsid w:val="4494013F"/>
    <w:rsid w:val="449D695A"/>
    <w:rsid w:val="44A24F1B"/>
    <w:rsid w:val="44B22562"/>
    <w:rsid w:val="44B342BC"/>
    <w:rsid w:val="44B346C6"/>
    <w:rsid w:val="44B721DF"/>
    <w:rsid w:val="44C63C5A"/>
    <w:rsid w:val="44CD6598"/>
    <w:rsid w:val="44D925FE"/>
    <w:rsid w:val="44DF48C9"/>
    <w:rsid w:val="44E17271"/>
    <w:rsid w:val="44EC03FA"/>
    <w:rsid w:val="44F3100C"/>
    <w:rsid w:val="44FB7E38"/>
    <w:rsid w:val="45044F82"/>
    <w:rsid w:val="450F1DE3"/>
    <w:rsid w:val="4514743F"/>
    <w:rsid w:val="451D1076"/>
    <w:rsid w:val="4526428E"/>
    <w:rsid w:val="452D7E15"/>
    <w:rsid w:val="452E70E7"/>
    <w:rsid w:val="452F5B07"/>
    <w:rsid w:val="453629CE"/>
    <w:rsid w:val="4537617B"/>
    <w:rsid w:val="453B2A1D"/>
    <w:rsid w:val="45411547"/>
    <w:rsid w:val="45465460"/>
    <w:rsid w:val="454D763D"/>
    <w:rsid w:val="4553642C"/>
    <w:rsid w:val="4560315E"/>
    <w:rsid w:val="45620BFD"/>
    <w:rsid w:val="45620CE1"/>
    <w:rsid w:val="456A7780"/>
    <w:rsid w:val="456F49E4"/>
    <w:rsid w:val="457C397F"/>
    <w:rsid w:val="45837E87"/>
    <w:rsid w:val="458E2C2A"/>
    <w:rsid w:val="45957128"/>
    <w:rsid w:val="45981483"/>
    <w:rsid w:val="45A01DB8"/>
    <w:rsid w:val="45A5141E"/>
    <w:rsid w:val="45AC5A5D"/>
    <w:rsid w:val="45AD34DF"/>
    <w:rsid w:val="45B35A6A"/>
    <w:rsid w:val="45B459D5"/>
    <w:rsid w:val="45B75FEC"/>
    <w:rsid w:val="45C64533"/>
    <w:rsid w:val="45C67AA2"/>
    <w:rsid w:val="45CE20A2"/>
    <w:rsid w:val="45E11AAF"/>
    <w:rsid w:val="45E1636A"/>
    <w:rsid w:val="45ED4E65"/>
    <w:rsid w:val="45F05B17"/>
    <w:rsid w:val="45F0698F"/>
    <w:rsid w:val="45F8636A"/>
    <w:rsid w:val="45FA5D42"/>
    <w:rsid w:val="45FB6D71"/>
    <w:rsid w:val="45FE2713"/>
    <w:rsid w:val="45FF00BD"/>
    <w:rsid w:val="460E2C54"/>
    <w:rsid w:val="463B2E3A"/>
    <w:rsid w:val="465935EC"/>
    <w:rsid w:val="466E49FF"/>
    <w:rsid w:val="466E6CDE"/>
    <w:rsid w:val="4673390E"/>
    <w:rsid w:val="46780C4F"/>
    <w:rsid w:val="467C1272"/>
    <w:rsid w:val="46921D97"/>
    <w:rsid w:val="46993248"/>
    <w:rsid w:val="469A04CA"/>
    <w:rsid w:val="469A0956"/>
    <w:rsid w:val="469A203D"/>
    <w:rsid w:val="469E64B5"/>
    <w:rsid w:val="469F550B"/>
    <w:rsid w:val="46A6337B"/>
    <w:rsid w:val="46A7510F"/>
    <w:rsid w:val="46AC2ED5"/>
    <w:rsid w:val="46B016F8"/>
    <w:rsid w:val="46B504FE"/>
    <w:rsid w:val="46B5779B"/>
    <w:rsid w:val="46C002DD"/>
    <w:rsid w:val="46C26CA6"/>
    <w:rsid w:val="46C75F56"/>
    <w:rsid w:val="46CE2AD3"/>
    <w:rsid w:val="46D111EC"/>
    <w:rsid w:val="46F049AE"/>
    <w:rsid w:val="4707096A"/>
    <w:rsid w:val="470D735C"/>
    <w:rsid w:val="47100503"/>
    <w:rsid w:val="4718221B"/>
    <w:rsid w:val="471B781F"/>
    <w:rsid w:val="471D76D4"/>
    <w:rsid w:val="472438B4"/>
    <w:rsid w:val="47257F3E"/>
    <w:rsid w:val="47357469"/>
    <w:rsid w:val="473978B0"/>
    <w:rsid w:val="474745C7"/>
    <w:rsid w:val="47531CFF"/>
    <w:rsid w:val="476651A2"/>
    <w:rsid w:val="47692751"/>
    <w:rsid w:val="476A4580"/>
    <w:rsid w:val="477E24F3"/>
    <w:rsid w:val="478631E0"/>
    <w:rsid w:val="478B176F"/>
    <w:rsid w:val="478D753D"/>
    <w:rsid w:val="478F0D79"/>
    <w:rsid w:val="47915488"/>
    <w:rsid w:val="479C44EF"/>
    <w:rsid w:val="47A1294A"/>
    <w:rsid w:val="47A6423A"/>
    <w:rsid w:val="47AD571B"/>
    <w:rsid w:val="47AF1977"/>
    <w:rsid w:val="47B03B6A"/>
    <w:rsid w:val="47BC662C"/>
    <w:rsid w:val="47BE5424"/>
    <w:rsid w:val="47C82C3C"/>
    <w:rsid w:val="47D11943"/>
    <w:rsid w:val="47D70698"/>
    <w:rsid w:val="47DE7CC4"/>
    <w:rsid w:val="47FC12F5"/>
    <w:rsid w:val="48081B4D"/>
    <w:rsid w:val="480E6B70"/>
    <w:rsid w:val="481241E7"/>
    <w:rsid w:val="481316CF"/>
    <w:rsid w:val="48155A94"/>
    <w:rsid w:val="48161E01"/>
    <w:rsid w:val="481736C1"/>
    <w:rsid w:val="482F76E4"/>
    <w:rsid w:val="4832269F"/>
    <w:rsid w:val="48475F4D"/>
    <w:rsid w:val="484C67F2"/>
    <w:rsid w:val="485221DF"/>
    <w:rsid w:val="48596683"/>
    <w:rsid w:val="485B364E"/>
    <w:rsid w:val="486137D4"/>
    <w:rsid w:val="48627B6F"/>
    <w:rsid w:val="48631C8A"/>
    <w:rsid w:val="486C6FE7"/>
    <w:rsid w:val="486E30DE"/>
    <w:rsid w:val="487948F7"/>
    <w:rsid w:val="48796B7D"/>
    <w:rsid w:val="487D0430"/>
    <w:rsid w:val="487D125A"/>
    <w:rsid w:val="48837666"/>
    <w:rsid w:val="488449BC"/>
    <w:rsid w:val="48861EC8"/>
    <w:rsid w:val="488B53F9"/>
    <w:rsid w:val="48930567"/>
    <w:rsid w:val="489742BE"/>
    <w:rsid w:val="4899647B"/>
    <w:rsid w:val="48A3115C"/>
    <w:rsid w:val="48AB50B0"/>
    <w:rsid w:val="48C307CE"/>
    <w:rsid w:val="48C91B38"/>
    <w:rsid w:val="48CA5031"/>
    <w:rsid w:val="48D15041"/>
    <w:rsid w:val="48DE2673"/>
    <w:rsid w:val="48DF6D82"/>
    <w:rsid w:val="48ED0318"/>
    <w:rsid w:val="48F774C7"/>
    <w:rsid w:val="490C622A"/>
    <w:rsid w:val="4916472A"/>
    <w:rsid w:val="491B044F"/>
    <w:rsid w:val="49215EF0"/>
    <w:rsid w:val="4924235B"/>
    <w:rsid w:val="492776B0"/>
    <w:rsid w:val="49291217"/>
    <w:rsid w:val="492A59F4"/>
    <w:rsid w:val="493205D3"/>
    <w:rsid w:val="493263AB"/>
    <w:rsid w:val="493C4A8F"/>
    <w:rsid w:val="4946014E"/>
    <w:rsid w:val="494B059B"/>
    <w:rsid w:val="49584828"/>
    <w:rsid w:val="4959706B"/>
    <w:rsid w:val="495D3B32"/>
    <w:rsid w:val="495E7DEE"/>
    <w:rsid w:val="4965412D"/>
    <w:rsid w:val="496953AE"/>
    <w:rsid w:val="496C67DA"/>
    <w:rsid w:val="497C60FD"/>
    <w:rsid w:val="497F7E07"/>
    <w:rsid w:val="49873067"/>
    <w:rsid w:val="49877066"/>
    <w:rsid w:val="49943204"/>
    <w:rsid w:val="499C3956"/>
    <w:rsid w:val="49A5261C"/>
    <w:rsid w:val="49B25AA9"/>
    <w:rsid w:val="49BD3E58"/>
    <w:rsid w:val="49BD657F"/>
    <w:rsid w:val="49C36D3B"/>
    <w:rsid w:val="49C46100"/>
    <w:rsid w:val="49C50028"/>
    <w:rsid w:val="49DF4E73"/>
    <w:rsid w:val="49E25BC9"/>
    <w:rsid w:val="49E50E16"/>
    <w:rsid w:val="49E61E80"/>
    <w:rsid w:val="49E766A5"/>
    <w:rsid w:val="49EF6408"/>
    <w:rsid w:val="49F1393C"/>
    <w:rsid w:val="49F624C5"/>
    <w:rsid w:val="49FC4B4F"/>
    <w:rsid w:val="49FE5F13"/>
    <w:rsid w:val="49FF7F76"/>
    <w:rsid w:val="4A032708"/>
    <w:rsid w:val="4A0A1858"/>
    <w:rsid w:val="4A0F5EDF"/>
    <w:rsid w:val="4A0F6F69"/>
    <w:rsid w:val="4A140708"/>
    <w:rsid w:val="4A257D37"/>
    <w:rsid w:val="4A287AB5"/>
    <w:rsid w:val="4A335572"/>
    <w:rsid w:val="4A342007"/>
    <w:rsid w:val="4A3C786F"/>
    <w:rsid w:val="4A4C7926"/>
    <w:rsid w:val="4A553DC7"/>
    <w:rsid w:val="4A626EBF"/>
    <w:rsid w:val="4A677080"/>
    <w:rsid w:val="4A6D4861"/>
    <w:rsid w:val="4A837910"/>
    <w:rsid w:val="4A90666D"/>
    <w:rsid w:val="4A9172E1"/>
    <w:rsid w:val="4A95457F"/>
    <w:rsid w:val="4AA1336F"/>
    <w:rsid w:val="4AA63423"/>
    <w:rsid w:val="4AAD4E98"/>
    <w:rsid w:val="4ABD51A8"/>
    <w:rsid w:val="4AC64AA4"/>
    <w:rsid w:val="4AC64C6E"/>
    <w:rsid w:val="4AD53D8F"/>
    <w:rsid w:val="4ADB2F54"/>
    <w:rsid w:val="4AE4055C"/>
    <w:rsid w:val="4AEA6687"/>
    <w:rsid w:val="4AF02879"/>
    <w:rsid w:val="4AF53E6C"/>
    <w:rsid w:val="4AFE73B8"/>
    <w:rsid w:val="4B0E46D8"/>
    <w:rsid w:val="4B114BFC"/>
    <w:rsid w:val="4B14459C"/>
    <w:rsid w:val="4B163899"/>
    <w:rsid w:val="4B1C62CD"/>
    <w:rsid w:val="4B203E3E"/>
    <w:rsid w:val="4B2773CB"/>
    <w:rsid w:val="4B30646C"/>
    <w:rsid w:val="4B3E0ECD"/>
    <w:rsid w:val="4B4B74D3"/>
    <w:rsid w:val="4B4D3CA5"/>
    <w:rsid w:val="4B4F57AB"/>
    <w:rsid w:val="4B566573"/>
    <w:rsid w:val="4B576732"/>
    <w:rsid w:val="4B582968"/>
    <w:rsid w:val="4B65798E"/>
    <w:rsid w:val="4B662691"/>
    <w:rsid w:val="4B680190"/>
    <w:rsid w:val="4B707655"/>
    <w:rsid w:val="4B747C7B"/>
    <w:rsid w:val="4B8B1C68"/>
    <w:rsid w:val="4B8F307E"/>
    <w:rsid w:val="4B911BDA"/>
    <w:rsid w:val="4B995090"/>
    <w:rsid w:val="4B9B66C5"/>
    <w:rsid w:val="4B9F3A60"/>
    <w:rsid w:val="4BA50184"/>
    <w:rsid w:val="4BA70B84"/>
    <w:rsid w:val="4BB21A2C"/>
    <w:rsid w:val="4BB36BA8"/>
    <w:rsid w:val="4BC0245C"/>
    <w:rsid w:val="4BC70389"/>
    <w:rsid w:val="4BDE136A"/>
    <w:rsid w:val="4BDE7C44"/>
    <w:rsid w:val="4BE1044A"/>
    <w:rsid w:val="4BFF2F8F"/>
    <w:rsid w:val="4C000F30"/>
    <w:rsid w:val="4C09550A"/>
    <w:rsid w:val="4C121517"/>
    <w:rsid w:val="4C183D26"/>
    <w:rsid w:val="4C1D41A2"/>
    <w:rsid w:val="4C297877"/>
    <w:rsid w:val="4C2E7253"/>
    <w:rsid w:val="4C324C3C"/>
    <w:rsid w:val="4C377C49"/>
    <w:rsid w:val="4C3D7AEE"/>
    <w:rsid w:val="4C426EAA"/>
    <w:rsid w:val="4C445A15"/>
    <w:rsid w:val="4C4A1490"/>
    <w:rsid w:val="4C531BC7"/>
    <w:rsid w:val="4C545906"/>
    <w:rsid w:val="4C667082"/>
    <w:rsid w:val="4C684DB5"/>
    <w:rsid w:val="4C7022A7"/>
    <w:rsid w:val="4C725D87"/>
    <w:rsid w:val="4C726524"/>
    <w:rsid w:val="4C737A0C"/>
    <w:rsid w:val="4C757F72"/>
    <w:rsid w:val="4C797B54"/>
    <w:rsid w:val="4C7D04B6"/>
    <w:rsid w:val="4C832D62"/>
    <w:rsid w:val="4C890776"/>
    <w:rsid w:val="4C8C0F94"/>
    <w:rsid w:val="4C8D42CE"/>
    <w:rsid w:val="4CA22D59"/>
    <w:rsid w:val="4CAF282B"/>
    <w:rsid w:val="4CAF28CC"/>
    <w:rsid w:val="4CB43092"/>
    <w:rsid w:val="4CB91E22"/>
    <w:rsid w:val="4CCA36FD"/>
    <w:rsid w:val="4CCA4CD2"/>
    <w:rsid w:val="4CCC38B8"/>
    <w:rsid w:val="4CD728DD"/>
    <w:rsid w:val="4CE651C3"/>
    <w:rsid w:val="4CE72754"/>
    <w:rsid w:val="4CE97044"/>
    <w:rsid w:val="4CF843D4"/>
    <w:rsid w:val="4CFB1DB6"/>
    <w:rsid w:val="4D065B7A"/>
    <w:rsid w:val="4D0873A7"/>
    <w:rsid w:val="4D0933F1"/>
    <w:rsid w:val="4D0D4250"/>
    <w:rsid w:val="4D0E4C88"/>
    <w:rsid w:val="4D0F27DF"/>
    <w:rsid w:val="4D102D7B"/>
    <w:rsid w:val="4D181825"/>
    <w:rsid w:val="4D1C68AB"/>
    <w:rsid w:val="4D1F137F"/>
    <w:rsid w:val="4D281DF8"/>
    <w:rsid w:val="4D2C54B7"/>
    <w:rsid w:val="4D2D1B5D"/>
    <w:rsid w:val="4D3336BE"/>
    <w:rsid w:val="4D372608"/>
    <w:rsid w:val="4D387327"/>
    <w:rsid w:val="4D3A788F"/>
    <w:rsid w:val="4D3B072F"/>
    <w:rsid w:val="4D4308D6"/>
    <w:rsid w:val="4D4C3857"/>
    <w:rsid w:val="4D5266BD"/>
    <w:rsid w:val="4D6231FD"/>
    <w:rsid w:val="4D677E69"/>
    <w:rsid w:val="4D6B6367"/>
    <w:rsid w:val="4D762445"/>
    <w:rsid w:val="4D794AD7"/>
    <w:rsid w:val="4D7C2DDF"/>
    <w:rsid w:val="4D874645"/>
    <w:rsid w:val="4D8A0EE9"/>
    <w:rsid w:val="4D8A6915"/>
    <w:rsid w:val="4D8C2BE4"/>
    <w:rsid w:val="4D946EEB"/>
    <w:rsid w:val="4D9C65E6"/>
    <w:rsid w:val="4D9E5B34"/>
    <w:rsid w:val="4DA20923"/>
    <w:rsid w:val="4DAD5336"/>
    <w:rsid w:val="4DB4130B"/>
    <w:rsid w:val="4DBA03A5"/>
    <w:rsid w:val="4DBA26A4"/>
    <w:rsid w:val="4DBF363E"/>
    <w:rsid w:val="4DDE1713"/>
    <w:rsid w:val="4DE158E8"/>
    <w:rsid w:val="4DE97DEF"/>
    <w:rsid w:val="4DEA1938"/>
    <w:rsid w:val="4DEA68B9"/>
    <w:rsid w:val="4DEB1E50"/>
    <w:rsid w:val="4DFC21FD"/>
    <w:rsid w:val="4E047C5F"/>
    <w:rsid w:val="4E0B6429"/>
    <w:rsid w:val="4E0C64C2"/>
    <w:rsid w:val="4E183E2F"/>
    <w:rsid w:val="4E1E7CAE"/>
    <w:rsid w:val="4E2C0033"/>
    <w:rsid w:val="4E2F31D3"/>
    <w:rsid w:val="4E3166D6"/>
    <w:rsid w:val="4E4B5C2F"/>
    <w:rsid w:val="4E53398A"/>
    <w:rsid w:val="4E5A2B5C"/>
    <w:rsid w:val="4E606993"/>
    <w:rsid w:val="4E635E7B"/>
    <w:rsid w:val="4E653B41"/>
    <w:rsid w:val="4E6A65E1"/>
    <w:rsid w:val="4E6B7073"/>
    <w:rsid w:val="4E730B06"/>
    <w:rsid w:val="4E7C0588"/>
    <w:rsid w:val="4E93261D"/>
    <w:rsid w:val="4EA02E79"/>
    <w:rsid w:val="4EAB5DE0"/>
    <w:rsid w:val="4EAD643A"/>
    <w:rsid w:val="4EB22509"/>
    <w:rsid w:val="4EBE533B"/>
    <w:rsid w:val="4EBF6AA3"/>
    <w:rsid w:val="4EC54DA8"/>
    <w:rsid w:val="4ECD6554"/>
    <w:rsid w:val="4ED46323"/>
    <w:rsid w:val="4ED929D4"/>
    <w:rsid w:val="4EEB53B6"/>
    <w:rsid w:val="4EED30A5"/>
    <w:rsid w:val="4EF97E8A"/>
    <w:rsid w:val="4F0957D5"/>
    <w:rsid w:val="4F121EB2"/>
    <w:rsid w:val="4F170874"/>
    <w:rsid w:val="4F2B0392"/>
    <w:rsid w:val="4F2C600B"/>
    <w:rsid w:val="4F2F4250"/>
    <w:rsid w:val="4F322A54"/>
    <w:rsid w:val="4F386249"/>
    <w:rsid w:val="4F3A4D39"/>
    <w:rsid w:val="4F423213"/>
    <w:rsid w:val="4F4B5B17"/>
    <w:rsid w:val="4F585049"/>
    <w:rsid w:val="4F614262"/>
    <w:rsid w:val="4F662708"/>
    <w:rsid w:val="4F690723"/>
    <w:rsid w:val="4F7D6F77"/>
    <w:rsid w:val="4F806E60"/>
    <w:rsid w:val="4F8D6D4E"/>
    <w:rsid w:val="4F9A013D"/>
    <w:rsid w:val="4FA931D4"/>
    <w:rsid w:val="4FAB51B2"/>
    <w:rsid w:val="4FB1653B"/>
    <w:rsid w:val="4FB51DAC"/>
    <w:rsid w:val="4FB80567"/>
    <w:rsid w:val="4FC5683F"/>
    <w:rsid w:val="4FC95AF9"/>
    <w:rsid w:val="4FDB5F90"/>
    <w:rsid w:val="4FE71263"/>
    <w:rsid w:val="4FEA5B8C"/>
    <w:rsid w:val="4FF62C4E"/>
    <w:rsid w:val="4FF7154A"/>
    <w:rsid w:val="50071A4C"/>
    <w:rsid w:val="50075679"/>
    <w:rsid w:val="500F6557"/>
    <w:rsid w:val="501621E0"/>
    <w:rsid w:val="502507E2"/>
    <w:rsid w:val="502609AE"/>
    <w:rsid w:val="5026657C"/>
    <w:rsid w:val="502B2DA5"/>
    <w:rsid w:val="502F56AA"/>
    <w:rsid w:val="503917D6"/>
    <w:rsid w:val="50392CFD"/>
    <w:rsid w:val="503B04EB"/>
    <w:rsid w:val="503E583A"/>
    <w:rsid w:val="504A4B8B"/>
    <w:rsid w:val="504C4BED"/>
    <w:rsid w:val="504E6A3C"/>
    <w:rsid w:val="504E7BB1"/>
    <w:rsid w:val="50511331"/>
    <w:rsid w:val="505462D4"/>
    <w:rsid w:val="50576525"/>
    <w:rsid w:val="505940C2"/>
    <w:rsid w:val="505F686C"/>
    <w:rsid w:val="50603E00"/>
    <w:rsid w:val="506276B2"/>
    <w:rsid w:val="50675B06"/>
    <w:rsid w:val="506E1D29"/>
    <w:rsid w:val="506E6B33"/>
    <w:rsid w:val="508223D9"/>
    <w:rsid w:val="508320D5"/>
    <w:rsid w:val="5089374C"/>
    <w:rsid w:val="508B510A"/>
    <w:rsid w:val="508D6203"/>
    <w:rsid w:val="509B547D"/>
    <w:rsid w:val="50A473BE"/>
    <w:rsid w:val="50A847E7"/>
    <w:rsid w:val="50A90EFA"/>
    <w:rsid w:val="50B66A41"/>
    <w:rsid w:val="50B8631F"/>
    <w:rsid w:val="50BA3B81"/>
    <w:rsid w:val="50DE24DF"/>
    <w:rsid w:val="50E146CB"/>
    <w:rsid w:val="50E35481"/>
    <w:rsid w:val="50E77242"/>
    <w:rsid w:val="50F113E3"/>
    <w:rsid w:val="50F245C3"/>
    <w:rsid w:val="50F47835"/>
    <w:rsid w:val="50F54E3C"/>
    <w:rsid w:val="50FB2EA4"/>
    <w:rsid w:val="50FF4268"/>
    <w:rsid w:val="51026299"/>
    <w:rsid w:val="510419CC"/>
    <w:rsid w:val="5105307B"/>
    <w:rsid w:val="5106770A"/>
    <w:rsid w:val="510A69FB"/>
    <w:rsid w:val="510D229C"/>
    <w:rsid w:val="5118796A"/>
    <w:rsid w:val="51192B85"/>
    <w:rsid w:val="511C2450"/>
    <w:rsid w:val="51217D57"/>
    <w:rsid w:val="51226A29"/>
    <w:rsid w:val="5126609D"/>
    <w:rsid w:val="512825B3"/>
    <w:rsid w:val="512900EA"/>
    <w:rsid w:val="512B3C28"/>
    <w:rsid w:val="51342500"/>
    <w:rsid w:val="51355E34"/>
    <w:rsid w:val="513A1A51"/>
    <w:rsid w:val="514A7B82"/>
    <w:rsid w:val="514E4839"/>
    <w:rsid w:val="515E4768"/>
    <w:rsid w:val="51600A9F"/>
    <w:rsid w:val="517150D1"/>
    <w:rsid w:val="51794150"/>
    <w:rsid w:val="517F18CD"/>
    <w:rsid w:val="51822808"/>
    <w:rsid w:val="51912F12"/>
    <w:rsid w:val="51B6506D"/>
    <w:rsid w:val="51B909E0"/>
    <w:rsid w:val="51B9424D"/>
    <w:rsid w:val="51BD2FDB"/>
    <w:rsid w:val="51C2662D"/>
    <w:rsid w:val="51C50D41"/>
    <w:rsid w:val="51D36426"/>
    <w:rsid w:val="51D71283"/>
    <w:rsid w:val="51DA647A"/>
    <w:rsid w:val="51EA5647"/>
    <w:rsid w:val="51F52909"/>
    <w:rsid w:val="52123E05"/>
    <w:rsid w:val="521E61DA"/>
    <w:rsid w:val="522473E3"/>
    <w:rsid w:val="52427BE0"/>
    <w:rsid w:val="52506B3E"/>
    <w:rsid w:val="52566B0D"/>
    <w:rsid w:val="525D204F"/>
    <w:rsid w:val="525F52F1"/>
    <w:rsid w:val="526216EB"/>
    <w:rsid w:val="5265033A"/>
    <w:rsid w:val="526515FA"/>
    <w:rsid w:val="52657F35"/>
    <w:rsid w:val="526F67E0"/>
    <w:rsid w:val="527306CB"/>
    <w:rsid w:val="52742254"/>
    <w:rsid w:val="52744707"/>
    <w:rsid w:val="52775E4E"/>
    <w:rsid w:val="527B0CA5"/>
    <w:rsid w:val="527D2BD0"/>
    <w:rsid w:val="528145BF"/>
    <w:rsid w:val="52992584"/>
    <w:rsid w:val="529926BE"/>
    <w:rsid w:val="529B0FBE"/>
    <w:rsid w:val="52AB3581"/>
    <w:rsid w:val="52B57BA5"/>
    <w:rsid w:val="52B61477"/>
    <w:rsid w:val="52B616E6"/>
    <w:rsid w:val="52B91D0A"/>
    <w:rsid w:val="52BE37C9"/>
    <w:rsid w:val="52C276AF"/>
    <w:rsid w:val="52CA4EDB"/>
    <w:rsid w:val="52D07D56"/>
    <w:rsid w:val="52D30B79"/>
    <w:rsid w:val="52D50B3F"/>
    <w:rsid w:val="52DE1505"/>
    <w:rsid w:val="52DE3038"/>
    <w:rsid w:val="52E04FC5"/>
    <w:rsid w:val="52E05043"/>
    <w:rsid w:val="52E47B47"/>
    <w:rsid w:val="52E81AC6"/>
    <w:rsid w:val="52EC5CE2"/>
    <w:rsid w:val="52EF1B2C"/>
    <w:rsid w:val="53062265"/>
    <w:rsid w:val="530960C8"/>
    <w:rsid w:val="530C0C4F"/>
    <w:rsid w:val="530C12A5"/>
    <w:rsid w:val="530D303E"/>
    <w:rsid w:val="53102791"/>
    <w:rsid w:val="53106524"/>
    <w:rsid w:val="53121D81"/>
    <w:rsid w:val="53217A5B"/>
    <w:rsid w:val="53265516"/>
    <w:rsid w:val="5328542E"/>
    <w:rsid w:val="532B55CB"/>
    <w:rsid w:val="53301C28"/>
    <w:rsid w:val="53355ACE"/>
    <w:rsid w:val="53366C3D"/>
    <w:rsid w:val="5339205C"/>
    <w:rsid w:val="534667DB"/>
    <w:rsid w:val="53505871"/>
    <w:rsid w:val="536658F8"/>
    <w:rsid w:val="53697C64"/>
    <w:rsid w:val="536F0E91"/>
    <w:rsid w:val="53705911"/>
    <w:rsid w:val="537D5115"/>
    <w:rsid w:val="537E5108"/>
    <w:rsid w:val="53807FA8"/>
    <w:rsid w:val="53850C8D"/>
    <w:rsid w:val="538D31B4"/>
    <w:rsid w:val="53935305"/>
    <w:rsid w:val="53966E6C"/>
    <w:rsid w:val="53993783"/>
    <w:rsid w:val="539A67E9"/>
    <w:rsid w:val="539C1168"/>
    <w:rsid w:val="539C15F3"/>
    <w:rsid w:val="539F0B19"/>
    <w:rsid w:val="53A80CC9"/>
    <w:rsid w:val="53A85097"/>
    <w:rsid w:val="53BB0932"/>
    <w:rsid w:val="53BE71B4"/>
    <w:rsid w:val="53CE07D6"/>
    <w:rsid w:val="53E25DA6"/>
    <w:rsid w:val="53EC7212"/>
    <w:rsid w:val="53EE3AA6"/>
    <w:rsid w:val="53F544C7"/>
    <w:rsid w:val="53FC2AF4"/>
    <w:rsid w:val="54055868"/>
    <w:rsid w:val="540B0547"/>
    <w:rsid w:val="54136C84"/>
    <w:rsid w:val="541F4DBD"/>
    <w:rsid w:val="54330719"/>
    <w:rsid w:val="54351A80"/>
    <w:rsid w:val="543E048B"/>
    <w:rsid w:val="544305FF"/>
    <w:rsid w:val="544F731A"/>
    <w:rsid w:val="545C1B28"/>
    <w:rsid w:val="54625000"/>
    <w:rsid w:val="5468575E"/>
    <w:rsid w:val="546B68AB"/>
    <w:rsid w:val="546D27A0"/>
    <w:rsid w:val="547443CC"/>
    <w:rsid w:val="54824E31"/>
    <w:rsid w:val="54832B0B"/>
    <w:rsid w:val="54835635"/>
    <w:rsid w:val="548A057B"/>
    <w:rsid w:val="549A423C"/>
    <w:rsid w:val="54AA3884"/>
    <w:rsid w:val="54AB50DB"/>
    <w:rsid w:val="54B46FD7"/>
    <w:rsid w:val="54BD3F27"/>
    <w:rsid w:val="54C64411"/>
    <w:rsid w:val="54C714A7"/>
    <w:rsid w:val="54C923CB"/>
    <w:rsid w:val="54D13F82"/>
    <w:rsid w:val="54D241F6"/>
    <w:rsid w:val="54D30B45"/>
    <w:rsid w:val="54DB2B7A"/>
    <w:rsid w:val="54E32B4C"/>
    <w:rsid w:val="54EC6E05"/>
    <w:rsid w:val="55066F40"/>
    <w:rsid w:val="550F2DAD"/>
    <w:rsid w:val="55105E16"/>
    <w:rsid w:val="55121326"/>
    <w:rsid w:val="55127401"/>
    <w:rsid w:val="55175701"/>
    <w:rsid w:val="55181D75"/>
    <w:rsid w:val="551A1B2C"/>
    <w:rsid w:val="551E38BB"/>
    <w:rsid w:val="552846C5"/>
    <w:rsid w:val="552F1C6D"/>
    <w:rsid w:val="553C7D41"/>
    <w:rsid w:val="553E6B53"/>
    <w:rsid w:val="55465E26"/>
    <w:rsid w:val="5551483D"/>
    <w:rsid w:val="55532AAB"/>
    <w:rsid w:val="5556673A"/>
    <w:rsid w:val="55584924"/>
    <w:rsid w:val="555A5D34"/>
    <w:rsid w:val="555C251F"/>
    <w:rsid w:val="555D3B6E"/>
    <w:rsid w:val="556056EF"/>
    <w:rsid w:val="55626409"/>
    <w:rsid w:val="55850861"/>
    <w:rsid w:val="55991B9A"/>
    <w:rsid w:val="559C71A2"/>
    <w:rsid w:val="55AF5390"/>
    <w:rsid w:val="55B268C4"/>
    <w:rsid w:val="55BA6490"/>
    <w:rsid w:val="55BE151D"/>
    <w:rsid w:val="55C00383"/>
    <w:rsid w:val="55C922B3"/>
    <w:rsid w:val="55CC4EDD"/>
    <w:rsid w:val="55CD16F0"/>
    <w:rsid w:val="55D079E7"/>
    <w:rsid w:val="55D50619"/>
    <w:rsid w:val="55D74890"/>
    <w:rsid w:val="55DC68BC"/>
    <w:rsid w:val="55E87239"/>
    <w:rsid w:val="55F17BF5"/>
    <w:rsid w:val="55F30221"/>
    <w:rsid w:val="55F31810"/>
    <w:rsid w:val="55F86685"/>
    <w:rsid w:val="5615205D"/>
    <w:rsid w:val="56197634"/>
    <w:rsid w:val="562032FD"/>
    <w:rsid w:val="56243008"/>
    <w:rsid w:val="562C1E02"/>
    <w:rsid w:val="562F16EB"/>
    <w:rsid w:val="5633380B"/>
    <w:rsid w:val="563442F3"/>
    <w:rsid w:val="56392EEB"/>
    <w:rsid w:val="563E60EA"/>
    <w:rsid w:val="56512873"/>
    <w:rsid w:val="565443A4"/>
    <w:rsid w:val="56564F34"/>
    <w:rsid w:val="56612C66"/>
    <w:rsid w:val="56683C08"/>
    <w:rsid w:val="56722E02"/>
    <w:rsid w:val="56725696"/>
    <w:rsid w:val="56726F42"/>
    <w:rsid w:val="567832C7"/>
    <w:rsid w:val="56791ED1"/>
    <w:rsid w:val="56896030"/>
    <w:rsid w:val="568E21C6"/>
    <w:rsid w:val="56926433"/>
    <w:rsid w:val="56980450"/>
    <w:rsid w:val="569A1B1A"/>
    <w:rsid w:val="56A47A7C"/>
    <w:rsid w:val="56AC69C5"/>
    <w:rsid w:val="56AF3116"/>
    <w:rsid w:val="56B068C4"/>
    <w:rsid w:val="56B75EE9"/>
    <w:rsid w:val="56BA62A3"/>
    <w:rsid w:val="56C679F0"/>
    <w:rsid w:val="56CA3A74"/>
    <w:rsid w:val="56D36145"/>
    <w:rsid w:val="56D45BAC"/>
    <w:rsid w:val="56D46A69"/>
    <w:rsid w:val="56DF3FB0"/>
    <w:rsid w:val="56E34C44"/>
    <w:rsid w:val="56E64FD8"/>
    <w:rsid w:val="56E65B7E"/>
    <w:rsid w:val="56ED41F5"/>
    <w:rsid w:val="56F10642"/>
    <w:rsid w:val="56FB726E"/>
    <w:rsid w:val="57060191"/>
    <w:rsid w:val="570F30C7"/>
    <w:rsid w:val="57122DD4"/>
    <w:rsid w:val="57156860"/>
    <w:rsid w:val="57193E92"/>
    <w:rsid w:val="57247201"/>
    <w:rsid w:val="572D73C3"/>
    <w:rsid w:val="572E7126"/>
    <w:rsid w:val="5732155F"/>
    <w:rsid w:val="57390AD6"/>
    <w:rsid w:val="573A3468"/>
    <w:rsid w:val="574345D0"/>
    <w:rsid w:val="57500FB4"/>
    <w:rsid w:val="57540152"/>
    <w:rsid w:val="57550E05"/>
    <w:rsid w:val="57575023"/>
    <w:rsid w:val="575C4BAE"/>
    <w:rsid w:val="57755E36"/>
    <w:rsid w:val="577F7E4B"/>
    <w:rsid w:val="578338A2"/>
    <w:rsid w:val="578A5411"/>
    <w:rsid w:val="578B4405"/>
    <w:rsid w:val="578C1EB2"/>
    <w:rsid w:val="5790131D"/>
    <w:rsid w:val="57936178"/>
    <w:rsid w:val="57AD09E2"/>
    <w:rsid w:val="57C661D6"/>
    <w:rsid w:val="57C834E9"/>
    <w:rsid w:val="57D020A5"/>
    <w:rsid w:val="57D14B6A"/>
    <w:rsid w:val="57D20C99"/>
    <w:rsid w:val="57D71BE0"/>
    <w:rsid w:val="57DC3A0A"/>
    <w:rsid w:val="57E01790"/>
    <w:rsid w:val="57E20A84"/>
    <w:rsid w:val="57E245D6"/>
    <w:rsid w:val="57E74930"/>
    <w:rsid w:val="57EA6DB1"/>
    <w:rsid w:val="57FD59D0"/>
    <w:rsid w:val="580C7593"/>
    <w:rsid w:val="58154733"/>
    <w:rsid w:val="58283A75"/>
    <w:rsid w:val="58295837"/>
    <w:rsid w:val="582C71C8"/>
    <w:rsid w:val="583E2D7B"/>
    <w:rsid w:val="58415B45"/>
    <w:rsid w:val="58431957"/>
    <w:rsid w:val="584B3760"/>
    <w:rsid w:val="584E7C74"/>
    <w:rsid w:val="584F3741"/>
    <w:rsid w:val="584F3BFB"/>
    <w:rsid w:val="58526F5E"/>
    <w:rsid w:val="58571402"/>
    <w:rsid w:val="585A0475"/>
    <w:rsid w:val="58660574"/>
    <w:rsid w:val="586976D1"/>
    <w:rsid w:val="586A26F8"/>
    <w:rsid w:val="5871041C"/>
    <w:rsid w:val="587245D6"/>
    <w:rsid w:val="587779A6"/>
    <w:rsid w:val="587948DA"/>
    <w:rsid w:val="587D2AF8"/>
    <w:rsid w:val="58800BC2"/>
    <w:rsid w:val="588C068E"/>
    <w:rsid w:val="588C432C"/>
    <w:rsid w:val="588D3B75"/>
    <w:rsid w:val="589052F7"/>
    <w:rsid w:val="589D0AD7"/>
    <w:rsid w:val="58A446DE"/>
    <w:rsid w:val="58AE574A"/>
    <w:rsid w:val="58AF18B5"/>
    <w:rsid w:val="58B719C9"/>
    <w:rsid w:val="58BC4DDF"/>
    <w:rsid w:val="58C45DCE"/>
    <w:rsid w:val="58CF6497"/>
    <w:rsid w:val="58D121B8"/>
    <w:rsid w:val="58DA7068"/>
    <w:rsid w:val="58DE4998"/>
    <w:rsid w:val="58E07D5F"/>
    <w:rsid w:val="58E36731"/>
    <w:rsid w:val="58EB3EDA"/>
    <w:rsid w:val="5900060C"/>
    <w:rsid w:val="590269AF"/>
    <w:rsid w:val="590501AA"/>
    <w:rsid w:val="590D2382"/>
    <w:rsid w:val="590F4239"/>
    <w:rsid w:val="59162DC1"/>
    <w:rsid w:val="5917428A"/>
    <w:rsid w:val="591E61B0"/>
    <w:rsid w:val="59207CF8"/>
    <w:rsid w:val="59245DF7"/>
    <w:rsid w:val="59250A71"/>
    <w:rsid w:val="59301A3C"/>
    <w:rsid w:val="593773EE"/>
    <w:rsid w:val="593919E0"/>
    <w:rsid w:val="593D4127"/>
    <w:rsid w:val="59400CCD"/>
    <w:rsid w:val="59442A41"/>
    <w:rsid w:val="59472A73"/>
    <w:rsid w:val="594A73E7"/>
    <w:rsid w:val="594B7BE3"/>
    <w:rsid w:val="594C47DE"/>
    <w:rsid w:val="59531C72"/>
    <w:rsid w:val="595347B8"/>
    <w:rsid w:val="59590B9F"/>
    <w:rsid w:val="595F7DFB"/>
    <w:rsid w:val="59734824"/>
    <w:rsid w:val="597F5E02"/>
    <w:rsid w:val="598742CC"/>
    <w:rsid w:val="598B3E7E"/>
    <w:rsid w:val="598F47C6"/>
    <w:rsid w:val="59940CF2"/>
    <w:rsid w:val="599741D9"/>
    <w:rsid w:val="59A23EBE"/>
    <w:rsid w:val="59A27C2D"/>
    <w:rsid w:val="59A727C8"/>
    <w:rsid w:val="59C20ACE"/>
    <w:rsid w:val="59E769BE"/>
    <w:rsid w:val="59ED75DC"/>
    <w:rsid w:val="59EE39C8"/>
    <w:rsid w:val="59F6064B"/>
    <w:rsid w:val="59F827F0"/>
    <w:rsid w:val="59FA64F2"/>
    <w:rsid w:val="5A0029B4"/>
    <w:rsid w:val="5A01179B"/>
    <w:rsid w:val="5A11578F"/>
    <w:rsid w:val="5A143151"/>
    <w:rsid w:val="5A1A02C7"/>
    <w:rsid w:val="5A1A1452"/>
    <w:rsid w:val="5A1B3E09"/>
    <w:rsid w:val="5A1B5462"/>
    <w:rsid w:val="5A1D4C5B"/>
    <w:rsid w:val="5A23351B"/>
    <w:rsid w:val="5A2E5CF8"/>
    <w:rsid w:val="5A332B5B"/>
    <w:rsid w:val="5A3F3BFE"/>
    <w:rsid w:val="5A4D251B"/>
    <w:rsid w:val="5A52712F"/>
    <w:rsid w:val="5A693736"/>
    <w:rsid w:val="5A6B1191"/>
    <w:rsid w:val="5A7B592F"/>
    <w:rsid w:val="5A7D17BE"/>
    <w:rsid w:val="5A7E1C57"/>
    <w:rsid w:val="5A823E5B"/>
    <w:rsid w:val="5A911712"/>
    <w:rsid w:val="5A9F3DF5"/>
    <w:rsid w:val="5AAB3274"/>
    <w:rsid w:val="5AB32D3F"/>
    <w:rsid w:val="5AB86784"/>
    <w:rsid w:val="5ABD1ED9"/>
    <w:rsid w:val="5AC74A57"/>
    <w:rsid w:val="5ACA63D6"/>
    <w:rsid w:val="5AD064B6"/>
    <w:rsid w:val="5AD512B9"/>
    <w:rsid w:val="5ADA2372"/>
    <w:rsid w:val="5ADE477A"/>
    <w:rsid w:val="5AEF79D4"/>
    <w:rsid w:val="5B0A0DC1"/>
    <w:rsid w:val="5B0A4C75"/>
    <w:rsid w:val="5B134212"/>
    <w:rsid w:val="5B1F62C9"/>
    <w:rsid w:val="5B267356"/>
    <w:rsid w:val="5B2C7964"/>
    <w:rsid w:val="5B2F0718"/>
    <w:rsid w:val="5B3E171D"/>
    <w:rsid w:val="5B405FA3"/>
    <w:rsid w:val="5B41104F"/>
    <w:rsid w:val="5B4C6CD5"/>
    <w:rsid w:val="5B5D30F2"/>
    <w:rsid w:val="5B5F217D"/>
    <w:rsid w:val="5B6574D8"/>
    <w:rsid w:val="5B6E6FE6"/>
    <w:rsid w:val="5B724CE3"/>
    <w:rsid w:val="5B783B65"/>
    <w:rsid w:val="5B82690C"/>
    <w:rsid w:val="5B8C4560"/>
    <w:rsid w:val="5B912634"/>
    <w:rsid w:val="5B972357"/>
    <w:rsid w:val="5BAB1071"/>
    <w:rsid w:val="5BAF3994"/>
    <w:rsid w:val="5BB87824"/>
    <w:rsid w:val="5BB90571"/>
    <w:rsid w:val="5BC74F5D"/>
    <w:rsid w:val="5BCA2AFB"/>
    <w:rsid w:val="5BD07B23"/>
    <w:rsid w:val="5BD424BA"/>
    <w:rsid w:val="5BE16C2B"/>
    <w:rsid w:val="5BE85CD4"/>
    <w:rsid w:val="5BE9677D"/>
    <w:rsid w:val="5C055816"/>
    <w:rsid w:val="5C0E2626"/>
    <w:rsid w:val="5C2E0818"/>
    <w:rsid w:val="5C33474A"/>
    <w:rsid w:val="5C5D32E2"/>
    <w:rsid w:val="5C6371BD"/>
    <w:rsid w:val="5C69511E"/>
    <w:rsid w:val="5C74653B"/>
    <w:rsid w:val="5C8419A4"/>
    <w:rsid w:val="5C890F33"/>
    <w:rsid w:val="5C8B450E"/>
    <w:rsid w:val="5C8C5294"/>
    <w:rsid w:val="5C8E75A3"/>
    <w:rsid w:val="5C976836"/>
    <w:rsid w:val="5CA64497"/>
    <w:rsid w:val="5CAF7971"/>
    <w:rsid w:val="5CB94A06"/>
    <w:rsid w:val="5CB9509F"/>
    <w:rsid w:val="5CB95B94"/>
    <w:rsid w:val="5CBA2A7E"/>
    <w:rsid w:val="5CC2482E"/>
    <w:rsid w:val="5CC7726B"/>
    <w:rsid w:val="5CD01D4B"/>
    <w:rsid w:val="5CD427C1"/>
    <w:rsid w:val="5CD54AA1"/>
    <w:rsid w:val="5CD8571B"/>
    <w:rsid w:val="5CDC4014"/>
    <w:rsid w:val="5CDF770A"/>
    <w:rsid w:val="5CE90867"/>
    <w:rsid w:val="5CE94662"/>
    <w:rsid w:val="5CEF08B2"/>
    <w:rsid w:val="5CF179AE"/>
    <w:rsid w:val="5CF72FA9"/>
    <w:rsid w:val="5CFF2E7B"/>
    <w:rsid w:val="5D0B69B3"/>
    <w:rsid w:val="5D0D516B"/>
    <w:rsid w:val="5D0E34E1"/>
    <w:rsid w:val="5D110071"/>
    <w:rsid w:val="5D126D1B"/>
    <w:rsid w:val="5D1D123B"/>
    <w:rsid w:val="5D2D2BA1"/>
    <w:rsid w:val="5D2E3299"/>
    <w:rsid w:val="5D325A50"/>
    <w:rsid w:val="5D334A2F"/>
    <w:rsid w:val="5D393BDB"/>
    <w:rsid w:val="5D3E3A06"/>
    <w:rsid w:val="5D4162C9"/>
    <w:rsid w:val="5D486E9B"/>
    <w:rsid w:val="5D55325E"/>
    <w:rsid w:val="5D5A77AA"/>
    <w:rsid w:val="5D643371"/>
    <w:rsid w:val="5D682674"/>
    <w:rsid w:val="5D6A13D9"/>
    <w:rsid w:val="5D833D1C"/>
    <w:rsid w:val="5D89290D"/>
    <w:rsid w:val="5D8C3F66"/>
    <w:rsid w:val="5D92023D"/>
    <w:rsid w:val="5DAA3B05"/>
    <w:rsid w:val="5DAC539E"/>
    <w:rsid w:val="5DAC6908"/>
    <w:rsid w:val="5DB375E1"/>
    <w:rsid w:val="5DBE5270"/>
    <w:rsid w:val="5DC17D12"/>
    <w:rsid w:val="5DC73500"/>
    <w:rsid w:val="5DC8482A"/>
    <w:rsid w:val="5DCF6F74"/>
    <w:rsid w:val="5DD22D7F"/>
    <w:rsid w:val="5DDD07E9"/>
    <w:rsid w:val="5DDD5A3B"/>
    <w:rsid w:val="5DE853EB"/>
    <w:rsid w:val="5DF25630"/>
    <w:rsid w:val="5DFD1311"/>
    <w:rsid w:val="5E067963"/>
    <w:rsid w:val="5E0A104F"/>
    <w:rsid w:val="5E0A6B50"/>
    <w:rsid w:val="5E0E0EC3"/>
    <w:rsid w:val="5E1A3985"/>
    <w:rsid w:val="5E1F1200"/>
    <w:rsid w:val="5E24343D"/>
    <w:rsid w:val="5E24524B"/>
    <w:rsid w:val="5E2E36E9"/>
    <w:rsid w:val="5E3C03D9"/>
    <w:rsid w:val="5E4438A9"/>
    <w:rsid w:val="5E4F4386"/>
    <w:rsid w:val="5E566FA3"/>
    <w:rsid w:val="5E68670F"/>
    <w:rsid w:val="5E6D0521"/>
    <w:rsid w:val="5E782C0C"/>
    <w:rsid w:val="5E7A5E92"/>
    <w:rsid w:val="5E825971"/>
    <w:rsid w:val="5E84796E"/>
    <w:rsid w:val="5E8A4557"/>
    <w:rsid w:val="5E9C06F8"/>
    <w:rsid w:val="5EAA1FF5"/>
    <w:rsid w:val="5EB009B2"/>
    <w:rsid w:val="5EB16F23"/>
    <w:rsid w:val="5EB53FF3"/>
    <w:rsid w:val="5EBA6CAB"/>
    <w:rsid w:val="5EBD4138"/>
    <w:rsid w:val="5EC21A9E"/>
    <w:rsid w:val="5EC33B14"/>
    <w:rsid w:val="5EC56CAF"/>
    <w:rsid w:val="5EC64390"/>
    <w:rsid w:val="5EC974DE"/>
    <w:rsid w:val="5ECE7DCE"/>
    <w:rsid w:val="5ED800DC"/>
    <w:rsid w:val="5EDE4ECD"/>
    <w:rsid w:val="5EE11F8B"/>
    <w:rsid w:val="5EE42EF9"/>
    <w:rsid w:val="5EE5728A"/>
    <w:rsid w:val="5EED0CE2"/>
    <w:rsid w:val="5EEF4E84"/>
    <w:rsid w:val="5EF20EBE"/>
    <w:rsid w:val="5EF9540A"/>
    <w:rsid w:val="5EF961FC"/>
    <w:rsid w:val="5EFE0B06"/>
    <w:rsid w:val="5EFE4E23"/>
    <w:rsid w:val="5F063501"/>
    <w:rsid w:val="5F080C97"/>
    <w:rsid w:val="5F0B643A"/>
    <w:rsid w:val="5F157DED"/>
    <w:rsid w:val="5F1E5FFD"/>
    <w:rsid w:val="5F29615D"/>
    <w:rsid w:val="5F296C80"/>
    <w:rsid w:val="5F2C0B41"/>
    <w:rsid w:val="5F4667F9"/>
    <w:rsid w:val="5F4826F3"/>
    <w:rsid w:val="5F5068B5"/>
    <w:rsid w:val="5F56044F"/>
    <w:rsid w:val="5F5613AE"/>
    <w:rsid w:val="5F5779BB"/>
    <w:rsid w:val="5F697725"/>
    <w:rsid w:val="5F6A6523"/>
    <w:rsid w:val="5F725532"/>
    <w:rsid w:val="5F8B6159"/>
    <w:rsid w:val="5FA13C43"/>
    <w:rsid w:val="5FA37287"/>
    <w:rsid w:val="5FB23B2D"/>
    <w:rsid w:val="5FB96A81"/>
    <w:rsid w:val="5FBB2F2E"/>
    <w:rsid w:val="5FC11526"/>
    <w:rsid w:val="5FC64D97"/>
    <w:rsid w:val="5FC77D1F"/>
    <w:rsid w:val="5FCB0F7A"/>
    <w:rsid w:val="5FDC10C2"/>
    <w:rsid w:val="5FE52DBA"/>
    <w:rsid w:val="5FE71894"/>
    <w:rsid w:val="5FEE01AC"/>
    <w:rsid w:val="5FEF0347"/>
    <w:rsid w:val="5FFC580B"/>
    <w:rsid w:val="60006A8C"/>
    <w:rsid w:val="60013B09"/>
    <w:rsid w:val="60095A10"/>
    <w:rsid w:val="600D25C2"/>
    <w:rsid w:val="602142BA"/>
    <w:rsid w:val="60227554"/>
    <w:rsid w:val="60261D8A"/>
    <w:rsid w:val="6027495F"/>
    <w:rsid w:val="602E440B"/>
    <w:rsid w:val="602F326E"/>
    <w:rsid w:val="60307985"/>
    <w:rsid w:val="603C4BC5"/>
    <w:rsid w:val="603E25D8"/>
    <w:rsid w:val="60426D4A"/>
    <w:rsid w:val="60493004"/>
    <w:rsid w:val="604B0D39"/>
    <w:rsid w:val="604B5ECA"/>
    <w:rsid w:val="604F3274"/>
    <w:rsid w:val="60551D09"/>
    <w:rsid w:val="6057032E"/>
    <w:rsid w:val="605733FF"/>
    <w:rsid w:val="6059422D"/>
    <w:rsid w:val="605B499E"/>
    <w:rsid w:val="605C76B1"/>
    <w:rsid w:val="606B6D55"/>
    <w:rsid w:val="606D7096"/>
    <w:rsid w:val="60711A4C"/>
    <w:rsid w:val="60755F29"/>
    <w:rsid w:val="60764BFF"/>
    <w:rsid w:val="607A0DEA"/>
    <w:rsid w:val="60813B63"/>
    <w:rsid w:val="60896A38"/>
    <w:rsid w:val="608C1053"/>
    <w:rsid w:val="608F1F47"/>
    <w:rsid w:val="6092407C"/>
    <w:rsid w:val="60942308"/>
    <w:rsid w:val="60950184"/>
    <w:rsid w:val="60991209"/>
    <w:rsid w:val="60A5501C"/>
    <w:rsid w:val="60B02098"/>
    <w:rsid w:val="60C17A4F"/>
    <w:rsid w:val="60C53373"/>
    <w:rsid w:val="60C72777"/>
    <w:rsid w:val="60C763D0"/>
    <w:rsid w:val="60D8534A"/>
    <w:rsid w:val="60E00DC3"/>
    <w:rsid w:val="60E0144F"/>
    <w:rsid w:val="60E27F55"/>
    <w:rsid w:val="60E5372F"/>
    <w:rsid w:val="60EE4C8B"/>
    <w:rsid w:val="60F51607"/>
    <w:rsid w:val="60F5230F"/>
    <w:rsid w:val="61007339"/>
    <w:rsid w:val="61032F12"/>
    <w:rsid w:val="6108628D"/>
    <w:rsid w:val="6109356D"/>
    <w:rsid w:val="61191AFB"/>
    <w:rsid w:val="61191DB4"/>
    <w:rsid w:val="611A375F"/>
    <w:rsid w:val="611A5153"/>
    <w:rsid w:val="611C5366"/>
    <w:rsid w:val="61204049"/>
    <w:rsid w:val="61263732"/>
    <w:rsid w:val="61320103"/>
    <w:rsid w:val="613D6494"/>
    <w:rsid w:val="614447CF"/>
    <w:rsid w:val="614908C9"/>
    <w:rsid w:val="614C4B60"/>
    <w:rsid w:val="614D2A8B"/>
    <w:rsid w:val="615416E5"/>
    <w:rsid w:val="615C3212"/>
    <w:rsid w:val="6164586D"/>
    <w:rsid w:val="616B5F4B"/>
    <w:rsid w:val="6175576C"/>
    <w:rsid w:val="617B05CB"/>
    <w:rsid w:val="617C01D0"/>
    <w:rsid w:val="617C22CC"/>
    <w:rsid w:val="61831140"/>
    <w:rsid w:val="618D1EEC"/>
    <w:rsid w:val="61961B14"/>
    <w:rsid w:val="6197673D"/>
    <w:rsid w:val="619C2021"/>
    <w:rsid w:val="619E05E8"/>
    <w:rsid w:val="61A04212"/>
    <w:rsid w:val="61A8178A"/>
    <w:rsid w:val="61AB6C46"/>
    <w:rsid w:val="61B9447D"/>
    <w:rsid w:val="61BD0C16"/>
    <w:rsid w:val="61C243F3"/>
    <w:rsid w:val="61C54FC0"/>
    <w:rsid w:val="61C76FCE"/>
    <w:rsid w:val="61F52F47"/>
    <w:rsid w:val="61FA15FE"/>
    <w:rsid w:val="6201631E"/>
    <w:rsid w:val="620B5B2A"/>
    <w:rsid w:val="621150DD"/>
    <w:rsid w:val="62137F66"/>
    <w:rsid w:val="62176601"/>
    <w:rsid w:val="62272020"/>
    <w:rsid w:val="623A02F2"/>
    <w:rsid w:val="62424C4F"/>
    <w:rsid w:val="624E1F08"/>
    <w:rsid w:val="62527071"/>
    <w:rsid w:val="62583FD4"/>
    <w:rsid w:val="62615925"/>
    <w:rsid w:val="626662F7"/>
    <w:rsid w:val="626D4771"/>
    <w:rsid w:val="62792EC9"/>
    <w:rsid w:val="627B1FE6"/>
    <w:rsid w:val="627D6E20"/>
    <w:rsid w:val="62880B83"/>
    <w:rsid w:val="6288421E"/>
    <w:rsid w:val="628D1A66"/>
    <w:rsid w:val="62911652"/>
    <w:rsid w:val="629B1785"/>
    <w:rsid w:val="62A84382"/>
    <w:rsid w:val="62BA250A"/>
    <w:rsid w:val="62BB6110"/>
    <w:rsid w:val="62BD2DBD"/>
    <w:rsid w:val="62CA0D84"/>
    <w:rsid w:val="62D44802"/>
    <w:rsid w:val="62DC0D64"/>
    <w:rsid w:val="62E62FCC"/>
    <w:rsid w:val="62EC79CA"/>
    <w:rsid w:val="62FD6C05"/>
    <w:rsid w:val="62FE77E3"/>
    <w:rsid w:val="63033A56"/>
    <w:rsid w:val="6305286E"/>
    <w:rsid w:val="63093134"/>
    <w:rsid w:val="630A4A40"/>
    <w:rsid w:val="63107694"/>
    <w:rsid w:val="63150B95"/>
    <w:rsid w:val="63167E43"/>
    <w:rsid w:val="631D0F28"/>
    <w:rsid w:val="631F035C"/>
    <w:rsid w:val="63274E0A"/>
    <w:rsid w:val="63282AE9"/>
    <w:rsid w:val="63324074"/>
    <w:rsid w:val="63330E71"/>
    <w:rsid w:val="633373C1"/>
    <w:rsid w:val="633A56D7"/>
    <w:rsid w:val="633D3A2C"/>
    <w:rsid w:val="63445E4B"/>
    <w:rsid w:val="634460A3"/>
    <w:rsid w:val="634B3119"/>
    <w:rsid w:val="634C672F"/>
    <w:rsid w:val="63550885"/>
    <w:rsid w:val="635963A3"/>
    <w:rsid w:val="635B0BC0"/>
    <w:rsid w:val="6361140A"/>
    <w:rsid w:val="63692B38"/>
    <w:rsid w:val="636F4678"/>
    <w:rsid w:val="637371C5"/>
    <w:rsid w:val="63742994"/>
    <w:rsid w:val="63744905"/>
    <w:rsid w:val="63780E1D"/>
    <w:rsid w:val="637C6402"/>
    <w:rsid w:val="63834C0A"/>
    <w:rsid w:val="63852ED6"/>
    <w:rsid w:val="63856715"/>
    <w:rsid w:val="63885FB4"/>
    <w:rsid w:val="638B3F60"/>
    <w:rsid w:val="638F4CF4"/>
    <w:rsid w:val="639604FD"/>
    <w:rsid w:val="639C0DF2"/>
    <w:rsid w:val="639D70A9"/>
    <w:rsid w:val="639F0DD3"/>
    <w:rsid w:val="63A35FB7"/>
    <w:rsid w:val="63A51FB1"/>
    <w:rsid w:val="63B01270"/>
    <w:rsid w:val="63BF3E11"/>
    <w:rsid w:val="63C015B0"/>
    <w:rsid w:val="63C0427F"/>
    <w:rsid w:val="63C83C7A"/>
    <w:rsid w:val="63CB286C"/>
    <w:rsid w:val="63D00674"/>
    <w:rsid w:val="63D67BFA"/>
    <w:rsid w:val="63D923A6"/>
    <w:rsid w:val="63E25A0D"/>
    <w:rsid w:val="63E85179"/>
    <w:rsid w:val="63EF22B8"/>
    <w:rsid w:val="63F46508"/>
    <w:rsid w:val="63F51129"/>
    <w:rsid w:val="63F67591"/>
    <w:rsid w:val="63F74D6B"/>
    <w:rsid w:val="63F92BAE"/>
    <w:rsid w:val="640837B5"/>
    <w:rsid w:val="6409285D"/>
    <w:rsid w:val="640C75F5"/>
    <w:rsid w:val="64152C54"/>
    <w:rsid w:val="642E5B23"/>
    <w:rsid w:val="643D768C"/>
    <w:rsid w:val="644778BA"/>
    <w:rsid w:val="64500020"/>
    <w:rsid w:val="64532517"/>
    <w:rsid w:val="64547BD2"/>
    <w:rsid w:val="64571721"/>
    <w:rsid w:val="64651C36"/>
    <w:rsid w:val="64691970"/>
    <w:rsid w:val="647D0E60"/>
    <w:rsid w:val="64810F25"/>
    <w:rsid w:val="6482029B"/>
    <w:rsid w:val="649E6F53"/>
    <w:rsid w:val="64A03856"/>
    <w:rsid w:val="64AC4FC8"/>
    <w:rsid w:val="64AE2E0A"/>
    <w:rsid w:val="64BB11ED"/>
    <w:rsid w:val="64D53EC4"/>
    <w:rsid w:val="64D56352"/>
    <w:rsid w:val="64E14BB6"/>
    <w:rsid w:val="64E43A96"/>
    <w:rsid w:val="64FD3B34"/>
    <w:rsid w:val="65031B6D"/>
    <w:rsid w:val="6507102B"/>
    <w:rsid w:val="650914DB"/>
    <w:rsid w:val="650D3C56"/>
    <w:rsid w:val="651E1CC9"/>
    <w:rsid w:val="6521667A"/>
    <w:rsid w:val="65237685"/>
    <w:rsid w:val="65271737"/>
    <w:rsid w:val="652B59E8"/>
    <w:rsid w:val="6537633A"/>
    <w:rsid w:val="65424DA0"/>
    <w:rsid w:val="65450AE9"/>
    <w:rsid w:val="654F21C0"/>
    <w:rsid w:val="65534887"/>
    <w:rsid w:val="655B17D7"/>
    <w:rsid w:val="65702AEA"/>
    <w:rsid w:val="65750980"/>
    <w:rsid w:val="65761024"/>
    <w:rsid w:val="657C324E"/>
    <w:rsid w:val="657D4292"/>
    <w:rsid w:val="658057F4"/>
    <w:rsid w:val="658077E6"/>
    <w:rsid w:val="658E66A6"/>
    <w:rsid w:val="65931931"/>
    <w:rsid w:val="6595292E"/>
    <w:rsid w:val="65981CB1"/>
    <w:rsid w:val="659865D8"/>
    <w:rsid w:val="659D2E55"/>
    <w:rsid w:val="65A0565C"/>
    <w:rsid w:val="65A15AA8"/>
    <w:rsid w:val="65A2510B"/>
    <w:rsid w:val="65A539A5"/>
    <w:rsid w:val="65A90238"/>
    <w:rsid w:val="65AE56CA"/>
    <w:rsid w:val="65B25DBD"/>
    <w:rsid w:val="65B93D51"/>
    <w:rsid w:val="65BC556C"/>
    <w:rsid w:val="65BC683B"/>
    <w:rsid w:val="65BE475E"/>
    <w:rsid w:val="65C55F9B"/>
    <w:rsid w:val="65CA6F4A"/>
    <w:rsid w:val="65CC136B"/>
    <w:rsid w:val="65D6604C"/>
    <w:rsid w:val="65DE4839"/>
    <w:rsid w:val="65E229F4"/>
    <w:rsid w:val="65E77F84"/>
    <w:rsid w:val="65F1774C"/>
    <w:rsid w:val="65F53064"/>
    <w:rsid w:val="660067D0"/>
    <w:rsid w:val="660235E0"/>
    <w:rsid w:val="660575C2"/>
    <w:rsid w:val="661063FE"/>
    <w:rsid w:val="66125847"/>
    <w:rsid w:val="661D0491"/>
    <w:rsid w:val="66221206"/>
    <w:rsid w:val="663631B1"/>
    <w:rsid w:val="664B7B1E"/>
    <w:rsid w:val="664E0E59"/>
    <w:rsid w:val="664F3E58"/>
    <w:rsid w:val="665B76B6"/>
    <w:rsid w:val="666915DB"/>
    <w:rsid w:val="6671271D"/>
    <w:rsid w:val="66781FA6"/>
    <w:rsid w:val="667925CB"/>
    <w:rsid w:val="667A7338"/>
    <w:rsid w:val="667D4C34"/>
    <w:rsid w:val="66810D7C"/>
    <w:rsid w:val="668827FB"/>
    <w:rsid w:val="66A228BF"/>
    <w:rsid w:val="66A345DB"/>
    <w:rsid w:val="66A65BA0"/>
    <w:rsid w:val="66BC3D53"/>
    <w:rsid w:val="66C37D28"/>
    <w:rsid w:val="66CB1A6C"/>
    <w:rsid w:val="66CD0A36"/>
    <w:rsid w:val="66D63075"/>
    <w:rsid w:val="66D6752B"/>
    <w:rsid w:val="66E17289"/>
    <w:rsid w:val="66ED5130"/>
    <w:rsid w:val="66F229C3"/>
    <w:rsid w:val="66F3579F"/>
    <w:rsid w:val="67000E3B"/>
    <w:rsid w:val="67052D91"/>
    <w:rsid w:val="670E0E17"/>
    <w:rsid w:val="670E5ADF"/>
    <w:rsid w:val="670F6238"/>
    <w:rsid w:val="67202F55"/>
    <w:rsid w:val="67267B49"/>
    <w:rsid w:val="67280076"/>
    <w:rsid w:val="67287EA8"/>
    <w:rsid w:val="672A18BC"/>
    <w:rsid w:val="67334F7D"/>
    <w:rsid w:val="674235F6"/>
    <w:rsid w:val="67522161"/>
    <w:rsid w:val="675568C4"/>
    <w:rsid w:val="675E6E09"/>
    <w:rsid w:val="6760075A"/>
    <w:rsid w:val="676834C3"/>
    <w:rsid w:val="676D7749"/>
    <w:rsid w:val="677379BD"/>
    <w:rsid w:val="677F378A"/>
    <w:rsid w:val="67883FFA"/>
    <w:rsid w:val="67980DDD"/>
    <w:rsid w:val="679C46A8"/>
    <w:rsid w:val="67B34526"/>
    <w:rsid w:val="67B9115E"/>
    <w:rsid w:val="67C00F35"/>
    <w:rsid w:val="67C332C1"/>
    <w:rsid w:val="67CB0348"/>
    <w:rsid w:val="67CD1349"/>
    <w:rsid w:val="67DA3059"/>
    <w:rsid w:val="67DE217B"/>
    <w:rsid w:val="67E106E3"/>
    <w:rsid w:val="67E419CB"/>
    <w:rsid w:val="67E41E2D"/>
    <w:rsid w:val="67F61984"/>
    <w:rsid w:val="67FB605F"/>
    <w:rsid w:val="68044B78"/>
    <w:rsid w:val="68100CA0"/>
    <w:rsid w:val="6812741F"/>
    <w:rsid w:val="682348A8"/>
    <w:rsid w:val="68266510"/>
    <w:rsid w:val="68351F05"/>
    <w:rsid w:val="68376FA6"/>
    <w:rsid w:val="683911F7"/>
    <w:rsid w:val="683A4D4C"/>
    <w:rsid w:val="683A52F8"/>
    <w:rsid w:val="683E4BF3"/>
    <w:rsid w:val="68441144"/>
    <w:rsid w:val="68456C05"/>
    <w:rsid w:val="68481798"/>
    <w:rsid w:val="684C7E5D"/>
    <w:rsid w:val="6851648C"/>
    <w:rsid w:val="685437A8"/>
    <w:rsid w:val="685E27AD"/>
    <w:rsid w:val="68694E4F"/>
    <w:rsid w:val="68697178"/>
    <w:rsid w:val="686A577F"/>
    <w:rsid w:val="686B2256"/>
    <w:rsid w:val="687109DC"/>
    <w:rsid w:val="688B7DF8"/>
    <w:rsid w:val="688F0239"/>
    <w:rsid w:val="68923861"/>
    <w:rsid w:val="68932F80"/>
    <w:rsid w:val="68964650"/>
    <w:rsid w:val="689B615A"/>
    <w:rsid w:val="689B7704"/>
    <w:rsid w:val="68A178E4"/>
    <w:rsid w:val="68A4183C"/>
    <w:rsid w:val="68A833A8"/>
    <w:rsid w:val="68AF3EE7"/>
    <w:rsid w:val="68B34194"/>
    <w:rsid w:val="68B60592"/>
    <w:rsid w:val="68B84587"/>
    <w:rsid w:val="68C10366"/>
    <w:rsid w:val="68C91FE8"/>
    <w:rsid w:val="68CB0510"/>
    <w:rsid w:val="68CF48EC"/>
    <w:rsid w:val="68DE4D25"/>
    <w:rsid w:val="68E02A71"/>
    <w:rsid w:val="68E37CAD"/>
    <w:rsid w:val="690812EF"/>
    <w:rsid w:val="690A510B"/>
    <w:rsid w:val="690E7401"/>
    <w:rsid w:val="691255CA"/>
    <w:rsid w:val="69147EA2"/>
    <w:rsid w:val="691806EF"/>
    <w:rsid w:val="691F640B"/>
    <w:rsid w:val="693476B5"/>
    <w:rsid w:val="69364177"/>
    <w:rsid w:val="694900C0"/>
    <w:rsid w:val="694937B3"/>
    <w:rsid w:val="6971080B"/>
    <w:rsid w:val="698E4CD3"/>
    <w:rsid w:val="698F7140"/>
    <w:rsid w:val="69934817"/>
    <w:rsid w:val="69997B07"/>
    <w:rsid w:val="69B3480D"/>
    <w:rsid w:val="69B93BCC"/>
    <w:rsid w:val="69C03A06"/>
    <w:rsid w:val="69C114BD"/>
    <w:rsid w:val="69CB552B"/>
    <w:rsid w:val="69CC7230"/>
    <w:rsid w:val="69D2443E"/>
    <w:rsid w:val="69DB3B4A"/>
    <w:rsid w:val="69E930FD"/>
    <w:rsid w:val="69F84E8F"/>
    <w:rsid w:val="69FC2D89"/>
    <w:rsid w:val="69FD234F"/>
    <w:rsid w:val="69FD6EA6"/>
    <w:rsid w:val="6A0272C7"/>
    <w:rsid w:val="6A0E6ACF"/>
    <w:rsid w:val="6A1809FB"/>
    <w:rsid w:val="6A1A110E"/>
    <w:rsid w:val="6A217E82"/>
    <w:rsid w:val="6A241C8F"/>
    <w:rsid w:val="6A2516F7"/>
    <w:rsid w:val="6A2B0BAA"/>
    <w:rsid w:val="6A2D10BE"/>
    <w:rsid w:val="6A2D6831"/>
    <w:rsid w:val="6A2E2E29"/>
    <w:rsid w:val="6A431C9B"/>
    <w:rsid w:val="6A460960"/>
    <w:rsid w:val="6A5B5646"/>
    <w:rsid w:val="6A6D2E29"/>
    <w:rsid w:val="6A704652"/>
    <w:rsid w:val="6A757845"/>
    <w:rsid w:val="6A772532"/>
    <w:rsid w:val="6A795C3E"/>
    <w:rsid w:val="6A863485"/>
    <w:rsid w:val="6A904C1F"/>
    <w:rsid w:val="6A905292"/>
    <w:rsid w:val="6AAF01A4"/>
    <w:rsid w:val="6AAF14F8"/>
    <w:rsid w:val="6AB06F82"/>
    <w:rsid w:val="6AB94460"/>
    <w:rsid w:val="6ABB474C"/>
    <w:rsid w:val="6AC83386"/>
    <w:rsid w:val="6ACA793F"/>
    <w:rsid w:val="6ACF5CD2"/>
    <w:rsid w:val="6AD202C0"/>
    <w:rsid w:val="6AD43378"/>
    <w:rsid w:val="6AD875B5"/>
    <w:rsid w:val="6AD909A7"/>
    <w:rsid w:val="6ADE0883"/>
    <w:rsid w:val="6AE12CE2"/>
    <w:rsid w:val="6AE15404"/>
    <w:rsid w:val="6AE32FD1"/>
    <w:rsid w:val="6AE423A9"/>
    <w:rsid w:val="6AF21139"/>
    <w:rsid w:val="6B000A1D"/>
    <w:rsid w:val="6B026408"/>
    <w:rsid w:val="6B0A0493"/>
    <w:rsid w:val="6B0A311F"/>
    <w:rsid w:val="6B1C7510"/>
    <w:rsid w:val="6B1D6100"/>
    <w:rsid w:val="6B286E52"/>
    <w:rsid w:val="6B2D0D09"/>
    <w:rsid w:val="6B2E073A"/>
    <w:rsid w:val="6B340C1E"/>
    <w:rsid w:val="6B445894"/>
    <w:rsid w:val="6B4B4A16"/>
    <w:rsid w:val="6B6B1488"/>
    <w:rsid w:val="6B6E1134"/>
    <w:rsid w:val="6B733085"/>
    <w:rsid w:val="6B830645"/>
    <w:rsid w:val="6B915358"/>
    <w:rsid w:val="6B957007"/>
    <w:rsid w:val="6B9A3CC4"/>
    <w:rsid w:val="6B9B0E18"/>
    <w:rsid w:val="6BAB3924"/>
    <w:rsid w:val="6BAB7B36"/>
    <w:rsid w:val="6BAF6802"/>
    <w:rsid w:val="6BBB0467"/>
    <w:rsid w:val="6BC244FE"/>
    <w:rsid w:val="6BC44DA1"/>
    <w:rsid w:val="6BCC0EF0"/>
    <w:rsid w:val="6BCF2073"/>
    <w:rsid w:val="6BD41EC5"/>
    <w:rsid w:val="6BD93512"/>
    <w:rsid w:val="6BDA3B94"/>
    <w:rsid w:val="6BE62361"/>
    <w:rsid w:val="6BED7DC4"/>
    <w:rsid w:val="6BF162B5"/>
    <w:rsid w:val="6BF37813"/>
    <w:rsid w:val="6BFA68A9"/>
    <w:rsid w:val="6BFA6D03"/>
    <w:rsid w:val="6C0762FB"/>
    <w:rsid w:val="6C084F15"/>
    <w:rsid w:val="6C0D0B82"/>
    <w:rsid w:val="6C145AA4"/>
    <w:rsid w:val="6C1569A8"/>
    <w:rsid w:val="6C1A0CDF"/>
    <w:rsid w:val="6C1D08B6"/>
    <w:rsid w:val="6C2303F7"/>
    <w:rsid w:val="6C246FFB"/>
    <w:rsid w:val="6C2954BF"/>
    <w:rsid w:val="6C354830"/>
    <w:rsid w:val="6C486FE2"/>
    <w:rsid w:val="6C52458E"/>
    <w:rsid w:val="6C5736C4"/>
    <w:rsid w:val="6C6E550E"/>
    <w:rsid w:val="6C713F99"/>
    <w:rsid w:val="6C7B4FEF"/>
    <w:rsid w:val="6C8654AC"/>
    <w:rsid w:val="6C8F2075"/>
    <w:rsid w:val="6C8F6093"/>
    <w:rsid w:val="6C930B6F"/>
    <w:rsid w:val="6C9507FC"/>
    <w:rsid w:val="6CAD135D"/>
    <w:rsid w:val="6CBA3950"/>
    <w:rsid w:val="6CC35761"/>
    <w:rsid w:val="6CCB2AEF"/>
    <w:rsid w:val="6CD177AE"/>
    <w:rsid w:val="6CD50B82"/>
    <w:rsid w:val="6CE25CDD"/>
    <w:rsid w:val="6CEA422C"/>
    <w:rsid w:val="6CEA52BE"/>
    <w:rsid w:val="6CF8346F"/>
    <w:rsid w:val="6CFA58CB"/>
    <w:rsid w:val="6CFB0A9A"/>
    <w:rsid w:val="6D006E0F"/>
    <w:rsid w:val="6D0215BE"/>
    <w:rsid w:val="6D056150"/>
    <w:rsid w:val="6D0F2500"/>
    <w:rsid w:val="6D2036F9"/>
    <w:rsid w:val="6D2B3677"/>
    <w:rsid w:val="6D316635"/>
    <w:rsid w:val="6D416091"/>
    <w:rsid w:val="6D4841BC"/>
    <w:rsid w:val="6D507C34"/>
    <w:rsid w:val="6D583B5F"/>
    <w:rsid w:val="6D5E4F29"/>
    <w:rsid w:val="6D5F388D"/>
    <w:rsid w:val="6D5F6E37"/>
    <w:rsid w:val="6D626D46"/>
    <w:rsid w:val="6D697CEC"/>
    <w:rsid w:val="6D6D790A"/>
    <w:rsid w:val="6D6F0321"/>
    <w:rsid w:val="6D886366"/>
    <w:rsid w:val="6D8937BB"/>
    <w:rsid w:val="6D8A3465"/>
    <w:rsid w:val="6D9D4E21"/>
    <w:rsid w:val="6DA93501"/>
    <w:rsid w:val="6DAB4ACD"/>
    <w:rsid w:val="6DAC1EAF"/>
    <w:rsid w:val="6DBD493C"/>
    <w:rsid w:val="6DCB27A1"/>
    <w:rsid w:val="6DD4230B"/>
    <w:rsid w:val="6DD46CED"/>
    <w:rsid w:val="6DE22059"/>
    <w:rsid w:val="6DE42CFD"/>
    <w:rsid w:val="6DE86233"/>
    <w:rsid w:val="6DEB609E"/>
    <w:rsid w:val="6DF05B08"/>
    <w:rsid w:val="6DF379CA"/>
    <w:rsid w:val="6DF4332D"/>
    <w:rsid w:val="6E0172E2"/>
    <w:rsid w:val="6E044217"/>
    <w:rsid w:val="6E072214"/>
    <w:rsid w:val="6E1903DF"/>
    <w:rsid w:val="6E2020A1"/>
    <w:rsid w:val="6E2D43A1"/>
    <w:rsid w:val="6E466F35"/>
    <w:rsid w:val="6E535902"/>
    <w:rsid w:val="6E5A745A"/>
    <w:rsid w:val="6E6603F4"/>
    <w:rsid w:val="6E6748FB"/>
    <w:rsid w:val="6E6759E1"/>
    <w:rsid w:val="6E7551BA"/>
    <w:rsid w:val="6E755894"/>
    <w:rsid w:val="6E7B7FD9"/>
    <w:rsid w:val="6E802411"/>
    <w:rsid w:val="6E8A25BA"/>
    <w:rsid w:val="6E8D760F"/>
    <w:rsid w:val="6E8F4EE5"/>
    <w:rsid w:val="6E901660"/>
    <w:rsid w:val="6E9313CB"/>
    <w:rsid w:val="6E9C2524"/>
    <w:rsid w:val="6EA51E5A"/>
    <w:rsid w:val="6EA5231F"/>
    <w:rsid w:val="6EA8084D"/>
    <w:rsid w:val="6EA979FB"/>
    <w:rsid w:val="6EAC089F"/>
    <w:rsid w:val="6EAD17B4"/>
    <w:rsid w:val="6EAD4710"/>
    <w:rsid w:val="6EB42F6C"/>
    <w:rsid w:val="6EC42A92"/>
    <w:rsid w:val="6ED14A88"/>
    <w:rsid w:val="6ED2739A"/>
    <w:rsid w:val="6EDB116C"/>
    <w:rsid w:val="6EE2626F"/>
    <w:rsid w:val="6EE41E98"/>
    <w:rsid w:val="6EF11C9D"/>
    <w:rsid w:val="6EF57F3A"/>
    <w:rsid w:val="6EF9281C"/>
    <w:rsid w:val="6F033D79"/>
    <w:rsid w:val="6F087C4A"/>
    <w:rsid w:val="6F096D5F"/>
    <w:rsid w:val="6F0C63B2"/>
    <w:rsid w:val="6F125508"/>
    <w:rsid w:val="6F1532FD"/>
    <w:rsid w:val="6F153FA7"/>
    <w:rsid w:val="6F156611"/>
    <w:rsid w:val="6F1D1F7E"/>
    <w:rsid w:val="6F2154A5"/>
    <w:rsid w:val="6F235A1F"/>
    <w:rsid w:val="6F29203F"/>
    <w:rsid w:val="6F296724"/>
    <w:rsid w:val="6F3D0529"/>
    <w:rsid w:val="6F3F54BD"/>
    <w:rsid w:val="6F421109"/>
    <w:rsid w:val="6F4D344C"/>
    <w:rsid w:val="6F543DF5"/>
    <w:rsid w:val="6F561F0F"/>
    <w:rsid w:val="6F6062A6"/>
    <w:rsid w:val="6F662D2A"/>
    <w:rsid w:val="6F690693"/>
    <w:rsid w:val="6F775490"/>
    <w:rsid w:val="6F813899"/>
    <w:rsid w:val="6F8E7BFA"/>
    <w:rsid w:val="6F950F11"/>
    <w:rsid w:val="6F96161A"/>
    <w:rsid w:val="6FA6274E"/>
    <w:rsid w:val="6FB51DE8"/>
    <w:rsid w:val="6FB65903"/>
    <w:rsid w:val="6FCB2BBD"/>
    <w:rsid w:val="6FD01FEF"/>
    <w:rsid w:val="6FD20682"/>
    <w:rsid w:val="6FD248BC"/>
    <w:rsid w:val="6FD253C5"/>
    <w:rsid w:val="6FD95F90"/>
    <w:rsid w:val="6FE63A1E"/>
    <w:rsid w:val="6FFF3FE4"/>
    <w:rsid w:val="70034056"/>
    <w:rsid w:val="700B400F"/>
    <w:rsid w:val="700D486C"/>
    <w:rsid w:val="700F6E25"/>
    <w:rsid w:val="701F4E67"/>
    <w:rsid w:val="70234F71"/>
    <w:rsid w:val="70273233"/>
    <w:rsid w:val="70491E5E"/>
    <w:rsid w:val="704A3135"/>
    <w:rsid w:val="704C3E5A"/>
    <w:rsid w:val="70531478"/>
    <w:rsid w:val="70565B9B"/>
    <w:rsid w:val="70577DE9"/>
    <w:rsid w:val="7058220D"/>
    <w:rsid w:val="705A1613"/>
    <w:rsid w:val="706E2D69"/>
    <w:rsid w:val="706F2241"/>
    <w:rsid w:val="707339CB"/>
    <w:rsid w:val="70750DCD"/>
    <w:rsid w:val="707F22E6"/>
    <w:rsid w:val="708312A7"/>
    <w:rsid w:val="70960204"/>
    <w:rsid w:val="70AB241F"/>
    <w:rsid w:val="70AE2CA4"/>
    <w:rsid w:val="70B127C8"/>
    <w:rsid w:val="70C649C9"/>
    <w:rsid w:val="70CB3136"/>
    <w:rsid w:val="70CB4949"/>
    <w:rsid w:val="70E5408B"/>
    <w:rsid w:val="70F45A65"/>
    <w:rsid w:val="70F76266"/>
    <w:rsid w:val="70FA7375"/>
    <w:rsid w:val="70FC4AF2"/>
    <w:rsid w:val="71043C15"/>
    <w:rsid w:val="71047250"/>
    <w:rsid w:val="710630A8"/>
    <w:rsid w:val="710B557D"/>
    <w:rsid w:val="711B2D00"/>
    <w:rsid w:val="711C1D97"/>
    <w:rsid w:val="7120751E"/>
    <w:rsid w:val="712B4136"/>
    <w:rsid w:val="71352B30"/>
    <w:rsid w:val="71356BF7"/>
    <w:rsid w:val="71363E4D"/>
    <w:rsid w:val="713E6B91"/>
    <w:rsid w:val="714510A2"/>
    <w:rsid w:val="71475A12"/>
    <w:rsid w:val="71500DF8"/>
    <w:rsid w:val="715E624E"/>
    <w:rsid w:val="716F0B41"/>
    <w:rsid w:val="71743766"/>
    <w:rsid w:val="71767C63"/>
    <w:rsid w:val="717A0CA5"/>
    <w:rsid w:val="717C5AD8"/>
    <w:rsid w:val="718A1E3E"/>
    <w:rsid w:val="71930768"/>
    <w:rsid w:val="7197332D"/>
    <w:rsid w:val="719873F4"/>
    <w:rsid w:val="719C0CAC"/>
    <w:rsid w:val="71C6742C"/>
    <w:rsid w:val="71CA5FE1"/>
    <w:rsid w:val="71CE0C71"/>
    <w:rsid w:val="71D46E2C"/>
    <w:rsid w:val="71E37A9A"/>
    <w:rsid w:val="71E62424"/>
    <w:rsid w:val="71E80954"/>
    <w:rsid w:val="71EF59A3"/>
    <w:rsid w:val="720109C9"/>
    <w:rsid w:val="7202111A"/>
    <w:rsid w:val="721530E3"/>
    <w:rsid w:val="721B388E"/>
    <w:rsid w:val="72200F78"/>
    <w:rsid w:val="72226BE7"/>
    <w:rsid w:val="72273AF0"/>
    <w:rsid w:val="72281EC5"/>
    <w:rsid w:val="722A2F92"/>
    <w:rsid w:val="72342BFB"/>
    <w:rsid w:val="723A3CE1"/>
    <w:rsid w:val="7241688A"/>
    <w:rsid w:val="72442685"/>
    <w:rsid w:val="724921D9"/>
    <w:rsid w:val="72523962"/>
    <w:rsid w:val="72527A76"/>
    <w:rsid w:val="7265458F"/>
    <w:rsid w:val="726645F2"/>
    <w:rsid w:val="726D4E71"/>
    <w:rsid w:val="72726AF3"/>
    <w:rsid w:val="728D2646"/>
    <w:rsid w:val="72904533"/>
    <w:rsid w:val="729F4EC2"/>
    <w:rsid w:val="72A16D2B"/>
    <w:rsid w:val="72AD2D2B"/>
    <w:rsid w:val="72AD7014"/>
    <w:rsid w:val="72B071BA"/>
    <w:rsid w:val="72C4320E"/>
    <w:rsid w:val="72CC6643"/>
    <w:rsid w:val="72D44636"/>
    <w:rsid w:val="72D46FB4"/>
    <w:rsid w:val="72D6125B"/>
    <w:rsid w:val="72DD1D3C"/>
    <w:rsid w:val="72DD59EB"/>
    <w:rsid w:val="72E503D1"/>
    <w:rsid w:val="72EE4C2E"/>
    <w:rsid w:val="72F320A8"/>
    <w:rsid w:val="72F408B1"/>
    <w:rsid w:val="73076BAC"/>
    <w:rsid w:val="730A2849"/>
    <w:rsid w:val="730D39E5"/>
    <w:rsid w:val="7313005B"/>
    <w:rsid w:val="73147361"/>
    <w:rsid w:val="731A6C1B"/>
    <w:rsid w:val="7321129E"/>
    <w:rsid w:val="73270F62"/>
    <w:rsid w:val="732940E0"/>
    <w:rsid w:val="733269C6"/>
    <w:rsid w:val="7332784E"/>
    <w:rsid w:val="73363E81"/>
    <w:rsid w:val="73403821"/>
    <w:rsid w:val="7348643D"/>
    <w:rsid w:val="73560506"/>
    <w:rsid w:val="735609FF"/>
    <w:rsid w:val="735E036B"/>
    <w:rsid w:val="73657E35"/>
    <w:rsid w:val="73683A1A"/>
    <w:rsid w:val="736D1D0D"/>
    <w:rsid w:val="736E0C32"/>
    <w:rsid w:val="738B1F55"/>
    <w:rsid w:val="738B5556"/>
    <w:rsid w:val="738E28D5"/>
    <w:rsid w:val="73987BB3"/>
    <w:rsid w:val="739A0A38"/>
    <w:rsid w:val="739F59E5"/>
    <w:rsid w:val="73A00166"/>
    <w:rsid w:val="73A00BF9"/>
    <w:rsid w:val="73A50F98"/>
    <w:rsid w:val="73B0341C"/>
    <w:rsid w:val="73B224D3"/>
    <w:rsid w:val="73B24675"/>
    <w:rsid w:val="73B64AE5"/>
    <w:rsid w:val="73B73036"/>
    <w:rsid w:val="73D13110"/>
    <w:rsid w:val="73D14E76"/>
    <w:rsid w:val="73D2072B"/>
    <w:rsid w:val="73EC6311"/>
    <w:rsid w:val="73F569FD"/>
    <w:rsid w:val="73F6687A"/>
    <w:rsid w:val="73F93A88"/>
    <w:rsid w:val="74043EC6"/>
    <w:rsid w:val="740C215D"/>
    <w:rsid w:val="740D76F2"/>
    <w:rsid w:val="741219C4"/>
    <w:rsid w:val="7419168C"/>
    <w:rsid w:val="741A7369"/>
    <w:rsid w:val="741B15CE"/>
    <w:rsid w:val="741E5117"/>
    <w:rsid w:val="7422135D"/>
    <w:rsid w:val="74222A90"/>
    <w:rsid w:val="742670B8"/>
    <w:rsid w:val="742D68A1"/>
    <w:rsid w:val="743A20A6"/>
    <w:rsid w:val="743F352D"/>
    <w:rsid w:val="743F6ACD"/>
    <w:rsid w:val="744866CB"/>
    <w:rsid w:val="745170E1"/>
    <w:rsid w:val="747308F6"/>
    <w:rsid w:val="747601E8"/>
    <w:rsid w:val="747B0E79"/>
    <w:rsid w:val="747D09CB"/>
    <w:rsid w:val="74827756"/>
    <w:rsid w:val="74866AEF"/>
    <w:rsid w:val="74976246"/>
    <w:rsid w:val="74996DB1"/>
    <w:rsid w:val="74AD6462"/>
    <w:rsid w:val="74B41B9F"/>
    <w:rsid w:val="74C47B6D"/>
    <w:rsid w:val="74C5746A"/>
    <w:rsid w:val="74C648FB"/>
    <w:rsid w:val="74C6596F"/>
    <w:rsid w:val="74CA6A03"/>
    <w:rsid w:val="74CD0A2A"/>
    <w:rsid w:val="74CE7B8E"/>
    <w:rsid w:val="74CF4675"/>
    <w:rsid w:val="74D077C3"/>
    <w:rsid w:val="74D137A0"/>
    <w:rsid w:val="74D255AC"/>
    <w:rsid w:val="74DA01B9"/>
    <w:rsid w:val="74E94A77"/>
    <w:rsid w:val="74F50CAC"/>
    <w:rsid w:val="74F701FB"/>
    <w:rsid w:val="74F86103"/>
    <w:rsid w:val="74FF5D81"/>
    <w:rsid w:val="75066735"/>
    <w:rsid w:val="750932C3"/>
    <w:rsid w:val="750C112C"/>
    <w:rsid w:val="750C55F2"/>
    <w:rsid w:val="75155BC0"/>
    <w:rsid w:val="751C143C"/>
    <w:rsid w:val="752149CD"/>
    <w:rsid w:val="75263A42"/>
    <w:rsid w:val="75297059"/>
    <w:rsid w:val="752A5EE3"/>
    <w:rsid w:val="753601F7"/>
    <w:rsid w:val="75361626"/>
    <w:rsid w:val="75384E0F"/>
    <w:rsid w:val="753B1E49"/>
    <w:rsid w:val="753E7445"/>
    <w:rsid w:val="753F44A2"/>
    <w:rsid w:val="754225DF"/>
    <w:rsid w:val="755375B6"/>
    <w:rsid w:val="75694A6A"/>
    <w:rsid w:val="757071CB"/>
    <w:rsid w:val="757243DB"/>
    <w:rsid w:val="75733B41"/>
    <w:rsid w:val="75750875"/>
    <w:rsid w:val="75922EE5"/>
    <w:rsid w:val="75963313"/>
    <w:rsid w:val="75963CC0"/>
    <w:rsid w:val="759660E5"/>
    <w:rsid w:val="759717C1"/>
    <w:rsid w:val="75972D79"/>
    <w:rsid w:val="75A0520C"/>
    <w:rsid w:val="75A5737B"/>
    <w:rsid w:val="75A57CF6"/>
    <w:rsid w:val="75AC4A82"/>
    <w:rsid w:val="75B027A6"/>
    <w:rsid w:val="75C1713C"/>
    <w:rsid w:val="75C8712D"/>
    <w:rsid w:val="75C93BA2"/>
    <w:rsid w:val="75CC1B83"/>
    <w:rsid w:val="75D650E3"/>
    <w:rsid w:val="75E15F68"/>
    <w:rsid w:val="75E220B0"/>
    <w:rsid w:val="75E30236"/>
    <w:rsid w:val="75ED267C"/>
    <w:rsid w:val="75EF62E8"/>
    <w:rsid w:val="75F258CD"/>
    <w:rsid w:val="75F25E2C"/>
    <w:rsid w:val="75F41E7E"/>
    <w:rsid w:val="75F524D9"/>
    <w:rsid w:val="75FD227D"/>
    <w:rsid w:val="7602473D"/>
    <w:rsid w:val="76047110"/>
    <w:rsid w:val="760C1742"/>
    <w:rsid w:val="762C1015"/>
    <w:rsid w:val="76311A95"/>
    <w:rsid w:val="76312C9F"/>
    <w:rsid w:val="76352C8B"/>
    <w:rsid w:val="76363570"/>
    <w:rsid w:val="7636536E"/>
    <w:rsid w:val="763750FC"/>
    <w:rsid w:val="76403094"/>
    <w:rsid w:val="7648397E"/>
    <w:rsid w:val="76494389"/>
    <w:rsid w:val="764D34B8"/>
    <w:rsid w:val="764F47A9"/>
    <w:rsid w:val="7650716E"/>
    <w:rsid w:val="76580E69"/>
    <w:rsid w:val="766442A5"/>
    <w:rsid w:val="766B7648"/>
    <w:rsid w:val="766E48F8"/>
    <w:rsid w:val="76725D10"/>
    <w:rsid w:val="7673327A"/>
    <w:rsid w:val="767809D2"/>
    <w:rsid w:val="76794591"/>
    <w:rsid w:val="767D3D7E"/>
    <w:rsid w:val="768263E7"/>
    <w:rsid w:val="768414EF"/>
    <w:rsid w:val="76861DB5"/>
    <w:rsid w:val="768C7B63"/>
    <w:rsid w:val="7691273F"/>
    <w:rsid w:val="76916BA1"/>
    <w:rsid w:val="769D4819"/>
    <w:rsid w:val="76A029A9"/>
    <w:rsid w:val="76A1426B"/>
    <w:rsid w:val="76A96E41"/>
    <w:rsid w:val="76B138C6"/>
    <w:rsid w:val="76B22FAD"/>
    <w:rsid w:val="76B307F2"/>
    <w:rsid w:val="76BD5C21"/>
    <w:rsid w:val="76C3565F"/>
    <w:rsid w:val="76C56132"/>
    <w:rsid w:val="76D551A9"/>
    <w:rsid w:val="76D8783C"/>
    <w:rsid w:val="76E71DF9"/>
    <w:rsid w:val="76E93C0D"/>
    <w:rsid w:val="76F01E42"/>
    <w:rsid w:val="76F32F2D"/>
    <w:rsid w:val="76F77C44"/>
    <w:rsid w:val="76FB705B"/>
    <w:rsid w:val="7705574D"/>
    <w:rsid w:val="770D6313"/>
    <w:rsid w:val="771711A7"/>
    <w:rsid w:val="7718232D"/>
    <w:rsid w:val="771A3C4D"/>
    <w:rsid w:val="771B206A"/>
    <w:rsid w:val="772605ED"/>
    <w:rsid w:val="772913AD"/>
    <w:rsid w:val="772916C5"/>
    <w:rsid w:val="77323A4C"/>
    <w:rsid w:val="773E142A"/>
    <w:rsid w:val="773F31E7"/>
    <w:rsid w:val="77411192"/>
    <w:rsid w:val="775475F0"/>
    <w:rsid w:val="77580E72"/>
    <w:rsid w:val="775F6EB8"/>
    <w:rsid w:val="776544BF"/>
    <w:rsid w:val="77734BE1"/>
    <w:rsid w:val="777C7B8E"/>
    <w:rsid w:val="777D4D4C"/>
    <w:rsid w:val="77917F70"/>
    <w:rsid w:val="779363D8"/>
    <w:rsid w:val="77962A3C"/>
    <w:rsid w:val="77A05C24"/>
    <w:rsid w:val="77A14DD8"/>
    <w:rsid w:val="77A303CC"/>
    <w:rsid w:val="77C10B0D"/>
    <w:rsid w:val="77C307A1"/>
    <w:rsid w:val="77D9025C"/>
    <w:rsid w:val="77E425C2"/>
    <w:rsid w:val="77E84116"/>
    <w:rsid w:val="77ED1928"/>
    <w:rsid w:val="77F53329"/>
    <w:rsid w:val="77F9025A"/>
    <w:rsid w:val="77F97ED0"/>
    <w:rsid w:val="77FD4BF5"/>
    <w:rsid w:val="78120502"/>
    <w:rsid w:val="78127AD4"/>
    <w:rsid w:val="78185BC9"/>
    <w:rsid w:val="781A4B8F"/>
    <w:rsid w:val="781E3337"/>
    <w:rsid w:val="7828201A"/>
    <w:rsid w:val="782F2E6C"/>
    <w:rsid w:val="783458C3"/>
    <w:rsid w:val="7836234C"/>
    <w:rsid w:val="78382AAC"/>
    <w:rsid w:val="784326BB"/>
    <w:rsid w:val="784353B5"/>
    <w:rsid w:val="78466FE5"/>
    <w:rsid w:val="784849F4"/>
    <w:rsid w:val="78495E22"/>
    <w:rsid w:val="785272EA"/>
    <w:rsid w:val="78544594"/>
    <w:rsid w:val="785D309A"/>
    <w:rsid w:val="786576AC"/>
    <w:rsid w:val="78853F39"/>
    <w:rsid w:val="78874868"/>
    <w:rsid w:val="788F2FC8"/>
    <w:rsid w:val="7891062A"/>
    <w:rsid w:val="78945E98"/>
    <w:rsid w:val="789823C3"/>
    <w:rsid w:val="789B6293"/>
    <w:rsid w:val="78C202DE"/>
    <w:rsid w:val="78C21A55"/>
    <w:rsid w:val="78C81CF3"/>
    <w:rsid w:val="78C8530D"/>
    <w:rsid w:val="78CD1CEC"/>
    <w:rsid w:val="78D35884"/>
    <w:rsid w:val="78D52D75"/>
    <w:rsid w:val="78DB7208"/>
    <w:rsid w:val="78E11DDD"/>
    <w:rsid w:val="78EE10B7"/>
    <w:rsid w:val="79076F20"/>
    <w:rsid w:val="790C33E5"/>
    <w:rsid w:val="791077AD"/>
    <w:rsid w:val="79184A91"/>
    <w:rsid w:val="791B7030"/>
    <w:rsid w:val="791D54A2"/>
    <w:rsid w:val="79227221"/>
    <w:rsid w:val="79232704"/>
    <w:rsid w:val="79364726"/>
    <w:rsid w:val="794D235C"/>
    <w:rsid w:val="795E433B"/>
    <w:rsid w:val="796506FB"/>
    <w:rsid w:val="79692F8D"/>
    <w:rsid w:val="797810DC"/>
    <w:rsid w:val="797F03FE"/>
    <w:rsid w:val="79811558"/>
    <w:rsid w:val="79832DBB"/>
    <w:rsid w:val="798879B3"/>
    <w:rsid w:val="798A556C"/>
    <w:rsid w:val="798D1073"/>
    <w:rsid w:val="7994095F"/>
    <w:rsid w:val="79962FDF"/>
    <w:rsid w:val="799D057B"/>
    <w:rsid w:val="79A15310"/>
    <w:rsid w:val="79A255D1"/>
    <w:rsid w:val="79A40C3D"/>
    <w:rsid w:val="79AC04FB"/>
    <w:rsid w:val="79B37193"/>
    <w:rsid w:val="79B443FF"/>
    <w:rsid w:val="79B62BDD"/>
    <w:rsid w:val="79B70A0D"/>
    <w:rsid w:val="79B856C2"/>
    <w:rsid w:val="79BC1EC7"/>
    <w:rsid w:val="79C148E0"/>
    <w:rsid w:val="79CC0236"/>
    <w:rsid w:val="79CE70FF"/>
    <w:rsid w:val="79D049B2"/>
    <w:rsid w:val="79D65A47"/>
    <w:rsid w:val="79E37C95"/>
    <w:rsid w:val="79EE0343"/>
    <w:rsid w:val="79F60982"/>
    <w:rsid w:val="7A0729EC"/>
    <w:rsid w:val="7A0F433B"/>
    <w:rsid w:val="7A1013F6"/>
    <w:rsid w:val="7A1D09D4"/>
    <w:rsid w:val="7A224E92"/>
    <w:rsid w:val="7A26074E"/>
    <w:rsid w:val="7A2744DC"/>
    <w:rsid w:val="7A2819AE"/>
    <w:rsid w:val="7A367674"/>
    <w:rsid w:val="7A3B1259"/>
    <w:rsid w:val="7A427C05"/>
    <w:rsid w:val="7A48673C"/>
    <w:rsid w:val="7A4A2BEF"/>
    <w:rsid w:val="7A4C4C7D"/>
    <w:rsid w:val="7A4E2E6E"/>
    <w:rsid w:val="7A503469"/>
    <w:rsid w:val="7A517DCC"/>
    <w:rsid w:val="7A5323F7"/>
    <w:rsid w:val="7A5A581A"/>
    <w:rsid w:val="7A5D5875"/>
    <w:rsid w:val="7A693A80"/>
    <w:rsid w:val="7A695177"/>
    <w:rsid w:val="7A720B25"/>
    <w:rsid w:val="7A7235FB"/>
    <w:rsid w:val="7A7C105A"/>
    <w:rsid w:val="7A7D1DA6"/>
    <w:rsid w:val="7A86049E"/>
    <w:rsid w:val="7A896A54"/>
    <w:rsid w:val="7A95701D"/>
    <w:rsid w:val="7AA8732A"/>
    <w:rsid w:val="7AAD24B3"/>
    <w:rsid w:val="7AAF51C5"/>
    <w:rsid w:val="7ABA32F4"/>
    <w:rsid w:val="7ABB07D9"/>
    <w:rsid w:val="7AC516A8"/>
    <w:rsid w:val="7ACE051C"/>
    <w:rsid w:val="7AD220B7"/>
    <w:rsid w:val="7AD239F5"/>
    <w:rsid w:val="7AD833DF"/>
    <w:rsid w:val="7ADA276D"/>
    <w:rsid w:val="7AEA34BE"/>
    <w:rsid w:val="7AF16908"/>
    <w:rsid w:val="7AF33773"/>
    <w:rsid w:val="7B0900D9"/>
    <w:rsid w:val="7B1739F8"/>
    <w:rsid w:val="7B19126B"/>
    <w:rsid w:val="7B1F17B9"/>
    <w:rsid w:val="7B1F198B"/>
    <w:rsid w:val="7B210ACD"/>
    <w:rsid w:val="7B2821FF"/>
    <w:rsid w:val="7B3040E8"/>
    <w:rsid w:val="7B3731DC"/>
    <w:rsid w:val="7B430BCD"/>
    <w:rsid w:val="7B431D92"/>
    <w:rsid w:val="7B434405"/>
    <w:rsid w:val="7B5221F0"/>
    <w:rsid w:val="7B522CDF"/>
    <w:rsid w:val="7B5A5C4F"/>
    <w:rsid w:val="7B5C5FF7"/>
    <w:rsid w:val="7B6239AB"/>
    <w:rsid w:val="7B6C4AAA"/>
    <w:rsid w:val="7B6E5C0B"/>
    <w:rsid w:val="7B785D84"/>
    <w:rsid w:val="7B793A8C"/>
    <w:rsid w:val="7B7E350A"/>
    <w:rsid w:val="7B897EB9"/>
    <w:rsid w:val="7B8A5DF8"/>
    <w:rsid w:val="7B8B0737"/>
    <w:rsid w:val="7B8D11F0"/>
    <w:rsid w:val="7B940890"/>
    <w:rsid w:val="7B9F555F"/>
    <w:rsid w:val="7BBB4D78"/>
    <w:rsid w:val="7BD1723F"/>
    <w:rsid w:val="7BDB4CBC"/>
    <w:rsid w:val="7BE43445"/>
    <w:rsid w:val="7BFF6707"/>
    <w:rsid w:val="7C007500"/>
    <w:rsid w:val="7C122177"/>
    <w:rsid w:val="7C153144"/>
    <w:rsid w:val="7C181D6A"/>
    <w:rsid w:val="7C192F8C"/>
    <w:rsid w:val="7C1F1251"/>
    <w:rsid w:val="7C206DAC"/>
    <w:rsid w:val="7C2D0C79"/>
    <w:rsid w:val="7C3467C1"/>
    <w:rsid w:val="7C394132"/>
    <w:rsid w:val="7C3B516B"/>
    <w:rsid w:val="7C4128B3"/>
    <w:rsid w:val="7C464F0B"/>
    <w:rsid w:val="7C4C6BA9"/>
    <w:rsid w:val="7C553EDA"/>
    <w:rsid w:val="7C560A19"/>
    <w:rsid w:val="7C5729F3"/>
    <w:rsid w:val="7C6E7EC1"/>
    <w:rsid w:val="7C7A328D"/>
    <w:rsid w:val="7C810E25"/>
    <w:rsid w:val="7C8637F7"/>
    <w:rsid w:val="7C8B7247"/>
    <w:rsid w:val="7C8F04A9"/>
    <w:rsid w:val="7C8F7D76"/>
    <w:rsid w:val="7C9C2B46"/>
    <w:rsid w:val="7CA13BFC"/>
    <w:rsid w:val="7CA339C1"/>
    <w:rsid w:val="7CA402D4"/>
    <w:rsid w:val="7CA85DD6"/>
    <w:rsid w:val="7CAF782D"/>
    <w:rsid w:val="7CB0533B"/>
    <w:rsid w:val="7CC043A5"/>
    <w:rsid w:val="7CC20793"/>
    <w:rsid w:val="7CCB14E0"/>
    <w:rsid w:val="7CCB53FA"/>
    <w:rsid w:val="7CCB7A2A"/>
    <w:rsid w:val="7CCE2789"/>
    <w:rsid w:val="7CD903BD"/>
    <w:rsid w:val="7CE16B24"/>
    <w:rsid w:val="7CE23958"/>
    <w:rsid w:val="7CE27947"/>
    <w:rsid w:val="7CE679FD"/>
    <w:rsid w:val="7CF36A0D"/>
    <w:rsid w:val="7CFE4996"/>
    <w:rsid w:val="7D0B49CE"/>
    <w:rsid w:val="7D0C569B"/>
    <w:rsid w:val="7D0E0D0E"/>
    <w:rsid w:val="7D121E60"/>
    <w:rsid w:val="7D2F00BA"/>
    <w:rsid w:val="7D364E03"/>
    <w:rsid w:val="7D373317"/>
    <w:rsid w:val="7D3D33BF"/>
    <w:rsid w:val="7D421D39"/>
    <w:rsid w:val="7D4E36A4"/>
    <w:rsid w:val="7D4E7901"/>
    <w:rsid w:val="7D531F7B"/>
    <w:rsid w:val="7D533F5F"/>
    <w:rsid w:val="7D564E48"/>
    <w:rsid w:val="7D607094"/>
    <w:rsid w:val="7D651F43"/>
    <w:rsid w:val="7D7A1AE4"/>
    <w:rsid w:val="7D7B60EA"/>
    <w:rsid w:val="7D7B6A29"/>
    <w:rsid w:val="7D7E7E30"/>
    <w:rsid w:val="7D7F243D"/>
    <w:rsid w:val="7D8B5CF6"/>
    <w:rsid w:val="7D8D2B52"/>
    <w:rsid w:val="7DA37373"/>
    <w:rsid w:val="7DA45FC8"/>
    <w:rsid w:val="7DA64D3A"/>
    <w:rsid w:val="7DA96769"/>
    <w:rsid w:val="7DAB38AE"/>
    <w:rsid w:val="7DB426EF"/>
    <w:rsid w:val="7DBA2497"/>
    <w:rsid w:val="7DBD1ABE"/>
    <w:rsid w:val="7DC61BBB"/>
    <w:rsid w:val="7DC81D63"/>
    <w:rsid w:val="7DCE0356"/>
    <w:rsid w:val="7DD07F6F"/>
    <w:rsid w:val="7DD47EE6"/>
    <w:rsid w:val="7DDB6DEA"/>
    <w:rsid w:val="7DEC2783"/>
    <w:rsid w:val="7DED15B5"/>
    <w:rsid w:val="7DED1E11"/>
    <w:rsid w:val="7DFC6D77"/>
    <w:rsid w:val="7E01753C"/>
    <w:rsid w:val="7E0D64A1"/>
    <w:rsid w:val="7E2128FC"/>
    <w:rsid w:val="7E2C7EFB"/>
    <w:rsid w:val="7E3069D4"/>
    <w:rsid w:val="7E435CC1"/>
    <w:rsid w:val="7E475CCB"/>
    <w:rsid w:val="7E4B4AFB"/>
    <w:rsid w:val="7E5B77A6"/>
    <w:rsid w:val="7E5C1C8E"/>
    <w:rsid w:val="7E6D6491"/>
    <w:rsid w:val="7E753E6A"/>
    <w:rsid w:val="7E7E5902"/>
    <w:rsid w:val="7E810591"/>
    <w:rsid w:val="7E8105A3"/>
    <w:rsid w:val="7E875B86"/>
    <w:rsid w:val="7E891F46"/>
    <w:rsid w:val="7E8E7417"/>
    <w:rsid w:val="7E8F1D7D"/>
    <w:rsid w:val="7E994439"/>
    <w:rsid w:val="7EA7151C"/>
    <w:rsid w:val="7EAD5E67"/>
    <w:rsid w:val="7EB21143"/>
    <w:rsid w:val="7EB43769"/>
    <w:rsid w:val="7EB72470"/>
    <w:rsid w:val="7EC708E4"/>
    <w:rsid w:val="7ED11B81"/>
    <w:rsid w:val="7ED20B1F"/>
    <w:rsid w:val="7ED827EC"/>
    <w:rsid w:val="7ED90F8F"/>
    <w:rsid w:val="7EE4434E"/>
    <w:rsid w:val="7EE611DA"/>
    <w:rsid w:val="7EE75850"/>
    <w:rsid w:val="7EEB78F6"/>
    <w:rsid w:val="7EF014CF"/>
    <w:rsid w:val="7EF17BB9"/>
    <w:rsid w:val="7EF5070A"/>
    <w:rsid w:val="7EF70E64"/>
    <w:rsid w:val="7F000DE6"/>
    <w:rsid w:val="7F0E6C64"/>
    <w:rsid w:val="7F103E28"/>
    <w:rsid w:val="7F134BDA"/>
    <w:rsid w:val="7F160A96"/>
    <w:rsid w:val="7F1B3618"/>
    <w:rsid w:val="7F1D58D4"/>
    <w:rsid w:val="7F257822"/>
    <w:rsid w:val="7F2901B6"/>
    <w:rsid w:val="7F380289"/>
    <w:rsid w:val="7F3A2C8A"/>
    <w:rsid w:val="7F4E197B"/>
    <w:rsid w:val="7F5D525D"/>
    <w:rsid w:val="7F662625"/>
    <w:rsid w:val="7F6C57D1"/>
    <w:rsid w:val="7F6D6A98"/>
    <w:rsid w:val="7F75337F"/>
    <w:rsid w:val="7F7843EF"/>
    <w:rsid w:val="7F89599F"/>
    <w:rsid w:val="7F8C2603"/>
    <w:rsid w:val="7F8F70F5"/>
    <w:rsid w:val="7F921BEC"/>
    <w:rsid w:val="7F9C362A"/>
    <w:rsid w:val="7F9C4E6B"/>
    <w:rsid w:val="7FA720E4"/>
    <w:rsid w:val="7FAD54B4"/>
    <w:rsid w:val="7FAE0029"/>
    <w:rsid w:val="7FAF457E"/>
    <w:rsid w:val="7FBE1E17"/>
    <w:rsid w:val="7FBE34FB"/>
    <w:rsid w:val="7FC35EBD"/>
    <w:rsid w:val="7FE248B9"/>
    <w:rsid w:val="7FE43061"/>
    <w:rsid w:val="7FF0429E"/>
    <w:rsid w:val="7FFE538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strokecolor="#739cc3">
      <v:fill angle="90" type="gradient">
        <o:fill v:ext="view" type="gradientUnscaled"/>
      </v:fill>
      <v:stroke color="#739cc3" weight="1.25pt"/>
    </o:shapedefaults>
    <o:shapelayout v:ext="edit">
      <o:idmap v:ext="edit" data="2"/>
      <o:rules v:ext="edit">
        <o:r id="V:Rule1" type="connector" idref="#自选图形 1543"/>
        <o:r id="V:Rule2" type="connector" idref="#_x0000_s239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toc 2" w:qFormat="1"/>
    <w:lsdException w:name="Normal Indent" w:qFormat="1"/>
    <w:lsdException w:name="annotation text" w:qFormat="1"/>
    <w:lsdException w:name="header" w:qFormat="1"/>
    <w:lsdException w:name="footer" w:qFormat="1"/>
    <w:lsdException w:name="caption" w:qFormat="1"/>
    <w:lsdException w:name="annotation reference" w:qFormat="1"/>
    <w:lsdException w:name="page number" w:qFormat="1"/>
    <w:lsdException w:name="Title" w:qFormat="1"/>
    <w:lsdException w:name="Default Paragraph Font" w:qFormat="1"/>
    <w:lsdException w:name="Body Text" w:qFormat="1"/>
    <w:lsdException w:name="Body Text Indent" w:qFormat="1"/>
    <w:lsdException w:name="Subtitle" w:qFormat="1"/>
    <w:lsdException w:name="Date"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qFormat="1"/>
    <w:lsdException w:name="Strong"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Normal Table" w:semiHidden="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Table Theme"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next w:val="Default"/>
    <w:link w:val="NormalCharacter"/>
    <w:qFormat/>
    <w:rsid w:val="00DE0F59"/>
    <w:pPr>
      <w:widowControl w:val="0"/>
      <w:jc w:val="both"/>
    </w:pPr>
    <w:rPr>
      <w:kern w:val="2"/>
      <w:sz w:val="21"/>
      <w:szCs w:val="24"/>
    </w:rPr>
  </w:style>
  <w:style w:type="paragraph" w:styleId="1">
    <w:name w:val="heading 1"/>
    <w:basedOn w:val="biaoge"/>
    <w:next w:val="a0"/>
    <w:qFormat/>
    <w:rsid w:val="00DE0F59"/>
    <w:pPr>
      <w:keepNext/>
      <w:keepLines/>
      <w:pageBreakBefore/>
      <w:spacing w:line="360" w:lineRule="auto"/>
      <w:outlineLvl w:val="0"/>
    </w:pPr>
    <w:rPr>
      <w:rFonts w:eastAsia="黑体"/>
      <w:b/>
      <w:kern w:val="44"/>
      <w:sz w:val="28"/>
      <w:szCs w:val="20"/>
    </w:rPr>
  </w:style>
  <w:style w:type="paragraph" w:styleId="2">
    <w:name w:val="heading 2"/>
    <w:basedOn w:val="a0"/>
    <w:next w:val="a0"/>
    <w:qFormat/>
    <w:rsid w:val="00DE0F59"/>
    <w:pPr>
      <w:keepNext/>
      <w:keepLines/>
      <w:adjustRightInd w:val="0"/>
      <w:spacing w:line="348" w:lineRule="auto"/>
      <w:textAlignment w:val="baseline"/>
      <w:outlineLvl w:val="1"/>
    </w:pPr>
    <w:rPr>
      <w:b/>
      <w:kern w:val="0"/>
      <w:sz w:val="28"/>
      <w:szCs w:val="20"/>
    </w:rPr>
  </w:style>
  <w:style w:type="paragraph" w:styleId="3">
    <w:name w:val="heading 3"/>
    <w:basedOn w:val="a0"/>
    <w:next w:val="a0"/>
    <w:qFormat/>
    <w:rsid w:val="00DE0F59"/>
    <w:pPr>
      <w:keepNext/>
      <w:keepLines/>
      <w:adjustRightInd w:val="0"/>
      <w:spacing w:line="348" w:lineRule="auto"/>
      <w:textAlignment w:val="baseline"/>
      <w:outlineLvl w:val="2"/>
    </w:pPr>
    <w:rPr>
      <w:kern w:val="0"/>
      <w:sz w:val="28"/>
      <w:szCs w:val="20"/>
    </w:rPr>
  </w:style>
  <w:style w:type="paragraph" w:styleId="4">
    <w:name w:val="heading 4"/>
    <w:basedOn w:val="a0"/>
    <w:next w:val="a0"/>
    <w:qFormat/>
    <w:rsid w:val="00DE0F59"/>
    <w:pPr>
      <w:keepNext/>
      <w:keepLines/>
      <w:adjustRightInd w:val="0"/>
      <w:spacing w:line="348" w:lineRule="auto"/>
      <w:textAlignment w:val="baseline"/>
      <w:outlineLvl w:val="3"/>
    </w:pPr>
    <w:rPr>
      <w:kern w:val="0"/>
      <w:sz w:val="28"/>
      <w:szCs w:val="20"/>
    </w:rPr>
  </w:style>
  <w:style w:type="paragraph" w:styleId="5">
    <w:name w:val="heading 5"/>
    <w:basedOn w:val="a0"/>
    <w:next w:val="a0"/>
    <w:qFormat/>
    <w:rsid w:val="00DE0F59"/>
    <w:pPr>
      <w:keepNext/>
      <w:keepLines/>
      <w:adjustRightInd w:val="0"/>
      <w:spacing w:line="348" w:lineRule="auto"/>
      <w:textAlignment w:val="baseline"/>
      <w:outlineLvl w:val="4"/>
    </w:pPr>
    <w:rPr>
      <w:kern w:val="0"/>
      <w:sz w:val="28"/>
      <w:szCs w:val="20"/>
    </w:rPr>
  </w:style>
  <w:style w:type="paragraph" w:styleId="6">
    <w:name w:val="heading 6"/>
    <w:basedOn w:val="a0"/>
    <w:next w:val="a0"/>
    <w:qFormat/>
    <w:rsid w:val="00DE0F59"/>
    <w:pPr>
      <w:keepNext/>
      <w:keepLines/>
      <w:adjustRightInd w:val="0"/>
      <w:spacing w:line="348" w:lineRule="auto"/>
      <w:textAlignment w:val="baseline"/>
      <w:outlineLvl w:val="5"/>
    </w:pPr>
    <w:rPr>
      <w:kern w:val="0"/>
      <w:sz w:val="28"/>
      <w:szCs w:val="20"/>
    </w:rPr>
  </w:style>
  <w:style w:type="paragraph" w:styleId="7">
    <w:name w:val="heading 7"/>
    <w:basedOn w:val="a0"/>
    <w:next w:val="a0"/>
    <w:qFormat/>
    <w:rsid w:val="00DE0F59"/>
    <w:pPr>
      <w:keepNext/>
      <w:keepLines/>
      <w:adjustRightInd w:val="0"/>
      <w:spacing w:line="348" w:lineRule="auto"/>
      <w:textAlignment w:val="baseline"/>
      <w:outlineLvl w:val="6"/>
    </w:pPr>
    <w:rPr>
      <w:kern w:val="0"/>
      <w:sz w:val="28"/>
      <w:szCs w:val="20"/>
    </w:rPr>
  </w:style>
  <w:style w:type="paragraph" w:styleId="8">
    <w:name w:val="heading 8"/>
    <w:basedOn w:val="a0"/>
    <w:next w:val="a0"/>
    <w:qFormat/>
    <w:rsid w:val="00DE0F59"/>
    <w:pPr>
      <w:keepNext/>
      <w:keepLines/>
      <w:adjustRightInd w:val="0"/>
      <w:spacing w:line="348" w:lineRule="auto"/>
      <w:textAlignment w:val="baseline"/>
      <w:outlineLvl w:val="7"/>
    </w:pPr>
    <w:rPr>
      <w:kern w:val="0"/>
      <w:sz w:val="28"/>
      <w:szCs w:val="20"/>
    </w:rPr>
  </w:style>
  <w:style w:type="paragraph" w:styleId="9">
    <w:name w:val="heading 9"/>
    <w:basedOn w:val="a0"/>
    <w:next w:val="a0"/>
    <w:qFormat/>
    <w:rsid w:val="00DE0F59"/>
    <w:pPr>
      <w:keepNext/>
      <w:keepLines/>
      <w:adjustRightInd w:val="0"/>
      <w:spacing w:line="348" w:lineRule="auto"/>
      <w:textAlignment w:val="baseline"/>
      <w:outlineLvl w:val="8"/>
    </w:pPr>
    <w:rPr>
      <w:kern w:val="0"/>
      <w:sz w:val="28"/>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Default">
    <w:name w:val="Default"/>
    <w:qFormat/>
    <w:rsid w:val="00DE0F59"/>
    <w:pPr>
      <w:widowControl w:val="0"/>
      <w:autoSpaceDE w:val="0"/>
      <w:autoSpaceDN w:val="0"/>
      <w:adjustRightInd w:val="0"/>
    </w:pPr>
    <w:rPr>
      <w:rFonts w:ascii="仿宋_GB2312" w:eastAsia="仿宋_GB2312" w:hAnsi="Calibri" w:cs="仿宋_GB2312"/>
      <w:color w:val="000000"/>
      <w:sz w:val="24"/>
      <w:szCs w:val="24"/>
    </w:rPr>
  </w:style>
  <w:style w:type="paragraph" w:customStyle="1" w:styleId="biaoge">
    <w:name w:val="biaoge"/>
    <w:basedOn w:val="a0"/>
    <w:qFormat/>
    <w:rsid w:val="00DE0F59"/>
    <w:pPr>
      <w:spacing w:line="240" w:lineRule="exact"/>
      <w:jc w:val="center"/>
    </w:pPr>
  </w:style>
  <w:style w:type="paragraph" w:styleId="a4">
    <w:name w:val="Normal Indent"/>
    <w:basedOn w:val="a0"/>
    <w:qFormat/>
    <w:rsid w:val="00DE0F59"/>
    <w:pPr>
      <w:ind w:firstLineChars="200" w:firstLine="200"/>
    </w:pPr>
    <w:rPr>
      <w:sz w:val="28"/>
      <w:szCs w:val="20"/>
    </w:rPr>
  </w:style>
  <w:style w:type="paragraph" w:styleId="a5">
    <w:name w:val="caption"/>
    <w:basedOn w:val="a0"/>
    <w:next w:val="a0"/>
    <w:link w:val="Char"/>
    <w:qFormat/>
    <w:rsid w:val="00DE0F59"/>
    <w:pPr>
      <w:spacing w:line="360" w:lineRule="auto"/>
      <w:jc w:val="center"/>
    </w:pPr>
    <w:rPr>
      <w:rFonts w:ascii="Arial" w:eastAsia="楷体_GB2312" w:hAnsi="Arial" w:cs="Arial"/>
      <w:szCs w:val="21"/>
    </w:rPr>
  </w:style>
  <w:style w:type="paragraph" w:styleId="a6">
    <w:name w:val="Document Map"/>
    <w:basedOn w:val="a0"/>
    <w:qFormat/>
    <w:rsid w:val="00DE0F59"/>
    <w:pPr>
      <w:shd w:val="clear" w:color="auto" w:fill="000080"/>
    </w:pPr>
    <w:rPr>
      <w:szCs w:val="20"/>
    </w:rPr>
  </w:style>
  <w:style w:type="paragraph" w:styleId="a7">
    <w:name w:val="annotation text"/>
    <w:basedOn w:val="a0"/>
    <w:link w:val="Char0"/>
    <w:qFormat/>
    <w:rsid w:val="00DE0F59"/>
    <w:pPr>
      <w:jc w:val="left"/>
    </w:pPr>
  </w:style>
  <w:style w:type="paragraph" w:styleId="30">
    <w:name w:val="Body Text 3"/>
    <w:basedOn w:val="a0"/>
    <w:qFormat/>
    <w:rsid w:val="00DE0F59"/>
    <w:rPr>
      <w:rFonts w:ascii="宋体"/>
      <w:szCs w:val="20"/>
    </w:rPr>
  </w:style>
  <w:style w:type="paragraph" w:styleId="a8">
    <w:name w:val="Body Text"/>
    <w:basedOn w:val="a0"/>
    <w:next w:val="a0"/>
    <w:qFormat/>
    <w:rsid w:val="00DE0F59"/>
    <w:pPr>
      <w:spacing w:line="240" w:lineRule="atLeast"/>
      <w:ind w:right="-154"/>
    </w:pPr>
    <w:rPr>
      <w:rFonts w:ascii="宋体"/>
      <w:sz w:val="24"/>
      <w:szCs w:val="20"/>
    </w:rPr>
  </w:style>
  <w:style w:type="paragraph" w:styleId="a9">
    <w:name w:val="Body Text Indent"/>
    <w:basedOn w:val="a0"/>
    <w:qFormat/>
    <w:rsid w:val="00DE0F59"/>
    <w:pPr>
      <w:spacing w:line="360" w:lineRule="auto"/>
      <w:ind w:firstLine="480"/>
    </w:pPr>
    <w:rPr>
      <w:sz w:val="24"/>
      <w:szCs w:val="20"/>
    </w:rPr>
  </w:style>
  <w:style w:type="paragraph" w:styleId="aa">
    <w:name w:val="Block Text"/>
    <w:basedOn w:val="a0"/>
    <w:qFormat/>
    <w:rsid w:val="00DE0F59"/>
    <w:pPr>
      <w:autoSpaceDE w:val="0"/>
      <w:autoSpaceDN w:val="0"/>
      <w:adjustRightInd w:val="0"/>
      <w:spacing w:line="537" w:lineRule="exact"/>
      <w:ind w:left="88" w:right="6"/>
    </w:pPr>
    <w:rPr>
      <w:kern w:val="0"/>
      <w:sz w:val="28"/>
      <w:szCs w:val="20"/>
    </w:rPr>
  </w:style>
  <w:style w:type="paragraph" w:styleId="ab">
    <w:name w:val="Plain Text"/>
    <w:basedOn w:val="a0"/>
    <w:link w:val="Char1"/>
    <w:qFormat/>
    <w:rsid w:val="00DE0F59"/>
    <w:rPr>
      <w:rFonts w:ascii="宋体" w:hAnsi="Courier New"/>
    </w:rPr>
  </w:style>
  <w:style w:type="paragraph" w:styleId="ac">
    <w:name w:val="Date"/>
    <w:basedOn w:val="a0"/>
    <w:next w:val="a0"/>
    <w:qFormat/>
    <w:rsid w:val="00DE0F59"/>
    <w:rPr>
      <w:sz w:val="28"/>
      <w:szCs w:val="20"/>
    </w:rPr>
  </w:style>
  <w:style w:type="paragraph" w:styleId="20">
    <w:name w:val="Body Text Indent 2"/>
    <w:basedOn w:val="a0"/>
    <w:qFormat/>
    <w:rsid w:val="00DE0F59"/>
    <w:pPr>
      <w:spacing w:line="360" w:lineRule="auto"/>
      <w:ind w:firstLineChars="200" w:firstLine="480"/>
    </w:pPr>
    <w:rPr>
      <w:color w:val="000000"/>
      <w:sz w:val="24"/>
      <w:szCs w:val="20"/>
    </w:rPr>
  </w:style>
  <w:style w:type="paragraph" w:styleId="ad">
    <w:name w:val="Balloon Text"/>
    <w:basedOn w:val="a0"/>
    <w:qFormat/>
    <w:rsid w:val="00DE0F59"/>
    <w:rPr>
      <w:sz w:val="18"/>
      <w:szCs w:val="20"/>
    </w:rPr>
  </w:style>
  <w:style w:type="paragraph" w:styleId="ae">
    <w:name w:val="footer"/>
    <w:basedOn w:val="a0"/>
    <w:qFormat/>
    <w:rsid w:val="00DE0F59"/>
    <w:pPr>
      <w:tabs>
        <w:tab w:val="center" w:pos="4153"/>
        <w:tab w:val="right" w:pos="8306"/>
      </w:tabs>
      <w:snapToGrid w:val="0"/>
      <w:jc w:val="left"/>
    </w:pPr>
    <w:rPr>
      <w:sz w:val="18"/>
      <w:szCs w:val="20"/>
    </w:rPr>
  </w:style>
  <w:style w:type="paragraph" w:styleId="af">
    <w:name w:val="header"/>
    <w:basedOn w:val="a0"/>
    <w:qFormat/>
    <w:rsid w:val="00DE0F59"/>
    <w:pPr>
      <w:pBdr>
        <w:bottom w:val="single" w:sz="6" w:space="1" w:color="auto"/>
      </w:pBdr>
      <w:tabs>
        <w:tab w:val="center" w:pos="4153"/>
        <w:tab w:val="right" w:pos="8306"/>
      </w:tabs>
      <w:snapToGrid w:val="0"/>
      <w:jc w:val="center"/>
    </w:pPr>
    <w:rPr>
      <w:sz w:val="18"/>
      <w:szCs w:val="20"/>
    </w:rPr>
  </w:style>
  <w:style w:type="paragraph" w:styleId="10">
    <w:name w:val="toc 1"/>
    <w:basedOn w:val="a0"/>
    <w:next w:val="a0"/>
    <w:qFormat/>
    <w:rsid w:val="00DE0F59"/>
    <w:pPr>
      <w:tabs>
        <w:tab w:val="left" w:pos="420"/>
        <w:tab w:val="right" w:leader="dot" w:pos="8303"/>
      </w:tabs>
    </w:pPr>
    <w:rPr>
      <w:rFonts w:ascii="仿宋_GB2312" w:eastAsia="仿宋_GB2312" w:hAnsi="Arial Black"/>
      <w:sz w:val="28"/>
      <w:szCs w:val="20"/>
    </w:rPr>
  </w:style>
  <w:style w:type="paragraph" w:styleId="31">
    <w:name w:val="Body Text Indent 3"/>
    <w:basedOn w:val="a0"/>
    <w:qFormat/>
    <w:rsid w:val="00DE0F59"/>
    <w:pPr>
      <w:tabs>
        <w:tab w:val="left" w:pos="604"/>
      </w:tabs>
      <w:spacing w:line="360" w:lineRule="auto"/>
      <w:ind w:firstLine="600"/>
    </w:pPr>
    <w:rPr>
      <w:sz w:val="24"/>
      <w:szCs w:val="20"/>
    </w:rPr>
  </w:style>
  <w:style w:type="paragraph" w:styleId="21">
    <w:name w:val="toc 2"/>
    <w:basedOn w:val="a0"/>
    <w:next w:val="a0"/>
    <w:qFormat/>
    <w:rsid w:val="00DE0F59"/>
    <w:pPr>
      <w:ind w:leftChars="200" w:left="420"/>
    </w:pPr>
    <w:rPr>
      <w:rFonts w:eastAsia="仿宋_GB2312"/>
      <w:sz w:val="24"/>
      <w:szCs w:val="20"/>
    </w:rPr>
  </w:style>
  <w:style w:type="paragraph" w:styleId="22">
    <w:name w:val="Body Text 2"/>
    <w:basedOn w:val="a0"/>
    <w:qFormat/>
    <w:rsid w:val="00DE0F59"/>
    <w:rPr>
      <w:b/>
      <w:sz w:val="24"/>
      <w:szCs w:val="20"/>
    </w:rPr>
  </w:style>
  <w:style w:type="paragraph" w:styleId="HTML">
    <w:name w:val="HTML Preformatted"/>
    <w:basedOn w:val="a0"/>
    <w:qFormat/>
    <w:rsid w:val="00DE0F5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styleId="af0">
    <w:name w:val="Normal (Web)"/>
    <w:basedOn w:val="a0"/>
    <w:qFormat/>
    <w:rsid w:val="00DE0F59"/>
    <w:pPr>
      <w:widowControl/>
      <w:spacing w:beforeAutospacing="1" w:afterAutospacing="1"/>
      <w:jc w:val="left"/>
    </w:pPr>
    <w:rPr>
      <w:rFonts w:ascii="Arial Unicode MS" w:eastAsia="Arial Unicode MS" w:hAnsi="Arial Unicode MS"/>
      <w:color w:val="6600CC"/>
      <w:kern w:val="0"/>
      <w:sz w:val="24"/>
      <w:szCs w:val="20"/>
    </w:rPr>
  </w:style>
  <w:style w:type="paragraph" w:styleId="af1">
    <w:name w:val="annotation subject"/>
    <w:basedOn w:val="a7"/>
    <w:next w:val="a7"/>
    <w:qFormat/>
    <w:rsid w:val="00DE0F59"/>
    <w:rPr>
      <w:b/>
      <w:szCs w:val="20"/>
    </w:rPr>
  </w:style>
  <w:style w:type="paragraph" w:styleId="af2">
    <w:name w:val="Body Text First Indent"/>
    <w:basedOn w:val="a8"/>
    <w:next w:val="a0"/>
    <w:qFormat/>
    <w:rsid w:val="00DE0F59"/>
    <w:pPr>
      <w:spacing w:line="240" w:lineRule="auto"/>
      <w:ind w:right="0" w:firstLineChars="100" w:firstLine="420"/>
    </w:pPr>
    <w:rPr>
      <w:rFonts w:ascii="Times New Roman"/>
      <w:sz w:val="21"/>
    </w:rPr>
  </w:style>
  <w:style w:type="paragraph" w:styleId="23">
    <w:name w:val="Body Text First Indent 2"/>
    <w:basedOn w:val="a9"/>
    <w:next w:val="a0"/>
    <w:qFormat/>
    <w:rsid w:val="00DE0F59"/>
    <w:pPr>
      <w:ind w:firstLineChars="200" w:firstLine="420"/>
    </w:pPr>
  </w:style>
  <w:style w:type="table" w:styleId="af3">
    <w:name w:val="Table Grid"/>
    <w:basedOn w:val="a2"/>
    <w:qFormat/>
    <w:rsid w:val="00DE0F5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4">
    <w:name w:val="Table Theme"/>
    <w:basedOn w:val="a2"/>
    <w:qFormat/>
    <w:rsid w:val="00DE0F5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
    <w:name w:val="Char Char1 Char"/>
    <w:basedOn w:val="a0"/>
    <w:qFormat/>
    <w:rsid w:val="00DE0F59"/>
  </w:style>
  <w:style w:type="character" w:styleId="af5">
    <w:name w:val="Strong"/>
    <w:basedOn w:val="a1"/>
    <w:qFormat/>
    <w:rsid w:val="00DE0F59"/>
    <w:rPr>
      <w:b/>
    </w:rPr>
  </w:style>
  <w:style w:type="character" w:styleId="af6">
    <w:name w:val="page number"/>
    <w:basedOn w:val="a1"/>
    <w:qFormat/>
    <w:rsid w:val="00DE0F59"/>
  </w:style>
  <w:style w:type="character" w:styleId="af7">
    <w:name w:val="FollowedHyperlink"/>
    <w:basedOn w:val="a1"/>
    <w:qFormat/>
    <w:rsid w:val="00DE0F59"/>
    <w:rPr>
      <w:color w:val="800080"/>
      <w:u w:val="single"/>
    </w:rPr>
  </w:style>
  <w:style w:type="character" w:styleId="af8">
    <w:name w:val="Emphasis"/>
    <w:basedOn w:val="a1"/>
    <w:qFormat/>
    <w:rsid w:val="00DE0F59"/>
    <w:rPr>
      <w:color w:val="CC0033"/>
    </w:rPr>
  </w:style>
  <w:style w:type="character" w:styleId="af9">
    <w:name w:val="Hyperlink"/>
    <w:basedOn w:val="a1"/>
    <w:qFormat/>
    <w:rsid w:val="00DE0F59"/>
    <w:rPr>
      <w:color w:val="0000FF"/>
      <w:u w:val="single"/>
    </w:rPr>
  </w:style>
  <w:style w:type="character" w:styleId="afa">
    <w:name w:val="annotation reference"/>
    <w:basedOn w:val="a1"/>
    <w:qFormat/>
    <w:rsid w:val="00DE0F59"/>
    <w:rPr>
      <w:sz w:val="21"/>
    </w:rPr>
  </w:style>
  <w:style w:type="paragraph" w:customStyle="1" w:styleId="Style75">
    <w:name w:val="_Style 75"/>
    <w:basedOn w:val="a0"/>
    <w:qFormat/>
    <w:rsid w:val="00DE0F59"/>
    <w:rPr>
      <w:sz w:val="24"/>
    </w:rPr>
  </w:style>
  <w:style w:type="paragraph" w:customStyle="1" w:styleId="Default1">
    <w:name w:val="Default1"/>
    <w:qFormat/>
    <w:rsid w:val="00DE0F59"/>
    <w:pPr>
      <w:widowControl w:val="0"/>
      <w:autoSpaceDE w:val="0"/>
      <w:autoSpaceDN w:val="0"/>
      <w:adjustRightInd w:val="0"/>
    </w:pPr>
    <w:rPr>
      <w:rFonts w:ascii="宋体" w:cs="宋体"/>
      <w:color w:val="000000"/>
      <w:sz w:val="24"/>
      <w:szCs w:val="24"/>
    </w:rPr>
  </w:style>
  <w:style w:type="paragraph" w:customStyle="1" w:styleId="afb">
    <w:name w:val="表格标题新"/>
    <w:basedOn w:val="afc"/>
    <w:link w:val="Char2"/>
    <w:qFormat/>
    <w:rsid w:val="00DE0F59"/>
    <w:pPr>
      <w:tabs>
        <w:tab w:val="left" w:pos="0"/>
      </w:tabs>
      <w:spacing w:beforeLines="50"/>
      <w:ind w:left="-113" w:right="-113" w:firstLine="562"/>
    </w:pPr>
    <w:rPr>
      <w:rFonts w:ascii="仿宋_GB2312" w:eastAsia="黑体"/>
      <w:b/>
      <w:kern w:val="21"/>
      <w:sz w:val="24"/>
      <w:szCs w:val="24"/>
    </w:rPr>
  </w:style>
  <w:style w:type="paragraph" w:customStyle="1" w:styleId="afc">
    <w:name w:val="表格内文字"/>
    <w:basedOn w:val="a0"/>
    <w:link w:val="Char3"/>
    <w:qFormat/>
    <w:rsid w:val="00DE0F59"/>
    <w:pPr>
      <w:adjustRightInd w:val="0"/>
      <w:snapToGrid w:val="0"/>
      <w:jc w:val="center"/>
    </w:pPr>
    <w:rPr>
      <w:snapToGrid w:val="0"/>
      <w:kern w:val="0"/>
      <w:szCs w:val="20"/>
    </w:rPr>
  </w:style>
  <w:style w:type="paragraph" w:customStyle="1" w:styleId="12">
    <w:name w:val="表1表2"/>
    <w:basedOn w:val="a0"/>
    <w:qFormat/>
    <w:rsid w:val="00DE0F59"/>
    <w:pPr>
      <w:autoSpaceDE w:val="0"/>
      <w:autoSpaceDN w:val="0"/>
      <w:adjustRightInd w:val="0"/>
      <w:jc w:val="center"/>
      <w:textAlignment w:val="center"/>
    </w:pPr>
    <w:rPr>
      <w:rFonts w:eastAsia="仿宋体"/>
      <w:kern w:val="0"/>
      <w:sz w:val="24"/>
      <w:szCs w:val="20"/>
    </w:rPr>
  </w:style>
  <w:style w:type="paragraph" w:customStyle="1" w:styleId="afd">
    <w:name w:val="正文四号"/>
    <w:basedOn w:val="a0"/>
    <w:qFormat/>
    <w:rsid w:val="00DE0F59"/>
    <w:pPr>
      <w:adjustRightInd w:val="0"/>
      <w:snapToGrid w:val="0"/>
      <w:spacing w:line="480" w:lineRule="exact"/>
      <w:textAlignment w:val="baseline"/>
    </w:pPr>
    <w:rPr>
      <w:sz w:val="24"/>
      <w:szCs w:val="20"/>
    </w:rPr>
  </w:style>
  <w:style w:type="paragraph" w:customStyle="1" w:styleId="40">
    <w:name w:val="样式4"/>
    <w:basedOn w:val="a4"/>
    <w:qFormat/>
    <w:rsid w:val="00DE0F59"/>
    <w:pPr>
      <w:spacing w:line="360" w:lineRule="auto"/>
      <w:ind w:rightChars="-50" w:right="-50" w:firstLineChars="192" w:firstLine="463"/>
    </w:pPr>
    <w:rPr>
      <w:rFonts w:ascii="仿宋_GB2312" w:eastAsia="仿宋_GB2312"/>
      <w:snapToGrid w:val="0"/>
    </w:rPr>
  </w:style>
  <w:style w:type="paragraph" w:customStyle="1" w:styleId="113">
    <w:name w:val="样式 首行缩进:  1.13 厘米"/>
    <w:basedOn w:val="a0"/>
    <w:qFormat/>
    <w:rsid w:val="00DE0F59"/>
    <w:pPr>
      <w:adjustRightInd w:val="0"/>
      <w:spacing w:line="500" w:lineRule="exact"/>
      <w:ind w:firstLineChars="200" w:firstLine="200"/>
      <w:textAlignment w:val="baseline"/>
    </w:pPr>
    <w:rPr>
      <w:spacing w:val="20"/>
      <w:sz w:val="24"/>
      <w:szCs w:val="20"/>
    </w:rPr>
  </w:style>
  <w:style w:type="paragraph" w:customStyle="1" w:styleId="afe">
    <w:name w:val="表格内正文"/>
    <w:basedOn w:val="a0"/>
    <w:link w:val="CharCharCharChar"/>
    <w:qFormat/>
    <w:rsid w:val="00DE0F59"/>
    <w:pPr>
      <w:spacing w:line="360" w:lineRule="auto"/>
      <w:ind w:firstLine="499"/>
    </w:pPr>
    <w:rPr>
      <w:rFonts w:ascii="宋体" w:hAnsi="宋体"/>
      <w:spacing w:val="4"/>
      <w:kern w:val="18"/>
      <w:sz w:val="24"/>
    </w:rPr>
  </w:style>
  <w:style w:type="paragraph" w:customStyle="1" w:styleId="11">
    <w:name w:val="正文11"/>
    <w:basedOn w:val="a0"/>
    <w:qFormat/>
    <w:rsid w:val="00DE0F59"/>
    <w:pPr>
      <w:adjustRightInd w:val="0"/>
      <w:snapToGrid w:val="0"/>
      <w:spacing w:line="520" w:lineRule="exact"/>
      <w:ind w:rightChars="12" w:right="25" w:firstLine="539"/>
    </w:pPr>
    <w:rPr>
      <w:rFonts w:ascii="宋体" w:hAnsi="宋体"/>
      <w:b/>
      <w:kern w:val="0"/>
      <w:sz w:val="24"/>
    </w:rPr>
  </w:style>
  <w:style w:type="paragraph" w:customStyle="1" w:styleId="230">
    <w:name w:val="样式 文本正文 + 首行缩进:  2 字符3"/>
    <w:basedOn w:val="a8"/>
    <w:qFormat/>
    <w:rsid w:val="00DE0F59"/>
    <w:pPr>
      <w:autoSpaceDE w:val="0"/>
      <w:autoSpaceDN w:val="0"/>
      <w:adjustRightInd w:val="0"/>
      <w:spacing w:line="360" w:lineRule="auto"/>
      <w:ind w:right="0" w:firstLineChars="200" w:firstLine="496"/>
      <w:textAlignment w:val="baseline"/>
    </w:pPr>
    <w:rPr>
      <w:rFonts w:hAnsi="宋体" w:cs="宋体"/>
      <w:snapToGrid w:val="0"/>
      <w:color w:val="000000"/>
      <w:kern w:val="21"/>
      <w:szCs w:val="24"/>
    </w:rPr>
  </w:style>
  <w:style w:type="paragraph" w:customStyle="1" w:styleId="aff">
    <w:name w:val="表格内字体"/>
    <w:basedOn w:val="a0"/>
    <w:qFormat/>
    <w:rsid w:val="00DE0F59"/>
    <w:pPr>
      <w:snapToGrid w:val="0"/>
      <w:jc w:val="center"/>
    </w:pPr>
    <w:rPr>
      <w:bCs/>
      <w:szCs w:val="21"/>
    </w:rPr>
  </w:style>
  <w:style w:type="paragraph" w:customStyle="1" w:styleId="aff0">
    <w:name w:val="表"/>
    <w:basedOn w:val="a0"/>
    <w:qFormat/>
    <w:rsid w:val="00DE0F59"/>
    <w:pPr>
      <w:snapToGrid w:val="0"/>
      <w:jc w:val="center"/>
    </w:pPr>
    <w:rPr>
      <w:spacing w:val="2"/>
      <w:szCs w:val="20"/>
    </w:rPr>
  </w:style>
  <w:style w:type="paragraph" w:customStyle="1" w:styleId="Char4">
    <w:name w:val="Char"/>
    <w:basedOn w:val="a0"/>
    <w:qFormat/>
    <w:rsid w:val="00DE0F59"/>
    <w:pPr>
      <w:snapToGrid w:val="0"/>
      <w:spacing w:line="360" w:lineRule="auto"/>
      <w:ind w:firstLineChars="200" w:firstLine="529"/>
    </w:pPr>
    <w:rPr>
      <w:szCs w:val="20"/>
    </w:rPr>
  </w:style>
  <w:style w:type="paragraph" w:customStyle="1" w:styleId="aff1">
    <w:name w:val="标准正文"/>
    <w:basedOn w:val="af2"/>
    <w:link w:val="Char5"/>
    <w:qFormat/>
    <w:rsid w:val="00DE0F59"/>
    <w:pPr>
      <w:spacing w:line="360" w:lineRule="auto"/>
      <w:ind w:firstLineChars="225" w:firstLine="540"/>
      <w:jc w:val="left"/>
    </w:pPr>
    <w:rPr>
      <w:sz w:val="24"/>
      <w:szCs w:val="24"/>
    </w:rPr>
  </w:style>
  <w:style w:type="paragraph" w:customStyle="1" w:styleId="aff2">
    <w:name w:val="正文(邵)"/>
    <w:basedOn w:val="a0"/>
    <w:qFormat/>
    <w:rsid w:val="00DE0F59"/>
    <w:pPr>
      <w:widowControl/>
      <w:adjustRightInd w:val="0"/>
      <w:snapToGrid w:val="0"/>
      <w:spacing w:line="360" w:lineRule="auto"/>
      <w:ind w:firstLine="480"/>
      <w:jc w:val="left"/>
    </w:pPr>
    <w:rPr>
      <w:kern w:val="0"/>
      <w:sz w:val="24"/>
      <w:lang w:bidi="en-US"/>
    </w:rPr>
  </w:style>
  <w:style w:type="paragraph" w:customStyle="1" w:styleId="aff3">
    <w:name w:val="正文何处"/>
    <w:basedOn w:val="ab"/>
    <w:qFormat/>
    <w:rsid w:val="00DE0F59"/>
    <w:pPr>
      <w:spacing w:line="480" w:lineRule="exact"/>
      <w:ind w:firstLine="200"/>
    </w:pPr>
    <w:rPr>
      <w:rFonts w:hAnsi="Times New Roman"/>
    </w:rPr>
  </w:style>
  <w:style w:type="paragraph" w:customStyle="1" w:styleId="CharCharCharCharCharCharCharCharChar">
    <w:name w:val="Char Char Char Char Char Char Char Char Char"/>
    <w:basedOn w:val="a0"/>
    <w:qFormat/>
    <w:rsid w:val="00DE0F59"/>
    <w:rPr>
      <w:rFonts w:cs="Courier New"/>
      <w:sz w:val="32"/>
      <w:szCs w:val="32"/>
    </w:rPr>
  </w:style>
  <w:style w:type="paragraph" w:customStyle="1" w:styleId="41">
    <w:name w:val="4正文"/>
    <w:basedOn w:val="a0"/>
    <w:link w:val="4CharChar"/>
    <w:qFormat/>
    <w:rsid w:val="00DE0F59"/>
    <w:pPr>
      <w:ind w:firstLine="480"/>
    </w:pPr>
    <w:rPr>
      <w:rFonts w:cs="宋体"/>
    </w:rPr>
  </w:style>
  <w:style w:type="paragraph" w:customStyle="1" w:styleId="24">
    <w:name w:val="样式 加粗 居中 首行缩进:  2 字符"/>
    <w:basedOn w:val="a0"/>
    <w:link w:val="2Char"/>
    <w:qFormat/>
    <w:rsid w:val="00DE0F59"/>
    <w:pPr>
      <w:spacing w:line="440" w:lineRule="exact"/>
      <w:jc w:val="center"/>
    </w:pPr>
    <w:rPr>
      <w:rFonts w:cs="宋体"/>
      <w:b/>
      <w:bCs/>
      <w:sz w:val="24"/>
    </w:rPr>
  </w:style>
  <w:style w:type="paragraph" w:customStyle="1" w:styleId="pic-info">
    <w:name w:val="pic-info"/>
    <w:basedOn w:val="a0"/>
    <w:qFormat/>
    <w:rsid w:val="00DE0F59"/>
    <w:pPr>
      <w:widowControl/>
      <w:spacing w:beforeAutospacing="1" w:afterAutospacing="1"/>
      <w:jc w:val="left"/>
    </w:pPr>
    <w:rPr>
      <w:rFonts w:ascii="宋体" w:hAnsi="宋体" w:cs="宋体"/>
      <w:kern w:val="0"/>
      <w:sz w:val="24"/>
    </w:rPr>
  </w:style>
  <w:style w:type="paragraph" w:customStyle="1" w:styleId="aff4">
    <w:name w:val="表格文字"/>
    <w:basedOn w:val="a0"/>
    <w:qFormat/>
    <w:rsid w:val="00DE0F59"/>
    <w:pPr>
      <w:jc w:val="center"/>
    </w:pPr>
    <w:rPr>
      <w:rFonts w:ascii="仿宋_GB2312" w:eastAsia="仿宋_GB2312" w:hAnsi="Arial Black"/>
      <w:kern w:val="44"/>
      <w:sz w:val="24"/>
      <w:szCs w:val="20"/>
    </w:rPr>
  </w:style>
  <w:style w:type="paragraph" w:customStyle="1" w:styleId="CharCharChar1Char">
    <w:name w:val="Char Char Char1 Char"/>
    <w:basedOn w:val="a0"/>
    <w:qFormat/>
    <w:rsid w:val="00DE0F59"/>
  </w:style>
  <w:style w:type="paragraph" w:customStyle="1" w:styleId="zzzzzzz">
    <w:name w:val="zzzzzzz"/>
    <w:basedOn w:val="23"/>
    <w:next w:val="23"/>
    <w:qFormat/>
    <w:rsid w:val="00DE0F59"/>
  </w:style>
  <w:style w:type="paragraph" w:customStyle="1" w:styleId="32">
    <w:name w:val="表格 32"/>
    <w:basedOn w:val="a0"/>
    <w:link w:val="32Char"/>
    <w:qFormat/>
    <w:rsid w:val="00DE0F59"/>
    <w:pPr>
      <w:autoSpaceDE w:val="0"/>
      <w:autoSpaceDN w:val="0"/>
      <w:adjustRightInd w:val="0"/>
      <w:jc w:val="center"/>
      <w:textAlignment w:val="baseline"/>
    </w:pPr>
    <w:rPr>
      <w:rFonts w:ascii="宋体" w:hAnsi="Impact"/>
      <w:kern w:val="24"/>
      <w:sz w:val="24"/>
      <w:szCs w:val="20"/>
    </w:rPr>
  </w:style>
  <w:style w:type="paragraph" w:customStyle="1" w:styleId="p0">
    <w:name w:val="p0"/>
    <w:basedOn w:val="a0"/>
    <w:qFormat/>
    <w:rsid w:val="00DE0F59"/>
    <w:pPr>
      <w:widowControl/>
    </w:pPr>
    <w:rPr>
      <w:kern w:val="0"/>
      <w:szCs w:val="21"/>
    </w:rPr>
  </w:style>
  <w:style w:type="paragraph" w:customStyle="1" w:styleId="aff5">
    <w:name w:val="表格中文字"/>
    <w:basedOn w:val="a0"/>
    <w:link w:val="Char6"/>
    <w:qFormat/>
    <w:rsid w:val="00DE0F59"/>
    <w:pPr>
      <w:adjustRightInd w:val="0"/>
      <w:snapToGrid w:val="0"/>
      <w:jc w:val="center"/>
    </w:pPr>
    <w:rPr>
      <w:kern w:val="18"/>
      <w:szCs w:val="21"/>
    </w:rPr>
  </w:style>
  <w:style w:type="paragraph" w:customStyle="1" w:styleId="CharCharCharCharCharChar1CharCharCharCharCharCharCharCharCharCharCharCharChar">
    <w:name w:val="Char Char Char Char Char Char1 Char Char Char Char Char Char Char Char Char Char Char Char Char"/>
    <w:basedOn w:val="a0"/>
    <w:qFormat/>
    <w:rsid w:val="00DE0F59"/>
  </w:style>
  <w:style w:type="paragraph" w:customStyle="1" w:styleId="13">
    <w:name w:val="1"/>
    <w:basedOn w:val="a0"/>
    <w:next w:val="a9"/>
    <w:qFormat/>
    <w:rsid w:val="00DE0F59"/>
    <w:pPr>
      <w:spacing w:line="360" w:lineRule="auto"/>
      <w:ind w:firstLineChars="200" w:firstLine="480"/>
    </w:pPr>
    <w:rPr>
      <w:rFonts w:ascii="宋体"/>
      <w:sz w:val="24"/>
      <w:szCs w:val="20"/>
    </w:rPr>
  </w:style>
  <w:style w:type="paragraph" w:customStyle="1" w:styleId="aff6">
    <w:name w:val="样式正文"/>
    <w:basedOn w:val="a0"/>
    <w:qFormat/>
    <w:rsid w:val="00DE0F59"/>
    <w:pPr>
      <w:spacing w:line="360" w:lineRule="auto"/>
      <w:ind w:firstLineChars="200" w:firstLine="200"/>
    </w:pPr>
    <w:rPr>
      <w:rFonts w:cs="宋体"/>
      <w:sz w:val="24"/>
      <w:szCs w:val="20"/>
    </w:rPr>
  </w:style>
  <w:style w:type="paragraph" w:customStyle="1" w:styleId="aff7">
    <w:name w:val="[正文格式]"/>
    <w:basedOn w:val="a0"/>
    <w:link w:val="Char7"/>
    <w:qFormat/>
    <w:rsid w:val="00DE0F59"/>
    <w:pPr>
      <w:spacing w:line="360" w:lineRule="auto"/>
      <w:ind w:firstLineChars="200" w:firstLine="200"/>
    </w:pPr>
    <w:rPr>
      <w:rFonts w:cs="宋体"/>
      <w:sz w:val="24"/>
    </w:rPr>
  </w:style>
  <w:style w:type="paragraph" w:customStyle="1" w:styleId="aff8">
    <w:name w:val="表名"/>
    <w:basedOn w:val="af2"/>
    <w:qFormat/>
    <w:rsid w:val="00DE0F59"/>
    <w:pPr>
      <w:spacing w:line="360" w:lineRule="auto"/>
      <w:ind w:firstLineChars="0" w:firstLine="0"/>
      <w:jc w:val="center"/>
    </w:pPr>
    <w:rPr>
      <w:sz w:val="24"/>
      <w:szCs w:val="24"/>
    </w:rPr>
  </w:style>
  <w:style w:type="paragraph" w:customStyle="1" w:styleId="aff9">
    <w:name w:val="常用正文样式"/>
    <w:semiHidden/>
    <w:qFormat/>
    <w:rsid w:val="00DE0F59"/>
    <w:pPr>
      <w:widowControl w:val="0"/>
      <w:spacing w:line="360" w:lineRule="auto"/>
      <w:ind w:firstLine="454"/>
      <w:jc w:val="both"/>
    </w:pPr>
    <w:rPr>
      <w:rFonts w:ascii="宋体" w:eastAsia="仿宋_GB2312" w:hAnsi="新宋体"/>
      <w:kern w:val="2"/>
      <w:sz w:val="24"/>
      <w:szCs w:val="24"/>
    </w:rPr>
  </w:style>
  <w:style w:type="paragraph" w:customStyle="1" w:styleId="affa">
    <w:name w:val="中文报告书样式"/>
    <w:basedOn w:val="a0"/>
    <w:qFormat/>
    <w:rsid w:val="00DE0F59"/>
    <w:pPr>
      <w:adjustRightInd w:val="0"/>
      <w:spacing w:line="480" w:lineRule="atLeast"/>
      <w:ind w:firstLine="482"/>
    </w:pPr>
    <w:rPr>
      <w:kern w:val="24"/>
      <w:sz w:val="24"/>
      <w:szCs w:val="20"/>
    </w:rPr>
  </w:style>
  <w:style w:type="paragraph" w:customStyle="1" w:styleId="affb">
    <w:name w:val="表格名称"/>
    <w:basedOn w:val="a0"/>
    <w:qFormat/>
    <w:rsid w:val="00DE0F59"/>
    <w:pPr>
      <w:spacing w:line="360" w:lineRule="auto"/>
      <w:ind w:firstLineChars="200" w:firstLine="200"/>
      <w:jc w:val="left"/>
    </w:pPr>
    <w:rPr>
      <w:rFonts w:eastAsia="黑体"/>
      <w:b/>
      <w:snapToGrid w:val="0"/>
      <w:kern w:val="18"/>
      <w:sz w:val="24"/>
    </w:rPr>
  </w:style>
  <w:style w:type="paragraph" w:customStyle="1" w:styleId="affc">
    <w:name w:val="正本文字"/>
    <w:basedOn w:val="a0"/>
    <w:link w:val="Char8"/>
    <w:qFormat/>
    <w:rsid w:val="00DE0F59"/>
    <w:pPr>
      <w:adjustRightInd w:val="0"/>
      <w:snapToGrid w:val="0"/>
      <w:spacing w:line="360" w:lineRule="auto"/>
      <w:ind w:firstLineChars="200" w:firstLine="480"/>
      <w:jc w:val="left"/>
    </w:pPr>
    <w:rPr>
      <w:rFonts w:cs="宋体"/>
      <w:kern w:val="18"/>
      <w:sz w:val="24"/>
      <w:szCs w:val="20"/>
    </w:rPr>
  </w:style>
  <w:style w:type="paragraph" w:customStyle="1" w:styleId="CharCharCharCharCharCharChar">
    <w:name w:val="Char Char Char Char Char Char Char"/>
    <w:basedOn w:val="a0"/>
    <w:qFormat/>
    <w:rsid w:val="00DE0F59"/>
    <w:pPr>
      <w:widowControl/>
      <w:spacing w:beforeAutospacing="1" w:afterAutospacing="1" w:line="330" w:lineRule="atLeast"/>
      <w:ind w:left="360"/>
      <w:jc w:val="left"/>
    </w:pPr>
    <w:rPr>
      <w:rFonts w:ascii="ˎ̥" w:hAnsi="ˎ̥" w:cs="宋体"/>
      <w:color w:val="51585D"/>
      <w:kern w:val="0"/>
      <w:szCs w:val="18"/>
    </w:rPr>
  </w:style>
  <w:style w:type="paragraph" w:customStyle="1" w:styleId="affd">
    <w:name w:val="小四表文左齐"/>
    <w:basedOn w:val="a0"/>
    <w:qFormat/>
    <w:rsid w:val="00DE0F59"/>
    <w:pPr>
      <w:adjustRightInd w:val="0"/>
      <w:snapToGrid w:val="0"/>
      <w:jc w:val="center"/>
    </w:pPr>
    <w:rPr>
      <w:rFonts w:ascii="仿宋_GB2312" w:eastAsia="仿宋_GB2312"/>
      <w:szCs w:val="20"/>
    </w:rPr>
  </w:style>
  <w:style w:type="paragraph" w:customStyle="1" w:styleId="CharCharChar">
    <w:name w:val="Char Char Char"/>
    <w:basedOn w:val="a6"/>
    <w:qFormat/>
    <w:rsid w:val="00DE0F59"/>
    <w:pPr>
      <w:adjustRightInd w:val="0"/>
      <w:spacing w:line="436" w:lineRule="exact"/>
      <w:ind w:left="357"/>
      <w:jc w:val="left"/>
      <w:outlineLvl w:val="3"/>
    </w:pPr>
    <w:rPr>
      <w:rFonts w:ascii="Tahoma" w:hAnsi="Tahoma"/>
      <w:b/>
      <w:sz w:val="44"/>
      <w:szCs w:val="24"/>
    </w:rPr>
  </w:style>
  <w:style w:type="paragraph" w:customStyle="1" w:styleId="210">
    <w:name w:val="样式 首行缩进:  2 字符1"/>
    <w:basedOn w:val="a0"/>
    <w:qFormat/>
    <w:rsid w:val="00DE0F59"/>
    <w:pPr>
      <w:adjustRightInd w:val="0"/>
      <w:snapToGrid w:val="0"/>
      <w:spacing w:line="360" w:lineRule="auto"/>
      <w:ind w:firstLineChars="200" w:firstLine="480"/>
    </w:pPr>
    <w:rPr>
      <w:rFonts w:cs="宋体"/>
      <w:sz w:val="24"/>
    </w:rPr>
  </w:style>
  <w:style w:type="paragraph" w:customStyle="1" w:styleId="2050515">
    <w:name w:val="样式 2级标题 + 段前: 0.5 行 段后: 0.5 行 行距: 1.5 倍行距"/>
    <w:basedOn w:val="a0"/>
    <w:qFormat/>
    <w:rsid w:val="00DE0F59"/>
    <w:pPr>
      <w:spacing w:beforeLines="50" w:afterLines="50" w:line="360" w:lineRule="auto"/>
      <w:jc w:val="left"/>
      <w:outlineLvl w:val="1"/>
    </w:pPr>
    <w:rPr>
      <w:rFonts w:cs="宋体"/>
      <w:b/>
      <w:bCs/>
      <w:sz w:val="30"/>
    </w:rPr>
  </w:style>
  <w:style w:type="paragraph" w:customStyle="1" w:styleId="Char3CharCharCharCharCharCharCharCharChar">
    <w:name w:val="Char3 Char Char Char Char Char Char Char Char Char"/>
    <w:basedOn w:val="a0"/>
    <w:qFormat/>
    <w:rsid w:val="00DE0F59"/>
    <w:rPr>
      <w:rFonts w:ascii="黑体" w:eastAsia="黑体"/>
      <w:b/>
      <w:sz w:val="44"/>
      <w:szCs w:val="44"/>
    </w:rPr>
  </w:style>
  <w:style w:type="paragraph" w:customStyle="1" w:styleId="14">
    <w:name w:val="表格1"/>
    <w:basedOn w:val="a0"/>
    <w:qFormat/>
    <w:rsid w:val="00DE0F59"/>
    <w:pPr>
      <w:snapToGrid w:val="0"/>
      <w:spacing w:beforeLines="10" w:afterLines="10"/>
      <w:jc w:val="center"/>
    </w:pPr>
    <w:rPr>
      <w:sz w:val="18"/>
      <w:szCs w:val="20"/>
    </w:rPr>
  </w:style>
  <w:style w:type="paragraph" w:customStyle="1" w:styleId="1Char">
    <w:name w:val="1 Char"/>
    <w:basedOn w:val="a0"/>
    <w:qFormat/>
    <w:rsid w:val="00DE0F59"/>
  </w:style>
  <w:style w:type="paragraph" w:customStyle="1" w:styleId="Char9">
    <w:name w:val="表格正文 Char"/>
    <w:basedOn w:val="a0"/>
    <w:next w:val="a0"/>
    <w:link w:val="CharChar"/>
    <w:qFormat/>
    <w:rsid w:val="00DE0F59"/>
    <w:pPr>
      <w:adjustRightInd w:val="0"/>
      <w:snapToGrid w:val="0"/>
      <w:jc w:val="center"/>
      <w:textAlignment w:val="baseline"/>
    </w:pPr>
    <w:rPr>
      <w:rFonts w:ascii="宋体"/>
      <w:snapToGrid w:val="0"/>
      <w:spacing w:val="4"/>
      <w:szCs w:val="21"/>
    </w:rPr>
  </w:style>
  <w:style w:type="paragraph" w:customStyle="1" w:styleId="affe">
    <w:name w:val="表头"/>
    <w:basedOn w:val="a4"/>
    <w:link w:val="Chara"/>
    <w:qFormat/>
    <w:rsid w:val="00DE0F59"/>
    <w:pPr>
      <w:tabs>
        <w:tab w:val="left" w:pos="1485"/>
        <w:tab w:val="center" w:pos="4113"/>
      </w:tabs>
      <w:spacing w:line="480" w:lineRule="exact"/>
      <w:ind w:firstLineChars="0" w:firstLine="0"/>
      <w:jc w:val="center"/>
    </w:pPr>
    <w:rPr>
      <w:rFonts w:ascii="黑体" w:eastAsia="黑体"/>
      <w:spacing w:val="6"/>
      <w:position w:val="10"/>
      <w:sz w:val="21"/>
    </w:rPr>
  </w:style>
  <w:style w:type="paragraph" w:customStyle="1" w:styleId="afff">
    <w:name w:val="文本正文"/>
    <w:basedOn w:val="a0"/>
    <w:qFormat/>
    <w:rsid w:val="00DE0F59"/>
    <w:pPr>
      <w:autoSpaceDE w:val="0"/>
      <w:autoSpaceDN w:val="0"/>
      <w:adjustRightInd w:val="0"/>
      <w:spacing w:line="360" w:lineRule="auto"/>
      <w:ind w:firstLineChars="200" w:firstLine="200"/>
      <w:textAlignment w:val="baseline"/>
    </w:pPr>
    <w:rPr>
      <w:rFonts w:ascii="宋体" w:hAnsi="宋体"/>
      <w:snapToGrid w:val="0"/>
      <w:color w:val="000000"/>
      <w:spacing w:val="4"/>
      <w:kern w:val="18"/>
      <w:sz w:val="24"/>
    </w:rPr>
  </w:style>
  <w:style w:type="paragraph" w:customStyle="1" w:styleId="afff0">
    <w:name w:val="简单回函地址"/>
    <w:basedOn w:val="a0"/>
    <w:qFormat/>
    <w:rsid w:val="00DE0F59"/>
    <w:rPr>
      <w:sz w:val="24"/>
      <w:szCs w:val="20"/>
    </w:rPr>
  </w:style>
  <w:style w:type="paragraph" w:customStyle="1" w:styleId="Char10">
    <w:name w:val="Char1"/>
    <w:basedOn w:val="a0"/>
    <w:qFormat/>
    <w:rsid w:val="00DE0F59"/>
    <w:pPr>
      <w:spacing w:line="360" w:lineRule="auto"/>
      <w:ind w:firstLineChars="200" w:firstLine="200"/>
    </w:pPr>
  </w:style>
  <w:style w:type="paragraph" w:customStyle="1" w:styleId="50">
    <w:name w:val="5表头"/>
    <w:basedOn w:val="a0"/>
    <w:qFormat/>
    <w:rsid w:val="00DE0F59"/>
    <w:pPr>
      <w:spacing w:beforeLines="50"/>
      <w:jc w:val="center"/>
    </w:pPr>
    <w:rPr>
      <w:rFonts w:eastAsia="黑体" w:cs="宋体"/>
      <w:szCs w:val="20"/>
    </w:rPr>
  </w:style>
  <w:style w:type="paragraph" w:customStyle="1" w:styleId="afff1">
    <w:name w:val="表格内表格正文"/>
    <w:basedOn w:val="a0"/>
    <w:qFormat/>
    <w:rsid w:val="00DE0F59"/>
    <w:pPr>
      <w:jc w:val="center"/>
    </w:pPr>
    <w:rPr>
      <w:rFonts w:ascii="宋体" w:hAnsi="宋体"/>
      <w:w w:val="90"/>
      <w:sz w:val="24"/>
    </w:rPr>
  </w:style>
  <w:style w:type="paragraph" w:customStyle="1" w:styleId="ParaCharCharCharCharCharCharCharCharCharChar">
    <w:name w:val="默认段落字体 Para Char Char Char Char Char Char Char Char Char Char"/>
    <w:basedOn w:val="a0"/>
    <w:qFormat/>
    <w:rsid w:val="00DE0F59"/>
    <w:pPr>
      <w:widowControl/>
      <w:jc w:val="left"/>
    </w:pPr>
    <w:rPr>
      <w:szCs w:val="20"/>
    </w:rPr>
  </w:style>
  <w:style w:type="paragraph" w:customStyle="1" w:styleId="Char3CharCharCharCharCharCharCharCharChar0">
    <w:name w:val="Char3 Char Char Char Char Char Char Char Char Char"/>
    <w:basedOn w:val="a0"/>
    <w:qFormat/>
    <w:rsid w:val="00DE0F59"/>
    <w:rPr>
      <w:sz w:val="24"/>
    </w:rPr>
  </w:style>
  <w:style w:type="paragraph" w:customStyle="1" w:styleId="afff2">
    <w:name w:val="表题"/>
    <w:basedOn w:val="a0"/>
    <w:qFormat/>
    <w:rsid w:val="00DE0F59"/>
    <w:pPr>
      <w:tabs>
        <w:tab w:val="left" w:pos="940"/>
      </w:tabs>
      <w:snapToGrid w:val="0"/>
      <w:jc w:val="center"/>
    </w:pPr>
    <w:rPr>
      <w:rFonts w:eastAsia="黑体"/>
      <w:szCs w:val="20"/>
    </w:rPr>
  </w:style>
  <w:style w:type="paragraph" w:customStyle="1" w:styleId="CM36">
    <w:name w:val="CM36"/>
    <w:basedOn w:val="Default"/>
    <w:next w:val="Default"/>
    <w:qFormat/>
    <w:rsid w:val="00DE0F59"/>
    <w:rPr>
      <w:rFonts w:cs="Times New Roman"/>
      <w:color w:val="auto"/>
    </w:rPr>
  </w:style>
  <w:style w:type="paragraph" w:customStyle="1" w:styleId="afff3">
    <w:name w:val="内容"/>
    <w:basedOn w:val="a0"/>
    <w:link w:val="CharChar0"/>
    <w:qFormat/>
    <w:rsid w:val="00DE0F59"/>
    <w:pPr>
      <w:adjustRightInd w:val="0"/>
      <w:snapToGrid w:val="0"/>
      <w:spacing w:line="360" w:lineRule="auto"/>
      <w:ind w:leftChars="100" w:left="280" w:rightChars="100" w:right="280" w:firstLineChars="200" w:firstLine="560"/>
      <w:jc w:val="left"/>
    </w:pPr>
    <w:rPr>
      <w:sz w:val="28"/>
      <w:szCs w:val="28"/>
    </w:rPr>
  </w:style>
  <w:style w:type="paragraph" w:customStyle="1" w:styleId="afff4">
    <w:name w:val="图文框"/>
    <w:basedOn w:val="a0"/>
    <w:qFormat/>
    <w:rsid w:val="00DE0F59"/>
    <w:pPr>
      <w:spacing w:line="240" w:lineRule="exact"/>
      <w:jc w:val="center"/>
    </w:pPr>
    <w:rPr>
      <w:szCs w:val="20"/>
    </w:rPr>
  </w:style>
  <w:style w:type="paragraph" w:customStyle="1" w:styleId="afff5">
    <w:name w:val="宋体 小四"/>
    <w:basedOn w:val="a0"/>
    <w:link w:val="Charb"/>
    <w:qFormat/>
    <w:rsid w:val="00DE0F59"/>
    <w:pPr>
      <w:spacing w:line="360" w:lineRule="auto"/>
      <w:ind w:firstLineChars="200" w:firstLine="200"/>
    </w:pPr>
    <w:rPr>
      <w:rFonts w:hAnsi="宋体"/>
      <w:sz w:val="24"/>
    </w:rPr>
  </w:style>
  <w:style w:type="paragraph" w:customStyle="1" w:styleId="afff6">
    <w:name w:val="表格内容"/>
    <w:basedOn w:val="a0"/>
    <w:next w:val="a0"/>
    <w:qFormat/>
    <w:rsid w:val="00DE0F59"/>
    <w:rPr>
      <w:rFonts w:eastAsia="仿宋_GB2312"/>
      <w:bCs/>
      <w:color w:val="000000"/>
      <w:szCs w:val="21"/>
    </w:rPr>
  </w:style>
  <w:style w:type="paragraph" w:customStyle="1" w:styleId="afff7">
    <w:name w:val="表中正文"/>
    <w:basedOn w:val="a0"/>
    <w:qFormat/>
    <w:rsid w:val="00DE0F59"/>
    <w:pPr>
      <w:tabs>
        <w:tab w:val="left" w:pos="958"/>
        <w:tab w:val="left" w:pos="7320"/>
        <w:tab w:val="left" w:pos="8160"/>
      </w:tabs>
      <w:adjustRightInd w:val="0"/>
      <w:spacing w:line="360" w:lineRule="atLeast"/>
      <w:ind w:right="113"/>
      <w:jc w:val="center"/>
      <w:textAlignment w:val="baseline"/>
    </w:pPr>
    <w:rPr>
      <w:rFonts w:ascii="宋体" w:hAnsi="宋体"/>
      <w:spacing w:val="6"/>
      <w:kern w:val="20"/>
      <w:szCs w:val="20"/>
    </w:rPr>
  </w:style>
  <w:style w:type="paragraph" w:customStyle="1" w:styleId="afff8">
    <w:name w:val="小标题"/>
    <w:basedOn w:val="a0"/>
    <w:link w:val="Charc"/>
    <w:qFormat/>
    <w:rsid w:val="00DE0F59"/>
    <w:pPr>
      <w:adjustRightInd w:val="0"/>
      <w:snapToGrid w:val="0"/>
      <w:spacing w:line="360" w:lineRule="auto"/>
      <w:ind w:firstLineChars="200" w:firstLine="480"/>
    </w:pPr>
    <w:rPr>
      <w:rFonts w:ascii="宋体" w:eastAsia="黑体" w:hAnsi="宋体" w:cs="宋体"/>
      <w:b/>
      <w:kern w:val="21"/>
      <w:sz w:val="24"/>
    </w:rPr>
  </w:style>
  <w:style w:type="paragraph" w:customStyle="1" w:styleId="15">
    <w:name w:val="正文1"/>
    <w:basedOn w:val="a0"/>
    <w:next w:val="Default"/>
    <w:link w:val="1Char0"/>
    <w:qFormat/>
    <w:rsid w:val="00DE0F59"/>
    <w:pPr>
      <w:adjustRightInd w:val="0"/>
      <w:snapToGrid w:val="0"/>
      <w:spacing w:line="360" w:lineRule="auto"/>
      <w:ind w:firstLine="482"/>
    </w:pPr>
    <w:rPr>
      <w:rFonts w:ascii="宋体" w:hAnsi="宋体"/>
      <w:snapToGrid w:val="0"/>
      <w:kern w:val="0"/>
      <w:sz w:val="24"/>
    </w:rPr>
  </w:style>
  <w:style w:type="paragraph" w:customStyle="1" w:styleId="afff9">
    <w:name w:val="单元格"/>
    <w:basedOn w:val="a0"/>
    <w:qFormat/>
    <w:rsid w:val="00DE0F59"/>
    <w:pPr>
      <w:jc w:val="center"/>
    </w:pPr>
    <w:rPr>
      <w:rFonts w:ascii="楷体_GB2312" w:eastAsia="楷体_GB2312"/>
      <w:szCs w:val="20"/>
    </w:rPr>
  </w:style>
  <w:style w:type="paragraph" w:customStyle="1" w:styleId="afffa">
    <w:name w:val="表格"/>
    <w:basedOn w:val="afff2"/>
    <w:next w:val="afffb"/>
    <w:link w:val="Chard"/>
    <w:qFormat/>
    <w:rsid w:val="00DE0F59"/>
    <w:rPr>
      <w:rFonts w:eastAsia="宋体"/>
      <w:sz w:val="24"/>
    </w:rPr>
  </w:style>
  <w:style w:type="paragraph" w:customStyle="1" w:styleId="afffb">
    <w:name w:val="首缩"/>
    <w:basedOn w:val="a0"/>
    <w:qFormat/>
    <w:rsid w:val="00DE0F59"/>
    <w:pPr>
      <w:adjustRightInd w:val="0"/>
      <w:snapToGrid w:val="0"/>
      <w:spacing w:line="500" w:lineRule="exact"/>
      <w:ind w:firstLineChars="200" w:firstLine="200"/>
    </w:pPr>
    <w:rPr>
      <w:rFonts w:eastAsia="仿宋_GB2312"/>
      <w:snapToGrid w:val="0"/>
      <w:kern w:val="0"/>
      <w:sz w:val="28"/>
      <w:szCs w:val="20"/>
    </w:rPr>
  </w:style>
  <w:style w:type="paragraph" w:customStyle="1" w:styleId="afffc">
    <w:name w:val="夏氏正文"/>
    <w:basedOn w:val="a0"/>
    <w:link w:val="Chare"/>
    <w:qFormat/>
    <w:rsid w:val="00DE0F59"/>
    <w:pPr>
      <w:widowControl/>
      <w:adjustRightInd w:val="0"/>
      <w:snapToGrid w:val="0"/>
      <w:spacing w:line="360" w:lineRule="auto"/>
      <w:ind w:firstLine="482"/>
    </w:pPr>
    <w:rPr>
      <w:kern w:val="0"/>
      <w:sz w:val="24"/>
    </w:rPr>
  </w:style>
  <w:style w:type="paragraph" w:customStyle="1" w:styleId="afffd">
    <w:name w:val="表后正文"/>
    <w:basedOn w:val="a0"/>
    <w:qFormat/>
    <w:rsid w:val="00DE0F59"/>
    <w:pPr>
      <w:spacing w:beforeLines="50"/>
    </w:pPr>
  </w:style>
  <w:style w:type="paragraph" w:customStyle="1" w:styleId="zhang">
    <w:name w:val="zhang正文"/>
    <w:basedOn w:val="a9"/>
    <w:qFormat/>
    <w:rsid w:val="00DE0F59"/>
    <w:pPr>
      <w:autoSpaceDE w:val="0"/>
      <w:autoSpaceDN w:val="0"/>
      <w:adjustRightInd w:val="0"/>
      <w:snapToGrid w:val="0"/>
      <w:spacing w:line="500" w:lineRule="exact"/>
      <w:ind w:firstLine="539"/>
      <w:textAlignment w:val="baseline"/>
    </w:pPr>
    <w:rPr>
      <w:rFonts w:eastAsia="楷体_GB2312"/>
      <w:kern w:val="0"/>
      <w:sz w:val="28"/>
    </w:rPr>
  </w:style>
  <w:style w:type="paragraph" w:customStyle="1" w:styleId="afffe">
    <w:name w:val="标准"/>
    <w:basedOn w:val="a0"/>
    <w:qFormat/>
    <w:rsid w:val="00DE0F59"/>
    <w:pPr>
      <w:adjustRightInd w:val="0"/>
      <w:spacing w:line="312" w:lineRule="atLeast"/>
      <w:jc w:val="center"/>
      <w:textAlignment w:val="baseline"/>
    </w:pPr>
    <w:rPr>
      <w:kern w:val="0"/>
      <w:szCs w:val="20"/>
    </w:rPr>
  </w:style>
  <w:style w:type="paragraph" w:customStyle="1" w:styleId="affff">
    <w:name w:val="正文(首行缩进)"/>
    <w:basedOn w:val="a0"/>
    <w:link w:val="Charf"/>
    <w:qFormat/>
    <w:rsid w:val="00DE0F59"/>
    <w:pPr>
      <w:spacing w:line="360" w:lineRule="auto"/>
      <w:ind w:firstLine="510"/>
    </w:pPr>
    <w:rPr>
      <w:rFonts w:ascii="宋体" w:hAnsi="宋体"/>
      <w:snapToGrid w:val="0"/>
      <w:kern w:val="0"/>
      <w:sz w:val="24"/>
    </w:rPr>
  </w:style>
  <w:style w:type="paragraph" w:customStyle="1" w:styleId="Affff0">
    <w:name w:val="A 正文"/>
    <w:basedOn w:val="a0"/>
    <w:qFormat/>
    <w:rsid w:val="00DE0F59"/>
    <w:pPr>
      <w:spacing w:line="360" w:lineRule="auto"/>
      <w:ind w:firstLineChars="200" w:firstLine="200"/>
    </w:pPr>
    <w:rPr>
      <w:sz w:val="24"/>
    </w:rPr>
  </w:style>
  <w:style w:type="paragraph" w:customStyle="1" w:styleId="CJ111">
    <w:name w:val="CJ 文本111"/>
    <w:basedOn w:val="a9"/>
    <w:qFormat/>
    <w:rsid w:val="00DE0F59"/>
    <w:pPr>
      <w:ind w:firstLineChars="200" w:firstLine="200"/>
      <w:jc w:val="left"/>
    </w:pPr>
    <w:rPr>
      <w:rFonts w:cs="Arial"/>
      <w:szCs w:val="24"/>
    </w:rPr>
  </w:style>
  <w:style w:type="paragraph" w:customStyle="1" w:styleId="Charf0">
    <w:name w:val="Char"/>
    <w:basedOn w:val="a0"/>
    <w:qFormat/>
    <w:rsid w:val="00DE0F59"/>
    <w:pPr>
      <w:snapToGrid w:val="0"/>
      <w:spacing w:line="360" w:lineRule="auto"/>
      <w:ind w:firstLineChars="200" w:firstLine="529"/>
    </w:pPr>
    <w:rPr>
      <w:rFonts w:ascii="宋体" w:hAnsi="宋体"/>
      <w:b/>
      <w:szCs w:val="20"/>
    </w:rPr>
  </w:style>
  <w:style w:type="paragraph" w:customStyle="1" w:styleId="affff1">
    <w:name w:val="正文对的"/>
    <w:basedOn w:val="a9"/>
    <w:link w:val="Charf1"/>
    <w:qFormat/>
    <w:rsid w:val="00DE0F59"/>
    <w:pPr>
      <w:widowControl/>
      <w:snapToGrid w:val="0"/>
      <w:spacing w:line="500" w:lineRule="exact"/>
      <w:ind w:firstLine="482"/>
    </w:pPr>
    <w:rPr>
      <w:rFonts w:ascii="宋体" w:hAnsi="宋体"/>
      <w:color w:val="000000"/>
    </w:rPr>
  </w:style>
  <w:style w:type="paragraph" w:customStyle="1" w:styleId="25">
    <w:name w:val="表格2"/>
    <w:basedOn w:val="a0"/>
    <w:next w:val="a0"/>
    <w:qFormat/>
    <w:rsid w:val="00DE0F59"/>
    <w:pPr>
      <w:topLinePunct/>
      <w:autoSpaceDE w:val="0"/>
      <w:autoSpaceDN w:val="0"/>
      <w:adjustRightInd w:val="0"/>
      <w:jc w:val="center"/>
      <w:textAlignment w:val="baseline"/>
    </w:pPr>
    <w:rPr>
      <w:rFonts w:ascii="宋体" w:hAnsi="Impact"/>
      <w:kern w:val="24"/>
      <w:position w:val="-28"/>
      <w:szCs w:val="20"/>
    </w:rPr>
  </w:style>
  <w:style w:type="paragraph" w:customStyle="1" w:styleId="241">
    <w:name w:val="表格文字（241）"/>
    <w:basedOn w:val="a0"/>
    <w:link w:val="241Char"/>
    <w:qFormat/>
    <w:rsid w:val="00DE0F59"/>
    <w:pPr>
      <w:autoSpaceDE w:val="0"/>
      <w:autoSpaceDN w:val="0"/>
      <w:adjustRightInd w:val="0"/>
      <w:jc w:val="center"/>
      <w:textAlignment w:val="baseline"/>
    </w:pPr>
    <w:rPr>
      <w:bCs/>
      <w:szCs w:val="21"/>
    </w:rPr>
  </w:style>
  <w:style w:type="paragraph" w:customStyle="1" w:styleId="affff2">
    <w:name w:val="六表内容"/>
    <w:basedOn w:val="a0"/>
    <w:qFormat/>
    <w:rsid w:val="00DE0F59"/>
    <w:pPr>
      <w:spacing w:line="340" w:lineRule="exact"/>
      <w:jc w:val="center"/>
    </w:pPr>
    <w:rPr>
      <w:szCs w:val="21"/>
    </w:rPr>
  </w:style>
  <w:style w:type="paragraph" w:customStyle="1" w:styleId="42">
    <w:name w:val="标题4"/>
    <w:basedOn w:val="a0"/>
    <w:qFormat/>
    <w:rsid w:val="00DE0F59"/>
    <w:pPr>
      <w:jc w:val="left"/>
    </w:pPr>
    <w:rPr>
      <w:sz w:val="24"/>
    </w:rPr>
  </w:style>
  <w:style w:type="paragraph" w:customStyle="1" w:styleId="CharCharCharCharCharCharChar0">
    <w:name w:val="Char Char Char Char Char Char Char"/>
    <w:basedOn w:val="a0"/>
    <w:qFormat/>
    <w:rsid w:val="00DE0F59"/>
    <w:pPr>
      <w:widowControl/>
      <w:spacing w:line="240" w:lineRule="exact"/>
      <w:jc w:val="left"/>
    </w:pPr>
    <w:rPr>
      <w:rFonts w:ascii="Verdana" w:hAnsi="Verdana"/>
      <w:kern w:val="0"/>
      <w:sz w:val="20"/>
      <w:szCs w:val="20"/>
      <w:lang w:eastAsia="en-US"/>
    </w:rPr>
  </w:style>
  <w:style w:type="paragraph" w:customStyle="1" w:styleId="affff3">
    <w:name w:val="表格标题"/>
    <w:basedOn w:val="a0"/>
    <w:qFormat/>
    <w:rsid w:val="00DE0F59"/>
    <w:pPr>
      <w:spacing w:before="120"/>
      <w:jc w:val="center"/>
    </w:pPr>
    <w:rPr>
      <w:rFonts w:eastAsia="仿宋_GB2312"/>
      <w:sz w:val="24"/>
      <w:szCs w:val="20"/>
    </w:rPr>
  </w:style>
  <w:style w:type="paragraph" w:customStyle="1" w:styleId="16">
    <w:name w:val="样式1"/>
    <w:basedOn w:val="10"/>
    <w:qFormat/>
    <w:rsid w:val="00DE0F59"/>
    <w:pPr>
      <w:keepNext/>
      <w:tabs>
        <w:tab w:val="clear" w:pos="420"/>
        <w:tab w:val="clear" w:pos="8303"/>
        <w:tab w:val="right" w:leader="dot" w:pos="9061"/>
        <w:tab w:val="right" w:leader="dot" w:pos="9459"/>
      </w:tabs>
      <w:adjustRightInd w:val="0"/>
      <w:snapToGrid w:val="0"/>
      <w:spacing w:line="360" w:lineRule="auto"/>
      <w:outlineLvl w:val="0"/>
    </w:pPr>
    <w:rPr>
      <w:rFonts w:ascii="宋体" w:eastAsia="宋体" w:hAnsi="宋体"/>
    </w:rPr>
  </w:style>
  <w:style w:type="paragraph" w:customStyle="1" w:styleId="affff4">
    <w:name w:val="我的正文"/>
    <w:basedOn w:val="a0"/>
    <w:link w:val="Charf2"/>
    <w:qFormat/>
    <w:rsid w:val="00DE0F59"/>
    <w:pPr>
      <w:spacing w:line="360" w:lineRule="auto"/>
      <w:ind w:firstLineChars="200" w:firstLine="480"/>
    </w:pPr>
    <w:rPr>
      <w:rFonts w:hAnsi="宋体"/>
      <w:bCs/>
      <w:kern w:val="44"/>
      <w:sz w:val="24"/>
      <w:szCs w:val="28"/>
    </w:rPr>
  </w:style>
  <w:style w:type="paragraph" w:customStyle="1" w:styleId="affff5">
    <w:name w:val="注释"/>
    <w:basedOn w:val="a0"/>
    <w:link w:val="Charf3"/>
    <w:qFormat/>
    <w:rsid w:val="00DE0F59"/>
    <w:pPr>
      <w:adjustRightInd w:val="0"/>
      <w:snapToGrid w:val="0"/>
      <w:spacing w:line="360" w:lineRule="auto"/>
      <w:textAlignment w:val="baseline"/>
    </w:pPr>
    <w:rPr>
      <w:rFonts w:ascii="宋体"/>
      <w:snapToGrid w:val="0"/>
      <w:spacing w:val="4"/>
      <w:kern w:val="0"/>
    </w:rPr>
  </w:style>
  <w:style w:type="paragraph" w:customStyle="1" w:styleId="affff6">
    <w:name w:val="报告书表格"/>
    <w:basedOn w:val="a0"/>
    <w:qFormat/>
    <w:rsid w:val="00DE0F59"/>
    <w:pPr>
      <w:adjustRightInd w:val="0"/>
      <w:spacing w:line="240" w:lineRule="atLeast"/>
      <w:jc w:val="center"/>
      <w:textAlignment w:val="baseline"/>
    </w:pPr>
    <w:rPr>
      <w:kern w:val="0"/>
      <w:szCs w:val="20"/>
    </w:rPr>
  </w:style>
  <w:style w:type="paragraph" w:customStyle="1" w:styleId="affff7">
    <w:name w:val="魏秀珍表格标题"/>
    <w:basedOn w:val="a0"/>
    <w:qFormat/>
    <w:rsid w:val="00DE0F59"/>
    <w:pPr>
      <w:snapToGrid w:val="0"/>
      <w:spacing w:before="120"/>
      <w:jc w:val="center"/>
    </w:pPr>
    <w:rPr>
      <w:b/>
    </w:rPr>
  </w:style>
  <w:style w:type="paragraph" w:customStyle="1" w:styleId="affff8">
    <w:name w:val="常用表头样式"/>
    <w:basedOn w:val="af2"/>
    <w:qFormat/>
    <w:rsid w:val="00DE0F59"/>
    <w:pPr>
      <w:overflowPunct w:val="0"/>
      <w:autoSpaceDE w:val="0"/>
      <w:autoSpaceDN w:val="0"/>
      <w:spacing w:line="360" w:lineRule="auto"/>
      <w:ind w:firstLineChars="0" w:firstLine="0"/>
      <w:jc w:val="center"/>
      <w:textAlignment w:val="baseline"/>
    </w:pPr>
    <w:rPr>
      <w:rFonts w:ascii="黑体"/>
      <w:b/>
      <w:szCs w:val="21"/>
    </w:rPr>
  </w:style>
  <w:style w:type="paragraph" w:customStyle="1" w:styleId="affff9">
    <w:name w:val="标题三"/>
    <w:basedOn w:val="a0"/>
    <w:qFormat/>
    <w:rsid w:val="00DE0F59"/>
    <w:pPr>
      <w:widowControl/>
      <w:spacing w:line="360" w:lineRule="auto"/>
      <w:jc w:val="left"/>
      <w:outlineLvl w:val="2"/>
    </w:pPr>
    <w:rPr>
      <w:rFonts w:cs="宋体"/>
      <w:b/>
      <w:kern w:val="0"/>
      <w:sz w:val="28"/>
      <w:szCs w:val="20"/>
    </w:rPr>
  </w:style>
  <w:style w:type="paragraph" w:customStyle="1" w:styleId="26">
    <w:name w:val="表格文字2"/>
    <w:basedOn w:val="a0"/>
    <w:qFormat/>
    <w:rsid w:val="00DE0F59"/>
    <w:pPr>
      <w:adjustRightInd w:val="0"/>
      <w:jc w:val="center"/>
      <w:textAlignment w:val="baseline"/>
    </w:pPr>
    <w:rPr>
      <w:rFonts w:ascii="宋体"/>
      <w:kern w:val="0"/>
      <w:sz w:val="24"/>
      <w:szCs w:val="20"/>
    </w:rPr>
  </w:style>
  <w:style w:type="paragraph" w:customStyle="1" w:styleId="33">
    <w:name w:val="样式3"/>
    <w:basedOn w:val="zhang"/>
    <w:qFormat/>
    <w:rsid w:val="00DE0F59"/>
    <w:pPr>
      <w:spacing w:line="500" w:lineRule="atLeast"/>
      <w:ind w:firstLine="0"/>
      <w:jc w:val="left"/>
      <w:textAlignment w:val="auto"/>
      <w:outlineLvl w:val="1"/>
    </w:pPr>
    <w:rPr>
      <w:b/>
    </w:rPr>
  </w:style>
  <w:style w:type="paragraph" w:customStyle="1" w:styleId="affffa">
    <w:name w:val="表格正文"/>
    <w:basedOn w:val="a0"/>
    <w:qFormat/>
    <w:rsid w:val="00DE0F59"/>
    <w:pPr>
      <w:adjustRightInd w:val="0"/>
      <w:snapToGrid w:val="0"/>
      <w:jc w:val="center"/>
      <w:textAlignment w:val="baseline"/>
    </w:pPr>
    <w:rPr>
      <w:rFonts w:ascii="宋体"/>
      <w:snapToGrid w:val="0"/>
      <w:spacing w:val="4"/>
      <w:w w:val="90"/>
      <w:kern w:val="0"/>
      <w:sz w:val="24"/>
    </w:rPr>
  </w:style>
  <w:style w:type="paragraph" w:customStyle="1" w:styleId="xl22">
    <w:name w:val="xl22"/>
    <w:basedOn w:val="a0"/>
    <w:qFormat/>
    <w:rsid w:val="00DE0F59"/>
    <w:pPr>
      <w:widowControl/>
      <w:spacing w:beforeAutospacing="1" w:afterAutospacing="1"/>
      <w:jc w:val="center"/>
    </w:pPr>
    <w:rPr>
      <w:rFonts w:ascii="宋体" w:hAnsi="宋体"/>
      <w:kern w:val="0"/>
      <w:sz w:val="24"/>
      <w:szCs w:val="20"/>
    </w:rPr>
  </w:style>
  <w:style w:type="paragraph" w:customStyle="1" w:styleId="BodyText21">
    <w:name w:val="Body Text 21"/>
    <w:basedOn w:val="a0"/>
    <w:qFormat/>
    <w:rsid w:val="00DE0F59"/>
    <w:pPr>
      <w:autoSpaceDE w:val="0"/>
      <w:autoSpaceDN w:val="0"/>
      <w:adjustRightInd w:val="0"/>
      <w:spacing w:line="480" w:lineRule="exact"/>
      <w:ind w:firstLine="540"/>
      <w:textAlignment w:val="baseline"/>
    </w:pPr>
    <w:rPr>
      <w:rFonts w:ascii="宋体" w:hAnsi="Tms Rmn"/>
      <w:kern w:val="0"/>
      <w:sz w:val="24"/>
      <w:szCs w:val="20"/>
    </w:rPr>
  </w:style>
  <w:style w:type="paragraph" w:customStyle="1" w:styleId="Char1CharCharCharCharCharChar1">
    <w:name w:val="Char1 Char Char Char Char Char Char1"/>
    <w:basedOn w:val="a0"/>
    <w:qFormat/>
    <w:rsid w:val="00DE0F59"/>
  </w:style>
  <w:style w:type="paragraph" w:customStyle="1" w:styleId="affffb">
    <w:name w:val="填表内容"/>
    <w:basedOn w:val="a0"/>
    <w:qFormat/>
    <w:rsid w:val="00DE0F59"/>
    <w:pPr>
      <w:adjustRightInd w:val="0"/>
      <w:spacing w:line="480" w:lineRule="exact"/>
      <w:ind w:firstLineChars="200" w:firstLine="560"/>
      <w:jc w:val="left"/>
      <w:textAlignment w:val="baseline"/>
    </w:pPr>
    <w:rPr>
      <w:rFonts w:ascii="楷体_GB2312" w:eastAsia="楷体_GB2312"/>
      <w:sz w:val="28"/>
      <w:szCs w:val="20"/>
    </w:rPr>
  </w:style>
  <w:style w:type="paragraph" w:customStyle="1" w:styleId="Style12">
    <w:name w:val="_Style 12"/>
    <w:basedOn w:val="a0"/>
    <w:qFormat/>
    <w:rsid w:val="00DE0F59"/>
  </w:style>
  <w:style w:type="paragraph" w:customStyle="1" w:styleId="affffc">
    <w:name w:val="文章总标题"/>
    <w:basedOn w:val="a0"/>
    <w:qFormat/>
    <w:rsid w:val="00DE0F59"/>
    <w:pPr>
      <w:widowControl/>
      <w:spacing w:before="566" w:after="544" w:line="566" w:lineRule="atLeast"/>
      <w:jc w:val="center"/>
      <w:textAlignment w:val="baseline"/>
    </w:pPr>
    <w:rPr>
      <w:rFonts w:ascii="Arial" w:eastAsia="黑体"/>
      <w:color w:val="000000"/>
      <w:kern w:val="0"/>
      <w:sz w:val="54"/>
      <w:szCs w:val="20"/>
      <w:u w:color="000000"/>
    </w:rPr>
  </w:style>
  <w:style w:type="paragraph" w:customStyle="1" w:styleId="zxz5">
    <w:name w:val="zxz5"/>
    <w:next w:val="a0"/>
    <w:qFormat/>
    <w:rsid w:val="00DE0F59"/>
    <w:pPr>
      <w:tabs>
        <w:tab w:val="left" w:pos="0"/>
      </w:tabs>
      <w:jc w:val="center"/>
    </w:pPr>
  </w:style>
  <w:style w:type="paragraph" w:customStyle="1" w:styleId="affffd">
    <w:name w:val="君邦正文"/>
    <w:qFormat/>
    <w:rsid w:val="00DE0F59"/>
    <w:pPr>
      <w:spacing w:line="360" w:lineRule="auto"/>
      <w:ind w:leftChars="-2" w:left="-4" w:firstLineChars="200" w:firstLine="480"/>
      <w:jc w:val="both"/>
    </w:pPr>
    <w:rPr>
      <w:rFonts w:ascii="宋体" w:hAnsi="宋体"/>
      <w:kern w:val="2"/>
      <w:sz w:val="24"/>
    </w:rPr>
  </w:style>
  <w:style w:type="paragraph" w:customStyle="1" w:styleId="CharCharCharChar0">
    <w:name w:val="Char Char Char Char"/>
    <w:basedOn w:val="a0"/>
    <w:qFormat/>
    <w:rsid w:val="00DE0F59"/>
    <w:pPr>
      <w:spacing w:line="360" w:lineRule="auto"/>
      <w:ind w:firstLineChars="200" w:firstLine="200"/>
    </w:pPr>
    <w:rPr>
      <w:rFonts w:ascii="宋体" w:hAnsi="宋体" w:cs="宋体"/>
      <w:sz w:val="24"/>
    </w:rPr>
  </w:style>
  <w:style w:type="paragraph" w:customStyle="1" w:styleId="CharCharCharCharCharCharCharCharCharChar">
    <w:name w:val="Char Char Char Char Char Char Char Char Char Char"/>
    <w:basedOn w:val="a0"/>
    <w:qFormat/>
    <w:rsid w:val="00DE0F59"/>
    <w:pPr>
      <w:adjustRightInd w:val="0"/>
      <w:spacing w:line="360" w:lineRule="auto"/>
    </w:pPr>
    <w:rPr>
      <w:sz w:val="24"/>
      <w:szCs w:val="20"/>
    </w:rPr>
  </w:style>
  <w:style w:type="paragraph" w:customStyle="1" w:styleId="p16">
    <w:name w:val="p16"/>
    <w:basedOn w:val="a0"/>
    <w:qFormat/>
    <w:rsid w:val="00DE0F59"/>
    <w:pPr>
      <w:widowControl/>
      <w:snapToGrid w:val="0"/>
      <w:spacing w:line="360" w:lineRule="auto"/>
      <w:ind w:firstLine="420"/>
    </w:pPr>
    <w:rPr>
      <w:rFonts w:ascii="宋体" w:hAnsi="宋体" w:cs="宋体"/>
      <w:color w:val="000000"/>
      <w:kern w:val="0"/>
      <w:sz w:val="24"/>
    </w:rPr>
  </w:style>
  <w:style w:type="paragraph" w:customStyle="1" w:styleId="211">
    <w:name w:val="正文文本 21"/>
    <w:basedOn w:val="a0"/>
    <w:uiPriority w:val="99"/>
    <w:qFormat/>
    <w:rsid w:val="00DE0F59"/>
    <w:pPr>
      <w:spacing w:line="360" w:lineRule="auto"/>
    </w:pPr>
    <w:rPr>
      <w:rFonts w:ascii="Calibri" w:hAnsi="Calibri" w:cs="Calibri"/>
      <w:sz w:val="24"/>
    </w:rPr>
  </w:style>
  <w:style w:type="paragraph" w:customStyle="1" w:styleId="affffe">
    <w:name w:val="表格式"/>
    <w:basedOn w:val="a0"/>
    <w:qFormat/>
    <w:rsid w:val="00DE0F59"/>
    <w:pPr>
      <w:spacing w:line="440" w:lineRule="exact"/>
      <w:jc w:val="center"/>
      <w:textAlignment w:val="center"/>
    </w:pPr>
    <w:rPr>
      <w:rFonts w:ascii="宋体" w:hAnsi="华文中宋"/>
      <w:color w:val="000000"/>
      <w:szCs w:val="20"/>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a0"/>
    <w:qFormat/>
    <w:rsid w:val="00DE0F59"/>
    <w:pPr>
      <w:spacing w:line="240" w:lineRule="exact"/>
      <w:ind w:firstLineChars="200" w:firstLine="200"/>
    </w:pPr>
    <w:rPr>
      <w:rFonts w:ascii="宋体" w:hAnsi="宋体" w:cs="宋体"/>
      <w:sz w:val="24"/>
    </w:rPr>
  </w:style>
  <w:style w:type="paragraph" w:customStyle="1" w:styleId="afffff">
    <w:name w:val="魏秀珍   正文"/>
    <w:basedOn w:val="a4"/>
    <w:qFormat/>
    <w:rsid w:val="00DE0F59"/>
    <w:pPr>
      <w:adjustRightInd w:val="0"/>
      <w:snapToGrid w:val="0"/>
      <w:spacing w:line="360" w:lineRule="auto"/>
      <w:ind w:firstLine="480"/>
      <w:jc w:val="left"/>
    </w:pPr>
    <w:rPr>
      <w:rFonts w:cs="宋体"/>
      <w:sz w:val="24"/>
      <w:lang w:val="en-GB"/>
    </w:rPr>
  </w:style>
  <w:style w:type="character" w:customStyle="1" w:styleId="Charb">
    <w:name w:val="宋体 小四 Char"/>
    <w:basedOn w:val="a1"/>
    <w:link w:val="afff5"/>
    <w:qFormat/>
    <w:rsid w:val="00DE0F59"/>
    <w:rPr>
      <w:rFonts w:eastAsia="宋体" w:hAnsi="宋体"/>
      <w:kern w:val="2"/>
      <w:sz w:val="24"/>
      <w:lang w:val="en-US" w:eastAsia="zh-CN" w:bidi="ar-SA"/>
    </w:rPr>
  </w:style>
  <w:style w:type="character" w:customStyle="1" w:styleId="14fz1">
    <w:name w:val="14fz1"/>
    <w:basedOn w:val="a1"/>
    <w:qFormat/>
    <w:rsid w:val="00DE0F59"/>
    <w:rPr>
      <w:rFonts w:ascii="_x000B__x000C_" w:hAnsi="_x000B__x000C_" w:hint="default"/>
      <w:color w:val="000000"/>
      <w:sz w:val="32"/>
    </w:rPr>
  </w:style>
  <w:style w:type="character" w:customStyle="1" w:styleId="Charf4">
    <w:name w:val="正文文本缩进 Char"/>
    <w:basedOn w:val="a1"/>
    <w:qFormat/>
    <w:rsid w:val="00DE0F59"/>
    <w:rPr>
      <w:rFonts w:ascii="宋体" w:eastAsia="宋体" w:hAnsi="Arial"/>
      <w:color w:val="000000"/>
      <w:kern w:val="2"/>
      <w:sz w:val="28"/>
      <w:lang w:val="en-US" w:eastAsia="zh-CN"/>
    </w:rPr>
  </w:style>
  <w:style w:type="character" w:customStyle="1" w:styleId="Char11">
    <w:name w:val="正文（首行缩进两字） Char1"/>
    <w:basedOn w:val="a1"/>
    <w:qFormat/>
    <w:rsid w:val="00DE0F59"/>
    <w:rPr>
      <w:rFonts w:eastAsia="宋体"/>
      <w:kern w:val="2"/>
      <w:sz w:val="28"/>
      <w:lang w:val="en-US" w:eastAsia="zh-CN"/>
    </w:rPr>
  </w:style>
  <w:style w:type="character" w:customStyle="1" w:styleId="Char5">
    <w:name w:val="标准正文 Char"/>
    <w:basedOn w:val="a1"/>
    <w:link w:val="aff1"/>
    <w:qFormat/>
    <w:rsid w:val="00DE0F59"/>
    <w:rPr>
      <w:rFonts w:eastAsia="宋体"/>
      <w:kern w:val="2"/>
      <w:sz w:val="24"/>
      <w:szCs w:val="24"/>
      <w:lang w:val="en-US" w:eastAsia="zh-CN" w:bidi="ar-SA"/>
    </w:rPr>
  </w:style>
  <w:style w:type="character" w:customStyle="1" w:styleId="Char6">
    <w:name w:val="表格中文字 Char"/>
    <w:link w:val="aff5"/>
    <w:qFormat/>
    <w:rsid w:val="00DE0F59"/>
    <w:rPr>
      <w:rFonts w:eastAsia="宋体"/>
      <w:kern w:val="18"/>
      <w:sz w:val="21"/>
      <w:szCs w:val="21"/>
      <w:lang w:val="en-US" w:eastAsia="zh-CN" w:bidi="ar-SA"/>
    </w:rPr>
  </w:style>
  <w:style w:type="character" w:customStyle="1" w:styleId="Char0">
    <w:name w:val="批注文字 Char"/>
    <w:basedOn w:val="a1"/>
    <w:link w:val="a7"/>
    <w:qFormat/>
    <w:rsid w:val="00DE0F59"/>
    <w:rPr>
      <w:rFonts w:eastAsia="宋体"/>
      <w:kern w:val="2"/>
      <w:sz w:val="21"/>
      <w:szCs w:val="24"/>
      <w:lang w:val="en-US" w:eastAsia="zh-CN" w:bidi="ar-SA"/>
    </w:rPr>
  </w:style>
  <w:style w:type="character" w:customStyle="1" w:styleId="style51">
    <w:name w:val="style51"/>
    <w:basedOn w:val="a1"/>
    <w:qFormat/>
    <w:rsid w:val="00DE0F59"/>
    <w:rPr>
      <w:rFonts w:ascii="宋体" w:eastAsia="宋体" w:hAnsi="宋体" w:hint="eastAsia"/>
      <w:sz w:val="21"/>
    </w:rPr>
  </w:style>
  <w:style w:type="character" w:customStyle="1" w:styleId="articlecontent">
    <w:name w:val="articlecontent"/>
    <w:basedOn w:val="a1"/>
    <w:qFormat/>
    <w:rsid w:val="00DE0F59"/>
  </w:style>
  <w:style w:type="character" w:customStyle="1" w:styleId="Charf1">
    <w:name w:val="正文对的 Char"/>
    <w:basedOn w:val="a1"/>
    <w:link w:val="affff1"/>
    <w:qFormat/>
    <w:rsid w:val="00DE0F59"/>
    <w:rPr>
      <w:rFonts w:ascii="宋体" w:eastAsia="宋体" w:hAnsi="宋体"/>
      <w:color w:val="000000"/>
      <w:kern w:val="2"/>
      <w:sz w:val="24"/>
      <w:lang w:val="en-US" w:eastAsia="zh-CN" w:bidi="ar-SA"/>
    </w:rPr>
  </w:style>
  <w:style w:type="character" w:customStyle="1" w:styleId="Chara">
    <w:name w:val="表头 Char"/>
    <w:basedOn w:val="a1"/>
    <w:link w:val="affe"/>
    <w:qFormat/>
    <w:rsid w:val="00DE0F59"/>
    <w:rPr>
      <w:rFonts w:ascii="黑体" w:eastAsia="黑体"/>
      <w:spacing w:val="6"/>
      <w:kern w:val="2"/>
      <w:position w:val="10"/>
      <w:sz w:val="21"/>
      <w:lang w:val="en-US" w:eastAsia="zh-CN" w:bidi="ar-SA"/>
    </w:rPr>
  </w:style>
  <w:style w:type="character" w:customStyle="1" w:styleId="Chare">
    <w:name w:val="夏氏正文 Char"/>
    <w:link w:val="afffc"/>
    <w:qFormat/>
    <w:rsid w:val="00DE0F59"/>
    <w:rPr>
      <w:rFonts w:eastAsia="宋体"/>
      <w:sz w:val="24"/>
      <w:szCs w:val="24"/>
      <w:lang w:val="en-US" w:eastAsia="zh-CN" w:bidi="ar-SA"/>
    </w:rPr>
  </w:style>
  <w:style w:type="character" w:customStyle="1" w:styleId="241Char">
    <w:name w:val="表格文字（241） Char"/>
    <w:basedOn w:val="a1"/>
    <w:link w:val="241"/>
    <w:qFormat/>
    <w:rsid w:val="00DE0F59"/>
    <w:rPr>
      <w:rFonts w:eastAsia="宋体"/>
      <w:bCs/>
      <w:sz w:val="21"/>
      <w:szCs w:val="21"/>
      <w:lang w:val="en-US" w:eastAsia="zh-CN" w:bidi="ar-SA"/>
    </w:rPr>
  </w:style>
  <w:style w:type="character" w:customStyle="1" w:styleId="Char2">
    <w:name w:val="表格标题新 Char"/>
    <w:link w:val="afb"/>
    <w:qFormat/>
    <w:rsid w:val="00DE0F59"/>
    <w:rPr>
      <w:rFonts w:ascii="仿宋_GB2312" w:eastAsia="黑体"/>
      <w:b/>
      <w:snapToGrid w:val="0"/>
      <w:kern w:val="21"/>
      <w:sz w:val="24"/>
      <w:szCs w:val="24"/>
      <w:lang w:val="en-US" w:eastAsia="zh-CN" w:bidi="ar-SA"/>
    </w:rPr>
  </w:style>
  <w:style w:type="character" w:customStyle="1" w:styleId="CharChar1">
    <w:name w:val="表格中文字 Char Char"/>
    <w:basedOn w:val="a1"/>
    <w:qFormat/>
    <w:rsid w:val="00DE0F59"/>
    <w:rPr>
      <w:rFonts w:eastAsia="宋体"/>
      <w:kern w:val="18"/>
      <w:sz w:val="21"/>
      <w:szCs w:val="21"/>
      <w:lang w:val="en-US" w:eastAsia="zh-CN" w:bidi="ar-SA"/>
    </w:rPr>
  </w:style>
  <w:style w:type="character" w:customStyle="1" w:styleId="CharCharCharChar">
    <w:name w:val="表格内正文 Char Char Char Char"/>
    <w:basedOn w:val="a1"/>
    <w:link w:val="afe"/>
    <w:qFormat/>
    <w:rsid w:val="00DE0F59"/>
    <w:rPr>
      <w:rFonts w:ascii="宋体" w:eastAsia="宋体" w:hAnsi="宋体"/>
      <w:spacing w:val="4"/>
      <w:kern w:val="18"/>
      <w:sz w:val="24"/>
      <w:szCs w:val="24"/>
      <w:lang w:val="en-US" w:eastAsia="zh-CN" w:bidi="ar-SA"/>
    </w:rPr>
  </w:style>
  <w:style w:type="character" w:customStyle="1" w:styleId="css">
    <w:name w:val="css"/>
    <w:basedOn w:val="a1"/>
    <w:qFormat/>
    <w:rsid w:val="00DE0F59"/>
  </w:style>
  <w:style w:type="character" w:customStyle="1" w:styleId="h1501">
    <w:name w:val="h1501"/>
    <w:basedOn w:val="a1"/>
    <w:qFormat/>
    <w:rsid w:val="00DE0F59"/>
    <w:rPr>
      <w:rFonts w:ascii="ˎ̥" w:hAnsi="ˎ̥" w:hint="default"/>
      <w:sz w:val="21"/>
      <w:szCs w:val="21"/>
    </w:rPr>
  </w:style>
  <w:style w:type="character" w:customStyle="1" w:styleId="CharChar2">
    <w:name w:val="表头 Char Char"/>
    <w:basedOn w:val="a1"/>
    <w:qFormat/>
    <w:rsid w:val="00DE0F59"/>
    <w:rPr>
      <w:rFonts w:ascii="宋体"/>
      <w:spacing w:val="4"/>
      <w:sz w:val="24"/>
    </w:rPr>
  </w:style>
  <w:style w:type="character" w:customStyle="1" w:styleId="Char">
    <w:name w:val="题注 Char"/>
    <w:basedOn w:val="a1"/>
    <w:link w:val="a5"/>
    <w:qFormat/>
    <w:rsid w:val="00DE0F59"/>
    <w:rPr>
      <w:rFonts w:ascii="Arial" w:eastAsia="楷体_GB2312" w:hAnsi="Arial" w:cs="Arial"/>
      <w:kern w:val="2"/>
      <w:sz w:val="21"/>
      <w:szCs w:val="21"/>
    </w:rPr>
  </w:style>
  <w:style w:type="character" w:customStyle="1" w:styleId="Char1">
    <w:name w:val="纯文本 Char"/>
    <w:basedOn w:val="a1"/>
    <w:link w:val="ab"/>
    <w:qFormat/>
    <w:rsid w:val="00DE0F59"/>
    <w:rPr>
      <w:rFonts w:ascii="宋体" w:eastAsia="宋体" w:hAnsi="Courier New"/>
      <w:kern w:val="2"/>
      <w:sz w:val="21"/>
      <w:lang w:val="en-US" w:eastAsia="zh-CN" w:bidi="ar-SA"/>
    </w:rPr>
  </w:style>
  <w:style w:type="character" w:customStyle="1" w:styleId="Charf2">
    <w:name w:val="我的正文 Char"/>
    <w:basedOn w:val="a1"/>
    <w:link w:val="affff4"/>
    <w:qFormat/>
    <w:rsid w:val="00DE0F59"/>
    <w:rPr>
      <w:rFonts w:eastAsia="宋体" w:hAnsi="宋体"/>
      <w:bCs/>
      <w:kern w:val="44"/>
      <w:sz w:val="24"/>
      <w:szCs w:val="28"/>
      <w:lang w:val="en-US" w:eastAsia="zh-CN" w:bidi="ar-SA"/>
    </w:rPr>
  </w:style>
  <w:style w:type="character" w:customStyle="1" w:styleId="1Char0">
    <w:name w:val="正文1 Char"/>
    <w:link w:val="15"/>
    <w:qFormat/>
    <w:rsid w:val="00DE0F59"/>
    <w:rPr>
      <w:rFonts w:ascii="宋体" w:eastAsia="宋体" w:hAnsi="宋体"/>
      <w:snapToGrid w:val="0"/>
      <w:sz w:val="24"/>
      <w:szCs w:val="24"/>
      <w:lang w:val="en-US" w:eastAsia="zh-CN" w:bidi="ar-SA"/>
    </w:rPr>
  </w:style>
  <w:style w:type="character" w:customStyle="1" w:styleId="4CharChar">
    <w:name w:val="4正文 Char Char"/>
    <w:basedOn w:val="a1"/>
    <w:link w:val="41"/>
    <w:qFormat/>
    <w:rsid w:val="00DE0F59"/>
    <w:rPr>
      <w:rFonts w:eastAsia="宋体" w:cs="宋体"/>
      <w:kern w:val="2"/>
      <w:sz w:val="21"/>
      <w:lang w:val="en-US" w:eastAsia="zh-CN" w:bidi="ar-SA"/>
    </w:rPr>
  </w:style>
  <w:style w:type="character" w:customStyle="1" w:styleId="CharChar0">
    <w:name w:val="内容 Char Char"/>
    <w:link w:val="afff3"/>
    <w:qFormat/>
    <w:rsid w:val="00DE0F59"/>
    <w:rPr>
      <w:rFonts w:eastAsia="宋体"/>
      <w:kern w:val="2"/>
      <w:sz w:val="28"/>
      <w:szCs w:val="28"/>
      <w:lang w:bidi="ar-SA"/>
    </w:rPr>
  </w:style>
  <w:style w:type="character" w:customStyle="1" w:styleId="f9wen1">
    <w:name w:val="f9wen1"/>
    <w:qFormat/>
    <w:rsid w:val="00DE0F59"/>
    <w:rPr>
      <w:spacing w:val="12"/>
      <w:sz w:val="18"/>
      <w:szCs w:val="18"/>
      <w:u w:val="none"/>
    </w:rPr>
  </w:style>
  <w:style w:type="character" w:customStyle="1" w:styleId="CharChar">
    <w:name w:val="表格正文 Char Char"/>
    <w:basedOn w:val="a1"/>
    <w:link w:val="Char9"/>
    <w:qFormat/>
    <w:rsid w:val="00DE0F59"/>
    <w:rPr>
      <w:rFonts w:ascii="宋体" w:eastAsia="宋体"/>
      <w:snapToGrid w:val="0"/>
      <w:spacing w:val="4"/>
      <w:sz w:val="21"/>
      <w:szCs w:val="21"/>
      <w:lang w:val="en-US" w:eastAsia="zh-CN" w:bidi="ar-SA"/>
    </w:rPr>
  </w:style>
  <w:style w:type="character" w:customStyle="1" w:styleId="Char7">
    <w:name w:val="[正文格式] Char"/>
    <w:basedOn w:val="a1"/>
    <w:link w:val="aff7"/>
    <w:qFormat/>
    <w:rsid w:val="00DE0F59"/>
    <w:rPr>
      <w:rFonts w:eastAsia="宋体" w:cs="宋体"/>
      <w:kern w:val="2"/>
      <w:sz w:val="24"/>
      <w:lang w:val="en-US" w:eastAsia="zh-CN" w:bidi="ar-SA"/>
    </w:rPr>
  </w:style>
  <w:style w:type="character" w:customStyle="1" w:styleId="FontStyle17">
    <w:name w:val="Font Style17"/>
    <w:qFormat/>
    <w:rsid w:val="00DE0F59"/>
    <w:rPr>
      <w:rFonts w:ascii="Book Antiqua" w:hAnsi="Book Antiqua" w:cs="Book Antiqua"/>
      <w:b/>
      <w:bCs/>
      <w:sz w:val="24"/>
      <w:szCs w:val="24"/>
    </w:rPr>
  </w:style>
  <w:style w:type="character" w:customStyle="1" w:styleId="CharChar3">
    <w:name w:val="表格 Char Char"/>
    <w:basedOn w:val="a1"/>
    <w:qFormat/>
    <w:rsid w:val="00DE0F59"/>
    <w:rPr>
      <w:rFonts w:eastAsia="宋体"/>
      <w:kern w:val="24"/>
      <w:sz w:val="24"/>
      <w:lang w:val="en-US" w:eastAsia="zh-CN" w:bidi="ar-SA"/>
    </w:rPr>
  </w:style>
  <w:style w:type="character" w:customStyle="1" w:styleId="2Char">
    <w:name w:val="样式 加粗 居中 首行缩进:  2 字符 Char"/>
    <w:basedOn w:val="a1"/>
    <w:link w:val="24"/>
    <w:qFormat/>
    <w:rsid w:val="00DE0F59"/>
    <w:rPr>
      <w:rFonts w:eastAsia="宋体" w:cs="宋体"/>
      <w:b/>
      <w:bCs/>
      <w:kern w:val="2"/>
      <w:sz w:val="24"/>
      <w:lang w:val="en-US" w:eastAsia="zh-CN" w:bidi="ar-SA"/>
    </w:rPr>
  </w:style>
  <w:style w:type="character" w:customStyle="1" w:styleId="32Char">
    <w:name w:val="表格 32 Char"/>
    <w:basedOn w:val="a1"/>
    <w:link w:val="32"/>
    <w:qFormat/>
    <w:rsid w:val="00DE0F59"/>
    <w:rPr>
      <w:rFonts w:ascii="宋体" w:eastAsia="宋体" w:hAnsi="Impact"/>
      <w:kern w:val="24"/>
      <w:sz w:val="24"/>
      <w:lang w:val="en-US" w:eastAsia="zh-CN" w:bidi="ar-SA"/>
    </w:rPr>
  </w:style>
  <w:style w:type="character" w:customStyle="1" w:styleId="Char8">
    <w:name w:val="正本文字 Char"/>
    <w:link w:val="affc"/>
    <w:qFormat/>
    <w:rsid w:val="00DE0F59"/>
    <w:rPr>
      <w:rFonts w:eastAsia="宋体" w:cs="宋体"/>
      <w:kern w:val="18"/>
      <w:sz w:val="24"/>
      <w:lang w:val="en-US" w:eastAsia="zh-CN" w:bidi="ar-SA"/>
    </w:rPr>
  </w:style>
  <w:style w:type="character" w:customStyle="1" w:styleId="Char3">
    <w:name w:val="表格内文字 Char"/>
    <w:link w:val="afc"/>
    <w:qFormat/>
    <w:rsid w:val="00DE0F59"/>
    <w:rPr>
      <w:rFonts w:eastAsia="宋体"/>
      <w:snapToGrid w:val="0"/>
      <w:sz w:val="21"/>
      <w:lang w:val="en-US" w:eastAsia="zh-CN" w:bidi="ar-SA"/>
    </w:rPr>
  </w:style>
  <w:style w:type="character" w:customStyle="1" w:styleId="Charf">
    <w:name w:val="正文(首行缩进) Char"/>
    <w:link w:val="affff"/>
    <w:qFormat/>
    <w:rsid w:val="00DE0F59"/>
    <w:rPr>
      <w:rFonts w:ascii="宋体" w:eastAsia="宋体" w:hAnsi="宋体"/>
      <w:snapToGrid w:val="0"/>
      <w:sz w:val="24"/>
      <w:szCs w:val="24"/>
      <w:lang w:val="en-US" w:eastAsia="zh-CN" w:bidi="ar-SA"/>
    </w:rPr>
  </w:style>
  <w:style w:type="character" w:customStyle="1" w:styleId="Charf3">
    <w:name w:val="注释 Char"/>
    <w:link w:val="affff5"/>
    <w:qFormat/>
    <w:rsid w:val="00DE0F59"/>
    <w:rPr>
      <w:rFonts w:ascii="宋体" w:eastAsia="宋体"/>
      <w:snapToGrid w:val="0"/>
      <w:spacing w:val="4"/>
      <w:sz w:val="21"/>
      <w:szCs w:val="24"/>
      <w:lang w:val="en-US" w:eastAsia="zh-CN" w:bidi="ar-SA"/>
    </w:rPr>
  </w:style>
  <w:style w:type="character" w:customStyle="1" w:styleId="Charc">
    <w:name w:val="小标题 Char"/>
    <w:link w:val="afff8"/>
    <w:qFormat/>
    <w:rsid w:val="00DE0F59"/>
    <w:rPr>
      <w:rFonts w:ascii="宋体" w:eastAsia="黑体" w:hAnsi="宋体" w:cs="宋体"/>
      <w:b/>
      <w:kern w:val="21"/>
      <w:sz w:val="24"/>
      <w:szCs w:val="24"/>
      <w:lang w:val="en-US" w:eastAsia="zh-CN" w:bidi="ar-SA"/>
    </w:rPr>
  </w:style>
  <w:style w:type="character" w:customStyle="1" w:styleId="Chard">
    <w:name w:val="表格 Char"/>
    <w:basedOn w:val="a1"/>
    <w:link w:val="afffa"/>
    <w:qFormat/>
    <w:rsid w:val="00DE0F59"/>
    <w:rPr>
      <w:rFonts w:eastAsia="宋体"/>
      <w:kern w:val="2"/>
      <w:sz w:val="24"/>
      <w:lang w:val="en-US" w:eastAsia="zh-CN" w:bidi="ar-SA"/>
    </w:rPr>
  </w:style>
  <w:style w:type="character" w:customStyle="1" w:styleId="showcontent1">
    <w:name w:val="show_content1"/>
    <w:basedOn w:val="a1"/>
    <w:qFormat/>
    <w:rsid w:val="00DE0F59"/>
    <w:rPr>
      <w:rFonts w:ascii="ˎ̥" w:hAnsi="ˎ̥" w:hint="default"/>
      <w:sz w:val="21"/>
    </w:rPr>
  </w:style>
  <w:style w:type="character" w:customStyle="1" w:styleId="unnamed2">
    <w:name w:val="unnamed2"/>
    <w:basedOn w:val="a1"/>
    <w:qFormat/>
    <w:rsid w:val="00DE0F59"/>
  </w:style>
  <w:style w:type="character" w:customStyle="1" w:styleId="text11">
    <w:name w:val="text11"/>
    <w:basedOn w:val="a1"/>
    <w:qFormat/>
    <w:rsid w:val="00DE0F59"/>
    <w:rPr>
      <w:rFonts w:ascii="ˎ̥" w:hAnsi="ˎ̥" w:hint="default"/>
      <w:b/>
      <w:bCs/>
      <w:color w:val="000000"/>
      <w:sz w:val="18"/>
      <w:szCs w:val="18"/>
      <w:u w:val="none"/>
    </w:rPr>
  </w:style>
  <w:style w:type="character" w:customStyle="1" w:styleId="CharChar4">
    <w:name w:val="Char Char4"/>
    <w:basedOn w:val="a1"/>
    <w:qFormat/>
    <w:rsid w:val="00DE0F59"/>
    <w:rPr>
      <w:rFonts w:eastAsia="宋体"/>
      <w:kern w:val="2"/>
      <w:sz w:val="21"/>
      <w:szCs w:val="24"/>
      <w:lang w:val="en-US" w:eastAsia="zh-CN" w:bidi="ar-SA"/>
    </w:rPr>
  </w:style>
  <w:style w:type="paragraph" w:customStyle="1" w:styleId="Style4">
    <w:name w:val="_Style 4"/>
    <w:basedOn w:val="a0"/>
    <w:qFormat/>
    <w:rsid w:val="00DE0F59"/>
    <w:pPr>
      <w:ind w:firstLineChars="200" w:firstLine="420"/>
    </w:pPr>
  </w:style>
  <w:style w:type="paragraph" w:customStyle="1" w:styleId="afffff0">
    <w:name w:val="+"/>
    <w:basedOn w:val="a0"/>
    <w:link w:val="Charf5"/>
    <w:qFormat/>
    <w:rsid w:val="00DE0F59"/>
    <w:pPr>
      <w:adjustRightInd w:val="0"/>
      <w:snapToGrid w:val="0"/>
      <w:spacing w:line="360" w:lineRule="auto"/>
      <w:ind w:firstLineChars="200" w:firstLine="420"/>
      <w:jc w:val="left"/>
    </w:pPr>
    <w:rPr>
      <w:kern w:val="0"/>
      <w:sz w:val="24"/>
    </w:rPr>
  </w:style>
  <w:style w:type="paragraph" w:customStyle="1" w:styleId="D">
    <w:name w:val="D正文"/>
    <w:basedOn w:val="a0"/>
    <w:qFormat/>
    <w:rsid w:val="00DE0F59"/>
    <w:pPr>
      <w:spacing w:line="360" w:lineRule="auto"/>
      <w:ind w:firstLineChars="200" w:firstLine="480"/>
    </w:pPr>
    <w:rPr>
      <w:color w:val="000000"/>
      <w:sz w:val="24"/>
    </w:rPr>
  </w:style>
  <w:style w:type="paragraph" w:customStyle="1" w:styleId="p18">
    <w:name w:val="p18"/>
    <w:basedOn w:val="a0"/>
    <w:qFormat/>
    <w:rsid w:val="00DE0F59"/>
    <w:pPr>
      <w:widowControl/>
      <w:jc w:val="center"/>
    </w:pPr>
    <w:rPr>
      <w:rFonts w:ascii="宋体" w:hAnsi="宋体" w:cs="宋体"/>
      <w:kern w:val="0"/>
      <w:sz w:val="18"/>
      <w:szCs w:val="18"/>
    </w:rPr>
  </w:style>
  <w:style w:type="paragraph" w:customStyle="1" w:styleId="p27">
    <w:name w:val="p27"/>
    <w:basedOn w:val="a0"/>
    <w:qFormat/>
    <w:rsid w:val="00DE0F59"/>
    <w:pPr>
      <w:widowControl/>
      <w:ind w:left="1211" w:hanging="851"/>
    </w:pPr>
    <w:rPr>
      <w:b/>
      <w:bCs/>
      <w:spacing w:val="-4"/>
      <w:kern w:val="0"/>
      <w:sz w:val="30"/>
      <w:szCs w:val="30"/>
    </w:rPr>
  </w:style>
  <w:style w:type="paragraph" w:customStyle="1" w:styleId="afffff1">
    <w:name w:val="正文样式"/>
    <w:basedOn w:val="a0"/>
    <w:qFormat/>
    <w:rsid w:val="00DE0F59"/>
    <w:pPr>
      <w:spacing w:line="360" w:lineRule="auto"/>
      <w:ind w:right="170" w:firstLineChars="200" w:firstLine="480"/>
    </w:pPr>
    <w:rPr>
      <w:rFonts w:hAnsi="宋体"/>
      <w:sz w:val="24"/>
    </w:rPr>
  </w:style>
  <w:style w:type="paragraph" w:customStyle="1" w:styleId="a">
    <w:name w:val="表格标题（居中）"/>
    <w:basedOn w:val="ab"/>
    <w:qFormat/>
    <w:rsid w:val="00DE0F59"/>
    <w:pPr>
      <w:numPr>
        <w:numId w:val="1"/>
      </w:numPr>
      <w:adjustRightInd w:val="0"/>
      <w:snapToGrid w:val="0"/>
      <w:spacing w:beforeLines="50" w:afterLines="50"/>
      <w:jc w:val="center"/>
    </w:pPr>
    <w:rPr>
      <w:rFonts w:ascii="Times New Roman" w:eastAsia="黑体" w:hAnsi="Times New Roman"/>
      <w:color w:val="000000"/>
      <w:sz w:val="24"/>
    </w:rPr>
  </w:style>
  <w:style w:type="paragraph" w:customStyle="1" w:styleId="BG">
    <w:name w:val="BG"/>
    <w:basedOn w:val="a0"/>
    <w:uiPriority w:val="99"/>
    <w:unhideWhenUsed/>
    <w:qFormat/>
    <w:rsid w:val="00DE0F59"/>
    <w:pPr>
      <w:snapToGrid w:val="0"/>
      <w:jc w:val="center"/>
    </w:pPr>
  </w:style>
  <w:style w:type="paragraph" w:customStyle="1" w:styleId="afffff2">
    <w:name w:val="报告表  段"/>
    <w:basedOn w:val="a0"/>
    <w:qFormat/>
    <w:rsid w:val="00DE0F59"/>
    <w:pPr>
      <w:adjustRightInd w:val="0"/>
      <w:spacing w:line="360" w:lineRule="auto"/>
      <w:ind w:firstLine="505"/>
      <w:textAlignment w:val="baseline"/>
    </w:pPr>
    <w:rPr>
      <w:rFonts w:ascii="宋体"/>
      <w:kern w:val="0"/>
      <w:sz w:val="24"/>
    </w:rPr>
  </w:style>
  <w:style w:type="character" w:customStyle="1" w:styleId="Charf5">
    <w:name w:val="+ Char"/>
    <w:link w:val="afffff0"/>
    <w:qFormat/>
    <w:rsid w:val="00DE0F59"/>
    <w:rPr>
      <w:rFonts w:ascii="Times New Roman" w:eastAsia="宋体" w:hAnsi="Times New Roman"/>
      <w:kern w:val="0"/>
      <w:sz w:val="24"/>
      <w:szCs w:val="24"/>
    </w:rPr>
  </w:style>
  <w:style w:type="paragraph" w:customStyle="1" w:styleId="150">
    <w:name w:val="样式 小四 行距: 1.5 倍行距"/>
    <w:basedOn w:val="a0"/>
    <w:qFormat/>
    <w:rsid w:val="00DE0F59"/>
    <w:pPr>
      <w:ind w:firstLineChars="200" w:firstLine="480"/>
    </w:pPr>
    <w:rPr>
      <w:rFonts w:cs="宋体"/>
    </w:rPr>
  </w:style>
  <w:style w:type="paragraph" w:customStyle="1" w:styleId="BT">
    <w:name w:val="BT"/>
    <w:basedOn w:val="a0"/>
    <w:qFormat/>
    <w:rsid w:val="00DE0F59"/>
    <w:pPr>
      <w:adjustRightInd w:val="0"/>
      <w:snapToGrid w:val="0"/>
      <w:jc w:val="center"/>
    </w:pPr>
    <w:rPr>
      <w:b/>
      <w:kern w:val="0"/>
      <w:sz w:val="24"/>
    </w:rPr>
  </w:style>
  <w:style w:type="character" w:customStyle="1" w:styleId="Charf6">
    <w:name w:val="文本 Char"/>
    <w:basedOn w:val="a1"/>
    <w:link w:val="afffff3"/>
    <w:qFormat/>
    <w:rsid w:val="00DE0F59"/>
    <w:rPr>
      <w:kern w:val="0"/>
      <w:sz w:val="24"/>
    </w:rPr>
  </w:style>
  <w:style w:type="paragraph" w:customStyle="1" w:styleId="afffff3">
    <w:name w:val="文本"/>
    <w:basedOn w:val="a0"/>
    <w:link w:val="Charf6"/>
    <w:qFormat/>
    <w:rsid w:val="00DE0F59"/>
    <w:pPr>
      <w:adjustRightInd w:val="0"/>
      <w:snapToGrid w:val="0"/>
      <w:spacing w:line="360" w:lineRule="auto"/>
      <w:ind w:firstLineChars="200" w:firstLine="200"/>
    </w:pPr>
    <w:rPr>
      <w:kern w:val="0"/>
      <w:sz w:val="24"/>
    </w:rPr>
  </w:style>
  <w:style w:type="paragraph" w:customStyle="1" w:styleId="afffff4">
    <w:name w:val="正文小四"/>
    <w:basedOn w:val="a0"/>
    <w:qFormat/>
    <w:rsid w:val="00DE0F59"/>
    <w:pPr>
      <w:spacing w:line="360" w:lineRule="auto"/>
      <w:ind w:firstLineChars="150" w:firstLine="360"/>
      <w:jc w:val="left"/>
    </w:pPr>
    <w:rPr>
      <w:rFonts w:eastAsia="Century Gothic"/>
      <w:sz w:val="24"/>
      <w:szCs w:val="20"/>
    </w:rPr>
  </w:style>
  <w:style w:type="paragraph" w:customStyle="1" w:styleId="p15">
    <w:name w:val="p15"/>
    <w:basedOn w:val="a0"/>
    <w:qFormat/>
    <w:rsid w:val="00DE0F59"/>
    <w:pPr>
      <w:widowControl/>
      <w:ind w:firstLine="465"/>
    </w:pPr>
    <w:rPr>
      <w:spacing w:val="2"/>
      <w:kern w:val="0"/>
      <w:sz w:val="28"/>
      <w:szCs w:val="28"/>
    </w:rPr>
  </w:style>
  <w:style w:type="character" w:customStyle="1" w:styleId="NormalCharacter">
    <w:name w:val="NormalCharacter"/>
    <w:semiHidden/>
    <w:qFormat/>
    <w:rsid w:val="00DE0F59"/>
    <w:rPr>
      <w:rFonts w:ascii="Times New Roman" w:eastAsia="宋体" w:hAnsi="Times New Roman" w:cs="Times New Roman"/>
      <w:kern w:val="2"/>
      <w:sz w:val="21"/>
      <w:szCs w:val="24"/>
      <w:lang w:val="en-US" w:eastAsia="zh-CN" w:bidi="ar-SA"/>
    </w:rPr>
  </w:style>
  <w:style w:type="paragraph" w:customStyle="1" w:styleId="1111111111">
    <w:name w:val="表头1111111111"/>
    <w:basedOn w:val="a0"/>
    <w:qFormat/>
    <w:rsid w:val="00DE0F59"/>
    <w:pPr>
      <w:tabs>
        <w:tab w:val="left" w:pos="0"/>
      </w:tabs>
      <w:adjustRightInd w:val="0"/>
      <w:snapToGrid w:val="0"/>
      <w:jc w:val="center"/>
    </w:pPr>
    <w:rPr>
      <w:rFonts w:eastAsia="黑体"/>
      <w:b/>
      <w:snapToGrid w:val="0"/>
      <w:kern w:val="0"/>
      <w:sz w:val="24"/>
      <w:szCs w:val="20"/>
    </w:rPr>
  </w:style>
  <w:style w:type="paragraph" w:customStyle="1" w:styleId="11111111111111">
    <w:name w:val="表格内文字11111111111111"/>
    <w:basedOn w:val="a0"/>
    <w:qFormat/>
    <w:rsid w:val="00DE0F59"/>
    <w:pPr>
      <w:adjustRightInd w:val="0"/>
      <w:snapToGrid w:val="0"/>
      <w:jc w:val="center"/>
      <w:textAlignment w:val="bottom"/>
    </w:pPr>
    <w:rPr>
      <w:rFonts w:ascii="Calibri" w:hAnsi="宋体"/>
      <w:snapToGrid w:val="0"/>
      <w:color w:val="000000"/>
      <w:kern w:val="0"/>
    </w:rPr>
  </w:style>
  <w:style w:type="paragraph" w:customStyle="1" w:styleId="afffff5">
    <w:name w:val="表内文字"/>
    <w:basedOn w:val="a0"/>
    <w:qFormat/>
    <w:rsid w:val="00DE0F59"/>
    <w:pPr>
      <w:spacing w:line="400" w:lineRule="exact"/>
      <w:ind w:firstLine="624"/>
    </w:pPr>
    <w:rPr>
      <w:rFonts w:asciiTheme="minorHAnsi" w:eastAsiaTheme="minorEastAsia" w:hAnsiTheme="minorHAnsi" w:cstheme="minorBidi"/>
      <w:spacing w:val="20"/>
      <w:sz w:val="24"/>
      <w:szCs w:val="22"/>
    </w:rPr>
  </w:style>
  <w:style w:type="paragraph" w:customStyle="1" w:styleId="R22">
    <w:name w:val="R22表格"/>
    <w:basedOn w:val="a0"/>
    <w:qFormat/>
    <w:rsid w:val="00DE0F59"/>
    <w:pPr>
      <w:autoSpaceDE w:val="0"/>
      <w:autoSpaceDN w:val="0"/>
      <w:adjustRightInd w:val="0"/>
      <w:spacing w:line="360" w:lineRule="exact"/>
      <w:jc w:val="center"/>
    </w:pPr>
    <w:rPr>
      <w:color w:val="000000"/>
      <w:kern w:val="0"/>
      <w:szCs w:val="21"/>
    </w:rPr>
  </w:style>
  <w:style w:type="paragraph" w:customStyle="1" w:styleId="217">
    <w:name w:val="样式 样式 样式 首行缩进:  2 字符 + 居中 + 行距: 固定值 17 磅"/>
    <w:basedOn w:val="a0"/>
    <w:qFormat/>
    <w:rsid w:val="00DE0F59"/>
    <w:pPr>
      <w:adjustRightInd w:val="0"/>
      <w:snapToGrid w:val="0"/>
      <w:spacing w:line="340" w:lineRule="exact"/>
      <w:jc w:val="center"/>
    </w:pPr>
    <w:rPr>
      <w:rFonts w:cs="宋体"/>
      <w:color w:val="000000"/>
    </w:rPr>
  </w:style>
  <w:style w:type="paragraph" w:customStyle="1" w:styleId="0-">
    <w:name w:val="0-表格"/>
    <w:basedOn w:val="a0"/>
    <w:qFormat/>
    <w:rsid w:val="00DE0F59"/>
    <w:pPr>
      <w:autoSpaceDE w:val="0"/>
      <w:autoSpaceDN w:val="0"/>
      <w:adjustRightInd w:val="0"/>
      <w:spacing w:line="480" w:lineRule="exact"/>
      <w:ind w:firstLineChars="200" w:firstLine="200"/>
      <w:jc w:val="center"/>
    </w:pPr>
    <w:rPr>
      <w:kern w:val="0"/>
      <w:sz w:val="24"/>
      <w:szCs w:val="21"/>
      <w:lang w:val="de-DE"/>
    </w:rPr>
  </w:style>
  <w:style w:type="paragraph" w:customStyle="1" w:styleId="afffff6">
    <w:name w:val="表格文本"/>
    <w:basedOn w:val="a0"/>
    <w:qFormat/>
    <w:rsid w:val="00DE0F59"/>
    <w:pPr>
      <w:adjustRightInd w:val="0"/>
      <w:snapToGrid w:val="0"/>
      <w:jc w:val="center"/>
    </w:pPr>
    <w:rPr>
      <w:szCs w:val="21"/>
    </w:rPr>
  </w:style>
  <w:style w:type="paragraph" w:customStyle="1" w:styleId="afffff7">
    <w:name w:val="【表格】"/>
    <w:next w:val="af2"/>
    <w:qFormat/>
    <w:rsid w:val="00DE0F59"/>
    <w:pPr>
      <w:jc w:val="center"/>
    </w:pPr>
    <w:rPr>
      <w:sz w:val="21"/>
      <w:szCs w:val="24"/>
    </w:rPr>
  </w:style>
  <w:style w:type="paragraph" w:customStyle="1" w:styleId="TableParagraph">
    <w:name w:val="Table Paragraph"/>
    <w:basedOn w:val="a0"/>
    <w:uiPriority w:val="1"/>
    <w:qFormat/>
    <w:rsid w:val="00DE0F59"/>
    <w:rPr>
      <w:rFonts w:ascii="宋体" w:hAnsi="宋体" w:cs="宋体"/>
      <w:lang w:val="zh-CN" w:bidi="zh-CN"/>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aike.baidu.com/item/%E6%8A%98%E5%B0%84%E7%8E%87" TargetMode="External"/><Relationship Id="rId18" Type="http://schemas.openxmlformats.org/officeDocument/2006/relationships/footer" Target="footer2.xml"/><Relationship Id="rId26" Type="http://schemas.openxmlformats.org/officeDocument/2006/relationships/hyperlink" Target="http://baike.baidu.com/view/1154605.htm" TargetMode="External"/><Relationship Id="rId39" Type="http://schemas.openxmlformats.org/officeDocument/2006/relationships/image" Target="media/image5.emf"/><Relationship Id="rId21" Type="http://schemas.openxmlformats.org/officeDocument/2006/relationships/hyperlink" Target="http://baike.baidu.com/view/4157.htm" TargetMode="External"/><Relationship Id="rId34" Type="http://schemas.openxmlformats.org/officeDocument/2006/relationships/hyperlink" Target="http://baike.baidu.com/view/23979.htm" TargetMode="External"/><Relationship Id="rId42" Type="http://schemas.openxmlformats.org/officeDocument/2006/relationships/image" Target="media/image8.emf"/><Relationship Id="rId47" Type="http://schemas.openxmlformats.org/officeDocument/2006/relationships/image" Target="media/image12.wmf"/><Relationship Id="rId50" Type="http://schemas.openxmlformats.org/officeDocument/2006/relationships/oleObject" Target="embeddings/oleObject3.bin"/><Relationship Id="rId55" Type="http://schemas.openxmlformats.org/officeDocument/2006/relationships/image" Target="media/image16.wmf"/><Relationship Id="rId63" Type="http://schemas.openxmlformats.org/officeDocument/2006/relationships/image" Target="media/image22.wmf"/><Relationship Id="rId68" Type="http://schemas.openxmlformats.org/officeDocument/2006/relationships/oleObject" Target="embeddings/oleObject10.bin"/><Relationship Id="rId76" Type="http://schemas.openxmlformats.org/officeDocument/2006/relationships/image" Target="media/image29.wmf"/><Relationship Id="rId84" Type="http://schemas.openxmlformats.org/officeDocument/2006/relationships/image" Target="media/image33.jpeg"/><Relationship Id="rId89" Type="http://schemas.openxmlformats.org/officeDocument/2006/relationships/image" Target="media/image38.png"/><Relationship Id="rId7" Type="http://schemas.openxmlformats.org/officeDocument/2006/relationships/endnotes" Target="endnotes.xml"/><Relationship Id="rId71" Type="http://schemas.openxmlformats.org/officeDocument/2006/relationships/oleObject" Target="embeddings/oleObject11.bin"/><Relationship Id="rId92" Type="http://schemas.openxmlformats.org/officeDocument/2006/relationships/image" Target="media/image41.png"/><Relationship Id="rId2" Type="http://schemas.openxmlformats.org/officeDocument/2006/relationships/numbering" Target="numbering.xml"/><Relationship Id="rId16" Type="http://schemas.openxmlformats.org/officeDocument/2006/relationships/hyperlink" Target="https://baike.baidu.com/item/%E6%B0%B4%E6%BA%B6%E6%80%A7" TargetMode="External"/><Relationship Id="rId29" Type="http://schemas.openxmlformats.org/officeDocument/2006/relationships/hyperlink" Target="http://baike.baidu.com/view/36833.htm" TargetMode="External"/><Relationship Id="rId11" Type="http://schemas.openxmlformats.org/officeDocument/2006/relationships/image" Target="media/image4.png"/><Relationship Id="rId24" Type="http://schemas.openxmlformats.org/officeDocument/2006/relationships/hyperlink" Target="http://baike.baidu.com/view/8920.htm" TargetMode="External"/><Relationship Id="rId32" Type="http://schemas.openxmlformats.org/officeDocument/2006/relationships/hyperlink" Target="http://baike.baidu.com/view/1195724.htm" TargetMode="External"/><Relationship Id="rId37" Type="http://schemas.openxmlformats.org/officeDocument/2006/relationships/hyperlink" Target="http://baike.baidu.com/view/136078.htm" TargetMode="External"/><Relationship Id="rId40" Type="http://schemas.openxmlformats.org/officeDocument/2006/relationships/image" Target="media/image6.emf"/><Relationship Id="rId45" Type="http://schemas.openxmlformats.org/officeDocument/2006/relationships/image" Target="media/image11.wmf"/><Relationship Id="rId53" Type="http://schemas.openxmlformats.org/officeDocument/2006/relationships/image" Target="media/image15.wmf"/><Relationship Id="rId58" Type="http://schemas.openxmlformats.org/officeDocument/2006/relationships/oleObject" Target="embeddings/oleObject7.bin"/><Relationship Id="rId66" Type="http://schemas.openxmlformats.org/officeDocument/2006/relationships/oleObject" Target="embeddings/oleObject9.bin"/><Relationship Id="rId74" Type="http://schemas.openxmlformats.org/officeDocument/2006/relationships/image" Target="media/image28.wmf"/><Relationship Id="rId79" Type="http://schemas.openxmlformats.org/officeDocument/2006/relationships/image" Target="media/image31.png"/><Relationship Id="rId87" Type="http://schemas.openxmlformats.org/officeDocument/2006/relationships/image" Target="media/image36.png"/><Relationship Id="rId5" Type="http://schemas.openxmlformats.org/officeDocument/2006/relationships/webSettings" Target="webSettings.xml"/><Relationship Id="rId61" Type="http://schemas.openxmlformats.org/officeDocument/2006/relationships/image" Target="media/image20.png"/><Relationship Id="rId82" Type="http://schemas.openxmlformats.org/officeDocument/2006/relationships/hyperlink" Target="https://baike.so.com/doc/5585473-5798067.html" TargetMode="External"/><Relationship Id="rId90" Type="http://schemas.openxmlformats.org/officeDocument/2006/relationships/image" Target="media/image39.png"/><Relationship Id="rId19" Type="http://schemas.openxmlformats.org/officeDocument/2006/relationships/hyperlink" Target="http://baike.baidu.com/view/7824.htm" TargetMode="External"/><Relationship Id="rId14" Type="http://schemas.openxmlformats.org/officeDocument/2006/relationships/hyperlink" Target="https://baike.baidu.com/item/%E7%B2%98%E5%BA%A6" TargetMode="External"/><Relationship Id="rId22" Type="http://schemas.openxmlformats.org/officeDocument/2006/relationships/hyperlink" Target="http://baike.baidu.com/view/15120.htm" TargetMode="External"/><Relationship Id="rId27" Type="http://schemas.openxmlformats.org/officeDocument/2006/relationships/hyperlink" Target="http://baike.baidu.com/view/108206.htm" TargetMode="External"/><Relationship Id="rId30" Type="http://schemas.openxmlformats.org/officeDocument/2006/relationships/hyperlink" Target="http://baike.baidu.com/view/92290.htm" TargetMode="External"/><Relationship Id="rId35" Type="http://schemas.openxmlformats.org/officeDocument/2006/relationships/hyperlink" Target="http://baike.baidu.com/view/19122.htm" TargetMode="External"/><Relationship Id="rId43" Type="http://schemas.openxmlformats.org/officeDocument/2006/relationships/image" Target="media/image9.emf"/><Relationship Id="rId48" Type="http://schemas.openxmlformats.org/officeDocument/2006/relationships/oleObject" Target="embeddings/oleObject2.bin"/><Relationship Id="rId56" Type="http://schemas.openxmlformats.org/officeDocument/2006/relationships/oleObject" Target="embeddings/oleObject6.bin"/><Relationship Id="rId64" Type="http://schemas.openxmlformats.org/officeDocument/2006/relationships/oleObject" Target="embeddings/oleObject8.bin"/><Relationship Id="rId69" Type="http://schemas.openxmlformats.org/officeDocument/2006/relationships/image" Target="media/image25.png"/><Relationship Id="rId77" Type="http://schemas.openxmlformats.org/officeDocument/2006/relationships/oleObject" Target="embeddings/oleObject14.bin"/><Relationship Id="rId8" Type="http://schemas.openxmlformats.org/officeDocument/2006/relationships/image" Target="media/image1.png"/><Relationship Id="rId51" Type="http://schemas.openxmlformats.org/officeDocument/2006/relationships/image" Target="media/image14.wmf"/><Relationship Id="rId72" Type="http://schemas.openxmlformats.org/officeDocument/2006/relationships/image" Target="media/image27.wmf"/><Relationship Id="rId80" Type="http://schemas.openxmlformats.org/officeDocument/2006/relationships/image" Target="media/image32.wmf"/><Relationship Id="rId85" Type="http://schemas.openxmlformats.org/officeDocument/2006/relationships/image" Target="media/image34.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baike.baidu.com/item/%E9%97%AA%E7%82%B9" TargetMode="External"/><Relationship Id="rId17" Type="http://schemas.openxmlformats.org/officeDocument/2006/relationships/footer" Target="footer1.xml"/><Relationship Id="rId25" Type="http://schemas.openxmlformats.org/officeDocument/2006/relationships/hyperlink" Target="http://baike.baidu.com/view/1177041.htm" TargetMode="External"/><Relationship Id="rId33" Type="http://schemas.openxmlformats.org/officeDocument/2006/relationships/hyperlink" Target="http://baike.baidu.com/view/153970.htm" TargetMode="External"/><Relationship Id="rId38" Type="http://schemas.openxmlformats.org/officeDocument/2006/relationships/hyperlink" Target="http://baike.baidu.com/view/117753.htm" TargetMode="External"/><Relationship Id="rId46" Type="http://schemas.openxmlformats.org/officeDocument/2006/relationships/oleObject" Target="embeddings/oleObject1.bin"/><Relationship Id="rId59" Type="http://schemas.openxmlformats.org/officeDocument/2006/relationships/image" Target="media/image18.png"/><Relationship Id="rId67" Type="http://schemas.openxmlformats.org/officeDocument/2006/relationships/image" Target="media/image24.wmf"/><Relationship Id="rId20" Type="http://schemas.openxmlformats.org/officeDocument/2006/relationships/hyperlink" Target="http://baike.baidu.com/view/4185.htm" TargetMode="External"/><Relationship Id="rId41" Type="http://schemas.openxmlformats.org/officeDocument/2006/relationships/image" Target="media/image7.wmf"/><Relationship Id="rId54" Type="http://schemas.openxmlformats.org/officeDocument/2006/relationships/oleObject" Target="embeddings/oleObject5.bin"/><Relationship Id="rId62" Type="http://schemas.openxmlformats.org/officeDocument/2006/relationships/image" Target="media/image21.png"/><Relationship Id="rId70" Type="http://schemas.openxmlformats.org/officeDocument/2006/relationships/image" Target="media/image26.wmf"/><Relationship Id="rId75" Type="http://schemas.openxmlformats.org/officeDocument/2006/relationships/oleObject" Target="embeddings/oleObject13.bin"/><Relationship Id="rId83" Type="http://schemas.openxmlformats.org/officeDocument/2006/relationships/hyperlink" Target="https://baike.so.com/doc/722002-764387.html" TargetMode="External"/><Relationship Id="rId88" Type="http://schemas.openxmlformats.org/officeDocument/2006/relationships/image" Target="media/image37.jpeg"/><Relationship Id="rId91"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aike.baidu.com/item/%E5%BC%A0%E5%8A%9B" TargetMode="External"/><Relationship Id="rId23" Type="http://schemas.openxmlformats.org/officeDocument/2006/relationships/hyperlink" Target="http://baike.baidu.com/view/394376.htm" TargetMode="External"/><Relationship Id="rId28" Type="http://schemas.openxmlformats.org/officeDocument/2006/relationships/hyperlink" Target="http://baike.baidu.com/view/1103573.htm" TargetMode="External"/><Relationship Id="rId36" Type="http://schemas.openxmlformats.org/officeDocument/2006/relationships/hyperlink" Target="http://baike.baidu.com/view/822905.htm" TargetMode="External"/><Relationship Id="rId49" Type="http://schemas.openxmlformats.org/officeDocument/2006/relationships/image" Target="media/image13.wmf"/><Relationship Id="rId57" Type="http://schemas.openxmlformats.org/officeDocument/2006/relationships/image" Target="media/image17.wmf"/><Relationship Id="rId10" Type="http://schemas.openxmlformats.org/officeDocument/2006/relationships/image" Target="media/image3.png"/><Relationship Id="rId31" Type="http://schemas.openxmlformats.org/officeDocument/2006/relationships/hyperlink" Target="http://baike.baidu.com/view/718685.htm" TargetMode="External"/><Relationship Id="rId44" Type="http://schemas.openxmlformats.org/officeDocument/2006/relationships/image" Target="media/image10.emf"/><Relationship Id="rId52" Type="http://schemas.openxmlformats.org/officeDocument/2006/relationships/oleObject" Target="embeddings/oleObject4.bin"/><Relationship Id="rId60" Type="http://schemas.openxmlformats.org/officeDocument/2006/relationships/image" Target="media/image19.png"/><Relationship Id="rId65" Type="http://schemas.openxmlformats.org/officeDocument/2006/relationships/image" Target="media/image23.wmf"/><Relationship Id="rId73" Type="http://schemas.openxmlformats.org/officeDocument/2006/relationships/oleObject" Target="embeddings/oleObject12.bin"/><Relationship Id="rId78" Type="http://schemas.openxmlformats.org/officeDocument/2006/relationships/image" Target="media/image30.png"/><Relationship Id="rId81" Type="http://schemas.openxmlformats.org/officeDocument/2006/relationships/oleObject" Target="embeddings/oleObject15.bin"/><Relationship Id="rId86" Type="http://schemas.openxmlformats.org/officeDocument/2006/relationships/image" Target="media/image35.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Info spid="_x0000_s2374"/>
    <customShpInfo spid="_x0000_s2375"/>
    <customShpInfo spid="_x0000_s2376"/>
    <customShpInfo spid="_x0000_s2378"/>
    <customShpInfo spid="_x0000_s2379"/>
    <customShpInfo spid="_x0000_s2380"/>
    <customShpInfo spid="_x0000_s238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10942</Words>
  <Characters>62370</Characters>
  <Application>Microsoft Office Word</Application>
  <DocSecurity>0</DocSecurity>
  <Lines>519</Lines>
  <Paragraphs>146</Paragraphs>
  <ScaleCrop>false</ScaleCrop>
  <Company/>
  <LinksUpToDate>false</LinksUpToDate>
  <CharactersWithSpaces>73166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建设项目环境影响报告表</dc:title>
  <dc:creator>news</dc:creator>
  <cp:lastModifiedBy>admin</cp:lastModifiedBy>
  <cp:revision>6</cp:revision>
  <cp:lastPrinted>2013-04-24T03:19:00Z</cp:lastPrinted>
  <dcterms:created xsi:type="dcterms:W3CDTF">2015-01-16T01:35:00Z</dcterms:created>
  <dcterms:modified xsi:type="dcterms:W3CDTF">2025-06-04T07:03:00Z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